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3F" w:rsidRPr="00E42016" w:rsidRDefault="00B05E5A" w:rsidP="00B05E5A">
      <w:pPr>
        <w:pStyle w:val="a3"/>
      </w:pPr>
      <w:r w:rsidRPr="00E42016">
        <w:t>Обзор законодательства, регулирующ</w:t>
      </w:r>
      <w:r w:rsidR="00DB2065" w:rsidRPr="00E42016">
        <w:t>его</w:t>
      </w:r>
      <w:r w:rsidRPr="00E42016">
        <w:t xml:space="preserve"> закупочную деятельность в рамках 223-ФЗ</w:t>
      </w:r>
    </w:p>
    <w:p w:rsidR="00B05E5A" w:rsidRPr="00E42016" w:rsidRDefault="00B67110" w:rsidP="00B05E5A">
      <w:r w:rsidRPr="00E42016">
        <w:t xml:space="preserve">Мы будем ежемесячно рассказывать вам о важнейших изменениях законодательства, </w:t>
      </w:r>
      <w:r w:rsidR="00632254" w:rsidRPr="00E42016">
        <w:t xml:space="preserve">разъяснениях уполномоченных органов, административной и судебной практике,  </w:t>
      </w:r>
      <w:r w:rsidRPr="00E42016">
        <w:t>связанн</w:t>
      </w:r>
      <w:r w:rsidR="00632254" w:rsidRPr="00E42016">
        <w:t>ых</w:t>
      </w:r>
      <w:r w:rsidRPr="00E42016">
        <w:t xml:space="preserve"> с закупочной деятельностью заказчиков, на которых распространяется действие Федерального закона от 18.07.2011 N 223-ФЗ "О закупках товаров, работ, услуг отдельными видами юридических лиц" (далее - 223-ФЗ</w:t>
      </w:r>
      <w:r w:rsidR="00143F4C" w:rsidRPr="00E42016">
        <w:t>, Федеральный закон №223-ФЗ</w:t>
      </w:r>
      <w:r w:rsidRPr="00E42016">
        <w:t>).</w:t>
      </w:r>
    </w:p>
    <w:p w:rsidR="00632254" w:rsidRPr="00E42016" w:rsidRDefault="003A69DD" w:rsidP="00B05E5A">
      <w:r w:rsidRPr="00E42016">
        <w:t>В первом выпуске рубрики мы составили список нормативно-правовых актов, регулирующий закупочную деятельность.</w:t>
      </w:r>
    </w:p>
    <w:p w:rsidR="00F20DF0" w:rsidRPr="00E42016" w:rsidRDefault="00F20DF0" w:rsidP="00B05E5A">
      <w:r w:rsidRPr="00E42016">
        <w:t xml:space="preserve">Закупочная деятельность коммерческих организаций это живой непрерывный процесс, который для заказчиков, руководствующихся 223-ФЗ, дополнительно осложняется многочисленными требованиями законодательства. В этой статье </w:t>
      </w:r>
      <w:r w:rsidR="000645C5" w:rsidRPr="00E42016">
        <w:t>мы разделим его на основные этапы</w:t>
      </w:r>
      <w:r w:rsidRPr="00E42016">
        <w:t xml:space="preserve"> и сделаем обзор законодательных требований</w:t>
      </w:r>
      <w:r w:rsidR="00EA6675" w:rsidRPr="00E42016">
        <w:t>, которые необходимо учитывать на каждом этапе.</w:t>
      </w:r>
    </w:p>
    <w:p w:rsidR="00B67110" w:rsidRPr="00E42016" w:rsidRDefault="00B67110" w:rsidP="0040353B">
      <w:pPr>
        <w:pStyle w:val="1"/>
      </w:pPr>
      <w:r w:rsidRPr="00E42016">
        <w:t>0. Круг лиц, закупочная деятельность которых регулируется 223-ФЗ</w:t>
      </w:r>
    </w:p>
    <w:p w:rsidR="00A51C30" w:rsidRPr="00E42016" w:rsidRDefault="00A51C30" w:rsidP="00A51C30">
      <w:pPr>
        <w:pStyle w:val="a6"/>
      </w:pPr>
      <w:r w:rsidRPr="00E42016">
        <w:t>Лица, на которых распространяется действие 223-ФЗ</w:t>
      </w:r>
    </w:p>
    <w:p w:rsidR="00B67110" w:rsidRPr="00E42016" w:rsidRDefault="00B67110" w:rsidP="00B67110">
      <w:r w:rsidRPr="00E42016">
        <w:t xml:space="preserve">Основным нормативно-правовым актом является Федеральный </w:t>
      </w:r>
      <w:r w:rsidR="008D5C90" w:rsidRPr="00E42016">
        <w:t xml:space="preserve">закон </w:t>
      </w:r>
      <w:r w:rsidR="00FE1689" w:rsidRPr="00E42016">
        <w:t>№</w:t>
      </w:r>
      <w:r w:rsidRPr="00E42016">
        <w:t xml:space="preserve">223-ФЗ, в котором </w:t>
      </w:r>
      <w:r w:rsidR="003A69DD" w:rsidRPr="00E42016">
        <w:t xml:space="preserve">в том числе </w:t>
      </w:r>
      <w:r w:rsidRPr="00E42016">
        <w:t>определен круг лиц, на которы</w:t>
      </w:r>
      <w:r w:rsidR="00A51C30" w:rsidRPr="00E42016">
        <w:t>х распространяется его действие:</w:t>
      </w:r>
    </w:p>
    <w:p w:rsidR="00A51C30" w:rsidRPr="00E42016" w:rsidRDefault="00A51C30" w:rsidP="00E42016">
      <w:pPr>
        <w:pStyle w:val="af0"/>
        <w:numPr>
          <w:ilvl w:val="0"/>
          <w:numId w:val="1"/>
        </w:numPr>
        <w:spacing w:after="0" w:line="240" w:lineRule="auto"/>
      </w:pPr>
      <w:r w:rsidRPr="00E42016">
        <w:t>государственные корпорации;</w:t>
      </w:r>
    </w:p>
    <w:p w:rsidR="00A51C30" w:rsidRPr="00E42016" w:rsidRDefault="00A51C30" w:rsidP="00E42016">
      <w:pPr>
        <w:pStyle w:val="af0"/>
        <w:numPr>
          <w:ilvl w:val="0"/>
          <w:numId w:val="1"/>
        </w:numPr>
        <w:spacing w:after="0" w:line="240" w:lineRule="auto"/>
      </w:pPr>
      <w:r w:rsidRPr="00E42016">
        <w:t>государственные компании;</w:t>
      </w:r>
    </w:p>
    <w:p w:rsidR="00A51C30" w:rsidRPr="00E42016" w:rsidRDefault="00A51C30" w:rsidP="00E42016">
      <w:pPr>
        <w:pStyle w:val="af0"/>
        <w:numPr>
          <w:ilvl w:val="0"/>
          <w:numId w:val="1"/>
        </w:numPr>
        <w:spacing w:after="0" w:line="240" w:lineRule="auto"/>
      </w:pPr>
      <w:r w:rsidRPr="00E42016">
        <w:t>субъекты естественных монополий;</w:t>
      </w:r>
    </w:p>
    <w:p w:rsidR="00A51C30" w:rsidRPr="00E42016" w:rsidRDefault="00A51C30" w:rsidP="00E42016">
      <w:pPr>
        <w:pStyle w:val="af0"/>
        <w:numPr>
          <w:ilvl w:val="0"/>
          <w:numId w:val="1"/>
        </w:numPr>
        <w:spacing w:after="0" w:line="240" w:lineRule="auto"/>
      </w:pPr>
      <w:proofErr w:type="gramStart"/>
      <w:r w:rsidRPr="00E42016">
        <w:t>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(далее - регулируемые виды деятельности);</w:t>
      </w:r>
      <w:proofErr w:type="gramEnd"/>
    </w:p>
    <w:p w:rsidR="00A51C30" w:rsidRPr="00E42016" w:rsidRDefault="00A51C30" w:rsidP="00E42016">
      <w:pPr>
        <w:pStyle w:val="af0"/>
        <w:numPr>
          <w:ilvl w:val="0"/>
          <w:numId w:val="1"/>
        </w:numPr>
        <w:spacing w:after="0" w:line="240" w:lineRule="auto"/>
      </w:pPr>
      <w:r w:rsidRPr="00E42016">
        <w:t>государственные и муниципальные унитарные предприятия;</w:t>
      </w:r>
    </w:p>
    <w:p w:rsidR="00A51C30" w:rsidRPr="00E42016" w:rsidRDefault="00A51C30" w:rsidP="00E42016">
      <w:pPr>
        <w:pStyle w:val="af0"/>
        <w:numPr>
          <w:ilvl w:val="0"/>
          <w:numId w:val="1"/>
        </w:numPr>
        <w:spacing w:after="0" w:line="240" w:lineRule="auto"/>
      </w:pPr>
      <w:r w:rsidRPr="00E42016">
        <w:t>автономные учреждения;</w:t>
      </w:r>
    </w:p>
    <w:p w:rsidR="00A51C30" w:rsidRPr="00E42016" w:rsidRDefault="00A51C30" w:rsidP="00E42016">
      <w:pPr>
        <w:pStyle w:val="af0"/>
        <w:numPr>
          <w:ilvl w:val="0"/>
          <w:numId w:val="1"/>
        </w:numPr>
        <w:spacing w:after="0" w:line="240" w:lineRule="auto"/>
      </w:pPr>
      <w:r w:rsidRPr="00E42016">
        <w:t>хозяйственные общества, в уставном капитале которых доля участия Российской Федерации, субъекта РФ, муниципального образования в совокупности превышает 50%;</w:t>
      </w:r>
    </w:p>
    <w:p w:rsidR="00A51C30" w:rsidRPr="00E42016" w:rsidRDefault="00A51C30" w:rsidP="00E42016">
      <w:pPr>
        <w:pStyle w:val="af0"/>
        <w:numPr>
          <w:ilvl w:val="0"/>
          <w:numId w:val="1"/>
        </w:numPr>
        <w:spacing w:after="0" w:line="240" w:lineRule="auto"/>
      </w:pPr>
      <w:r w:rsidRPr="00E42016">
        <w:t>дочерние хозяйственные общества, в уставном капитале которых более 50% долей в совокупности принадлежит указанным выше юридическим лицам;</w:t>
      </w:r>
    </w:p>
    <w:p w:rsidR="00A51C30" w:rsidRPr="00E42016" w:rsidRDefault="00A51C30" w:rsidP="00E42016">
      <w:pPr>
        <w:pStyle w:val="af0"/>
        <w:numPr>
          <w:ilvl w:val="0"/>
          <w:numId w:val="1"/>
        </w:numPr>
        <w:spacing w:after="0" w:line="240" w:lineRule="auto"/>
      </w:pPr>
      <w:r w:rsidRPr="00E42016">
        <w:t>дочерние хозяйственные общества, в уставном капитале которых более 50% долей в совокупности принадлежит указанным выше дочерним хозяйственным обществам.</w:t>
      </w:r>
    </w:p>
    <w:p w:rsidR="00FE1689" w:rsidRPr="00E42016" w:rsidRDefault="00FE1689" w:rsidP="00FE1689">
      <w:pPr>
        <w:spacing w:after="0" w:line="240" w:lineRule="auto"/>
      </w:pPr>
    </w:p>
    <w:p w:rsidR="00A51C30" w:rsidRPr="00E42016" w:rsidRDefault="00A51C30" w:rsidP="00A51C30">
      <w:pPr>
        <w:pStyle w:val="a6"/>
      </w:pPr>
      <w:r w:rsidRPr="00E42016">
        <w:t>Лица, на которых не распространяется действие 223-ФЗ</w:t>
      </w:r>
    </w:p>
    <w:p w:rsidR="00A51C30" w:rsidRPr="00E42016" w:rsidRDefault="00A51C30" w:rsidP="00A51C30">
      <w:pPr>
        <w:rPr>
          <w:rFonts w:ascii="Calibri" w:hAnsi="Calibri" w:cs="Calibri"/>
        </w:rPr>
      </w:pPr>
      <w:r w:rsidRPr="00E42016">
        <w:t xml:space="preserve">Федеральный закон №223-ФЗ не распространяется на отдельные виды юридических лиц, </w:t>
      </w:r>
      <w:r w:rsidRPr="00E42016">
        <w:rPr>
          <w:rFonts w:ascii="Calibri" w:hAnsi="Calibri" w:cs="Calibri"/>
        </w:rPr>
        <w:t>в уставном капитале которых доля участия РФ, субъекта РФ, муниципального образования в совокупности не превышает 50%, на их дочерние хозяйственные общества и дочерние хозяйственные общества последних, а именно:</w:t>
      </w:r>
    </w:p>
    <w:p w:rsidR="00A51C30" w:rsidRPr="00E42016" w:rsidRDefault="00A51C30" w:rsidP="00A51C30">
      <w:pPr>
        <w:autoSpaceDE w:val="0"/>
        <w:autoSpaceDN w:val="0"/>
        <w:adjustRightInd w:val="0"/>
        <w:spacing w:after="0" w:line="240" w:lineRule="auto"/>
        <w:ind w:firstLine="540"/>
        <w:jc w:val="both"/>
      </w:pPr>
      <w:r w:rsidRPr="00E42016">
        <w:lastRenderedPageBreak/>
        <w:t xml:space="preserve">1) на субъекты естественных монополий, организации, осуществляющие регулируемые виды деятельности, если их общая выручка от деятельности, относящейся к сфере деятельности естественных монополий, или от регулируемых видов деятельности составляет не более 10% общей суммы выручки от всех </w:t>
      </w:r>
      <w:proofErr w:type="gramStart"/>
      <w:r w:rsidRPr="00E42016">
        <w:t>видов</w:t>
      </w:r>
      <w:proofErr w:type="gramEnd"/>
      <w:r w:rsidRPr="00E42016">
        <w:t xml:space="preserve"> осуществляемой ими деятельности за предшествующий календарный год;</w:t>
      </w:r>
    </w:p>
    <w:p w:rsidR="00A51C30" w:rsidRPr="00E42016" w:rsidRDefault="00A51C30" w:rsidP="00A51C30">
      <w:pPr>
        <w:autoSpaceDE w:val="0"/>
        <w:autoSpaceDN w:val="0"/>
        <w:adjustRightInd w:val="0"/>
        <w:spacing w:after="0" w:line="240" w:lineRule="auto"/>
        <w:ind w:firstLine="540"/>
        <w:jc w:val="both"/>
      </w:pPr>
      <w:r w:rsidRPr="00E42016">
        <w:t>2) дочерние хозяйственные общества субъектов естественных монополий, организаций, осуществляющих регулируемые виды деятельности, если выручка от закупки товаров, работ, услуг основными и их иными дочерними хозяйственными обществами составляет не более 5% суммы выручки за предыдущие четыре квартала от всех видов осуществляемой ими деятельности;</w:t>
      </w:r>
    </w:p>
    <w:p w:rsidR="00A51C30" w:rsidRPr="00E42016" w:rsidRDefault="00A51C30" w:rsidP="00A51C30">
      <w:pPr>
        <w:autoSpaceDE w:val="0"/>
        <w:autoSpaceDN w:val="0"/>
        <w:adjustRightInd w:val="0"/>
        <w:spacing w:after="0" w:line="240" w:lineRule="auto"/>
        <w:ind w:firstLine="540"/>
        <w:jc w:val="both"/>
      </w:pPr>
      <w:proofErr w:type="gramStart"/>
      <w:r w:rsidRPr="00E42016">
        <w:t xml:space="preserve">3) дочерние хозяйственные общества перечисленных в </w:t>
      </w:r>
      <w:hyperlink r:id="rId6" w:history="1">
        <w:r w:rsidRPr="00E42016">
          <w:t>п. 2</w:t>
        </w:r>
      </w:hyperlink>
      <w:r w:rsidRPr="00E42016">
        <w:t xml:space="preserve">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5% суммы выручки за предыдущие четыре квартала от всех видов осуществляемой ими деятельности.</w:t>
      </w:r>
      <w:proofErr w:type="gramEnd"/>
    </w:p>
    <w:p w:rsidR="00A51C30" w:rsidRPr="00E42016" w:rsidRDefault="00A51C30" w:rsidP="00A51C30">
      <w:pPr>
        <w:autoSpaceDE w:val="0"/>
        <w:autoSpaceDN w:val="0"/>
        <w:adjustRightInd w:val="0"/>
        <w:spacing w:after="0" w:line="240" w:lineRule="auto"/>
        <w:ind w:firstLine="540"/>
        <w:jc w:val="both"/>
      </w:pPr>
      <w:proofErr w:type="gramStart"/>
      <w:r w:rsidRPr="00E42016">
        <w:t xml:space="preserve">Эти исключения действуют, если информация об объеме выручки субъектов естественных монополий, организаций, осуществляющих регулируемые виды деятельности, и упомянутых в дочерних хозяйственных обществ размещена на официальном сайте в соответствии с </w:t>
      </w:r>
      <w:hyperlink r:id="rId7" w:history="1">
        <w:r w:rsidRPr="00E42016">
          <w:t>Постановлением</w:t>
        </w:r>
      </w:hyperlink>
      <w:r w:rsidRPr="00E42016">
        <w:t xml:space="preserve"> Правительства РФ от 11.06.2013 N 494 "Об утверждении Положения о размещении на официальном сайте информации об объеме выручки отдельных видов юридических лиц и требованиях к такой информации".</w:t>
      </w:r>
      <w:proofErr w:type="gramEnd"/>
    </w:p>
    <w:p w:rsidR="0040353B" w:rsidRDefault="000645C5" w:rsidP="0040353B">
      <w:pPr>
        <w:pStyle w:val="1"/>
      </w:pPr>
      <w:r w:rsidRPr="00E42016">
        <w:t xml:space="preserve">Процесс </w:t>
      </w:r>
      <w:proofErr w:type="spellStart"/>
      <w:r w:rsidRPr="00E42016">
        <w:t>прокьюремента</w:t>
      </w:r>
      <w:proofErr w:type="spellEnd"/>
      <w:r w:rsidRPr="00E42016">
        <w:t xml:space="preserve">* </w:t>
      </w:r>
    </w:p>
    <w:p w:rsidR="00E42016" w:rsidRPr="00E42016" w:rsidRDefault="00E42016" w:rsidP="00E42016"/>
    <w:p w:rsidR="000645C5" w:rsidRPr="00E42016" w:rsidRDefault="000645C5" w:rsidP="00B05E5A">
      <w:r w:rsidRPr="00E42016">
        <w:t>(*</w:t>
      </w:r>
      <w:proofErr w:type="spellStart"/>
      <w:r w:rsidRPr="00E42016">
        <w:t>прокрьюремент</w:t>
      </w:r>
      <w:proofErr w:type="spellEnd"/>
      <w:r w:rsidRPr="00E42016">
        <w:t xml:space="preserve"> – регламентированные закупки).</w:t>
      </w:r>
    </w:p>
    <w:p w:rsidR="000645C5" w:rsidRPr="00E42016" w:rsidRDefault="00B62C53" w:rsidP="00B05E5A">
      <w:r w:rsidRPr="00E42016">
        <w:rPr>
          <w:noProof/>
          <w:lang w:eastAsia="ru-RU"/>
        </w:rPr>
        <mc:AlternateContent>
          <mc:Choice Requires="wpg">
            <w:drawing>
              <wp:inline distT="0" distB="0" distL="0" distR="0" wp14:anchorId="11851037" wp14:editId="38CBC9ED">
                <wp:extent cx="4752528" cy="2841625"/>
                <wp:effectExtent l="0" t="0" r="0" b="0"/>
                <wp:docPr id="21" name="Группа 20"/>
                <wp:cNvGraphicFramePr/>
                <a:graphic xmlns:a="http://schemas.openxmlformats.org/drawingml/2006/main">
                  <a:graphicData uri="http://schemas.microsoft.com/office/word/2010/wordprocessingGroup">
                    <wpg:wgp>
                      <wpg:cNvGrpSpPr/>
                      <wpg:grpSpPr>
                        <a:xfrm>
                          <a:off x="0" y="0"/>
                          <a:ext cx="4752528" cy="2841625"/>
                          <a:chOff x="0" y="-241752"/>
                          <a:chExt cx="4752528" cy="2841625"/>
                        </a:xfrm>
                      </wpg:grpSpPr>
                      <wps:wsp>
                        <wps:cNvPr id="2" name="TextBox 4"/>
                        <wps:cNvSpPr txBox="1"/>
                        <wps:spPr>
                          <a:xfrm rot="18772327">
                            <a:off x="-131443" y="1450305"/>
                            <a:ext cx="1669415" cy="266700"/>
                          </a:xfrm>
                          <a:prstGeom prst="rect">
                            <a:avLst/>
                          </a:prstGeom>
                          <a:noFill/>
                        </wps:spPr>
                        <wps:txbx>
                          <w:txbxContent>
                            <w:p w:rsidR="00B62C53" w:rsidRDefault="00B62C53" w:rsidP="00B62C53">
                              <w:pPr>
                                <w:pStyle w:val="a5"/>
                                <w:spacing w:before="0" w:beforeAutospacing="0" w:after="0" w:afterAutospacing="0"/>
                                <w:textAlignment w:val="baseline"/>
                              </w:pPr>
                              <w:r>
                                <w:rPr>
                                  <w:rFonts w:ascii="Arial" w:hAnsi="Arial" w:cs="Arial"/>
                                  <w:color w:val="000000" w:themeColor="text1"/>
                                  <w:kern w:val="24"/>
                                </w:rPr>
                                <w:t>Подготовка</w:t>
                              </w:r>
                            </w:p>
                          </w:txbxContent>
                        </wps:txbx>
                        <wps:bodyPr wrap="square" rtlCol="0">
                          <a:spAutoFit/>
                        </wps:bodyPr>
                      </wps:wsp>
                      <wps:wsp>
                        <wps:cNvPr id="3" name="Прямая со стрелкой 3"/>
                        <wps:cNvCnPr/>
                        <wps:spPr>
                          <a:xfrm flipV="1">
                            <a:off x="0" y="2372473"/>
                            <a:ext cx="4752528" cy="13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 name="Овал 4"/>
                        <wps:cNvSpPr/>
                        <wps:spPr>
                          <a:xfrm>
                            <a:off x="223311" y="2314185"/>
                            <a:ext cx="144016" cy="144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C53" w:rsidRDefault="00B62C53" w:rsidP="00B62C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Овал 5"/>
                        <wps:cNvSpPr/>
                        <wps:spPr>
                          <a:xfrm>
                            <a:off x="916781" y="2314185"/>
                            <a:ext cx="144016" cy="144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C53" w:rsidRDefault="00B62C53" w:rsidP="00B62C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Овал 6"/>
                        <wps:cNvSpPr/>
                        <wps:spPr>
                          <a:xfrm>
                            <a:off x="1624473" y="2325902"/>
                            <a:ext cx="144016" cy="144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C53" w:rsidRDefault="00B62C53" w:rsidP="00B62C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Овал 7"/>
                        <wps:cNvSpPr/>
                        <wps:spPr>
                          <a:xfrm>
                            <a:off x="2376264" y="2314185"/>
                            <a:ext cx="144016" cy="144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C53" w:rsidRDefault="00B62C53" w:rsidP="00B62C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Овал 8"/>
                        <wps:cNvSpPr/>
                        <wps:spPr>
                          <a:xfrm>
                            <a:off x="3099923" y="2314185"/>
                            <a:ext cx="144016" cy="144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C53" w:rsidRDefault="00B62C53" w:rsidP="00B62C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3816424" y="2314185"/>
                            <a:ext cx="144016" cy="1440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2C53" w:rsidRDefault="00B62C53" w:rsidP="00B62C5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xtBox 13"/>
                        <wps:cNvSpPr txBox="1"/>
                        <wps:spPr>
                          <a:xfrm rot="18772327">
                            <a:off x="384374" y="1045711"/>
                            <a:ext cx="2841625" cy="266700"/>
                          </a:xfrm>
                          <a:prstGeom prst="rect">
                            <a:avLst/>
                          </a:prstGeom>
                          <a:noFill/>
                        </wps:spPr>
                        <wps:txbx>
                          <w:txbxContent>
                            <w:p w:rsidR="00B62C53" w:rsidRPr="00664ED5" w:rsidRDefault="00664ED5" w:rsidP="00B62C53">
                              <w:pPr>
                                <w:pStyle w:val="a5"/>
                                <w:spacing w:before="0" w:beforeAutospacing="0" w:after="0" w:afterAutospacing="0"/>
                                <w:textAlignment w:val="baseline"/>
                                <w:rPr>
                                  <w:rFonts w:ascii="Arial" w:hAnsi="Arial" w:cs="Arial"/>
                                  <w:color w:val="000000" w:themeColor="text1"/>
                                  <w:kern w:val="24"/>
                                </w:rPr>
                              </w:pPr>
                              <w:r>
                                <w:rPr>
                                  <w:rFonts w:ascii="Arial" w:hAnsi="Arial" w:cs="Arial"/>
                                  <w:color w:val="000000" w:themeColor="text1"/>
                                  <w:kern w:val="24"/>
                                </w:rPr>
                                <w:t xml:space="preserve">Работа с сайтом </w:t>
                              </w:r>
                              <w:r w:rsidR="00B62C53">
                                <w:rPr>
                                  <w:rFonts w:ascii="Arial" w:hAnsi="Arial" w:cs="Arial"/>
                                  <w:color w:val="000000" w:themeColor="text1"/>
                                  <w:kern w:val="24"/>
                                  <w:lang w:val="en-US"/>
                                </w:rPr>
                                <w:t>zakupki</w:t>
                              </w:r>
                              <w:r w:rsidR="00B62C53" w:rsidRPr="00664ED5">
                                <w:rPr>
                                  <w:rFonts w:ascii="Arial" w:hAnsi="Arial" w:cs="Arial"/>
                                  <w:color w:val="000000" w:themeColor="text1"/>
                                  <w:kern w:val="24"/>
                                </w:rPr>
                                <w:t>.</w:t>
                              </w:r>
                              <w:r w:rsidR="00B62C53">
                                <w:rPr>
                                  <w:rFonts w:ascii="Arial" w:hAnsi="Arial" w:cs="Arial"/>
                                  <w:color w:val="000000" w:themeColor="text1"/>
                                  <w:kern w:val="24"/>
                                  <w:lang w:val="en-US"/>
                                </w:rPr>
                                <w:t>gov</w:t>
                              </w:r>
                              <w:r w:rsidR="00B62C53" w:rsidRPr="00664ED5">
                                <w:rPr>
                                  <w:rFonts w:ascii="Arial" w:hAnsi="Arial" w:cs="Arial"/>
                                  <w:color w:val="000000" w:themeColor="text1"/>
                                  <w:kern w:val="24"/>
                                </w:rPr>
                                <w:t>.</w:t>
                              </w:r>
                              <w:r w:rsidR="00B62C53">
                                <w:rPr>
                                  <w:rFonts w:ascii="Arial" w:hAnsi="Arial" w:cs="Arial"/>
                                  <w:color w:val="000000" w:themeColor="text1"/>
                                  <w:kern w:val="24"/>
                                  <w:lang w:val="en-US"/>
                                </w:rPr>
                                <w:t>ru</w:t>
                              </w:r>
                            </w:p>
                          </w:txbxContent>
                        </wps:txbx>
                        <wps:bodyPr wrap="square" rtlCol="0">
                          <a:spAutoFit/>
                        </wps:bodyPr>
                      </wps:wsp>
                      <wps:wsp>
                        <wps:cNvPr id="11" name="TextBox 14"/>
                        <wps:cNvSpPr txBox="1"/>
                        <wps:spPr>
                          <a:xfrm rot="18772327">
                            <a:off x="1234958" y="1385655"/>
                            <a:ext cx="1919605" cy="266700"/>
                          </a:xfrm>
                          <a:prstGeom prst="rect">
                            <a:avLst/>
                          </a:prstGeom>
                          <a:noFill/>
                        </wps:spPr>
                        <wps:txbx>
                          <w:txbxContent>
                            <w:p w:rsidR="00B62C53" w:rsidRDefault="00B62C53" w:rsidP="00B62C53">
                              <w:pPr>
                                <w:pStyle w:val="a5"/>
                                <w:spacing w:before="0" w:beforeAutospacing="0" w:after="0" w:afterAutospacing="0"/>
                                <w:textAlignment w:val="baseline"/>
                              </w:pPr>
                              <w:r>
                                <w:rPr>
                                  <w:rFonts w:ascii="Arial" w:hAnsi="Arial" w:cs="Arial"/>
                                  <w:color w:val="000000" w:themeColor="text1"/>
                                  <w:kern w:val="24"/>
                                </w:rPr>
                                <w:t>Планирование</w:t>
                              </w:r>
                            </w:p>
                          </w:txbxContent>
                        </wps:txbx>
                        <wps:bodyPr wrap="square" rtlCol="0">
                          <a:spAutoFit/>
                        </wps:bodyPr>
                      </wps:wsp>
                      <wps:wsp>
                        <wps:cNvPr id="12" name="TextBox 15"/>
                        <wps:cNvSpPr txBox="1"/>
                        <wps:spPr>
                          <a:xfrm rot="18772327">
                            <a:off x="1899986" y="1182023"/>
                            <a:ext cx="2475230" cy="266700"/>
                          </a:xfrm>
                          <a:prstGeom prst="rect">
                            <a:avLst/>
                          </a:prstGeom>
                          <a:noFill/>
                        </wps:spPr>
                        <wps:txbx>
                          <w:txbxContent>
                            <w:p w:rsidR="00B62C53" w:rsidRDefault="00B62C53" w:rsidP="00B62C53">
                              <w:pPr>
                                <w:pStyle w:val="a5"/>
                                <w:spacing w:before="0" w:beforeAutospacing="0" w:after="0" w:afterAutospacing="0"/>
                                <w:textAlignment w:val="baseline"/>
                              </w:pPr>
                              <w:r>
                                <w:rPr>
                                  <w:rFonts w:ascii="Arial" w:hAnsi="Arial" w:cs="Arial"/>
                                  <w:color w:val="000000" w:themeColor="text1"/>
                                  <w:kern w:val="24"/>
                                </w:rPr>
                                <w:t>Проведение закупок</w:t>
                              </w:r>
                            </w:p>
                          </w:txbxContent>
                        </wps:txbx>
                        <wps:bodyPr wrap="square" rtlCol="0">
                          <a:spAutoFit/>
                        </wps:bodyPr>
                      </wps:wsp>
                      <wps:wsp>
                        <wps:cNvPr id="13" name="TextBox 16"/>
                        <wps:cNvSpPr txBox="1"/>
                        <wps:spPr>
                          <a:xfrm rot="18772327">
                            <a:off x="2650786" y="1168653"/>
                            <a:ext cx="2475230" cy="266700"/>
                          </a:xfrm>
                          <a:prstGeom prst="rect">
                            <a:avLst/>
                          </a:prstGeom>
                          <a:noFill/>
                        </wps:spPr>
                        <wps:txbx>
                          <w:txbxContent>
                            <w:p w:rsidR="00B62C53" w:rsidRDefault="00B62C53" w:rsidP="00B62C53">
                              <w:pPr>
                                <w:pStyle w:val="a5"/>
                                <w:spacing w:before="0" w:beforeAutospacing="0" w:after="0" w:afterAutospacing="0"/>
                                <w:textAlignment w:val="baseline"/>
                              </w:pPr>
                              <w:r>
                                <w:rPr>
                                  <w:rFonts w:ascii="Arial" w:hAnsi="Arial" w:cs="Arial"/>
                                  <w:color w:val="000000" w:themeColor="text1"/>
                                  <w:kern w:val="24"/>
                                </w:rPr>
                                <w:t>Отчетность</w:t>
                              </w:r>
                            </w:p>
                          </w:txbxContent>
                        </wps:txbx>
                        <wps:bodyPr wrap="square" rtlCol="0">
                          <a:spAutoFit/>
                        </wps:bodyPr>
                      </wps:wsp>
                      <wps:wsp>
                        <wps:cNvPr id="14" name="TextBox 17"/>
                        <wps:cNvSpPr txBox="1"/>
                        <wps:spPr>
                          <a:xfrm rot="18772327">
                            <a:off x="3321262" y="1111721"/>
                            <a:ext cx="2593340" cy="266700"/>
                          </a:xfrm>
                          <a:prstGeom prst="rect">
                            <a:avLst/>
                          </a:prstGeom>
                          <a:noFill/>
                        </wps:spPr>
                        <wps:txbx>
                          <w:txbxContent>
                            <w:p w:rsidR="00B62C53" w:rsidRDefault="00B62C53" w:rsidP="00B62C53">
                              <w:pPr>
                                <w:pStyle w:val="a5"/>
                                <w:spacing w:before="0" w:beforeAutospacing="0" w:after="0" w:afterAutospacing="0"/>
                                <w:textAlignment w:val="baseline"/>
                              </w:pPr>
                              <w:r>
                                <w:rPr>
                                  <w:rFonts w:ascii="Arial" w:hAnsi="Arial" w:cs="Arial"/>
                                  <w:color w:val="000000" w:themeColor="text1"/>
                                  <w:kern w:val="24"/>
                                </w:rPr>
                                <w:t>Исполнение договора</w:t>
                              </w:r>
                            </w:p>
                          </w:txbxContent>
                        </wps:txbx>
                        <wps:bodyPr wrap="square" rtlCol="0">
                          <a:spAutoFit/>
                        </wps:bodyPr>
                      </wps:wsp>
                    </wpg:wgp>
                  </a:graphicData>
                </a:graphic>
              </wp:inline>
            </w:drawing>
          </mc:Choice>
          <mc:Fallback>
            <w:pict>
              <v:group id="Группа 20" o:spid="_x0000_s1026" style="width:374.2pt;height:223.75pt;mso-position-horizontal-relative:char;mso-position-vertical-relative:line" coordorigin=",-2417" coordsize="47525,2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">
                <v:shapetype id="_x0000_t202" coordsize="21600,21600" o:spt="202" path="m,l,21600r21600,l21600,xe">
                  <v:stroke joinstyle="miter"/>
                  <v:path gradientshapeok="t" o:connecttype="rect"/>
                </v:shapetype>
                <v:shape id="TextBox 4" o:spid="_x0000_s1027" type="#_x0000_t202" style="position:absolute;left:-1314;top:14502;width:16694;height:2667;rotation:-3088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VdsEA&#10;AADaAAAADwAAAGRycy9kb3ducmV2LnhtbESP0WoCMRRE3wv+Q7hC32pWxSKrUbQi9EEoq37AJblu&#10;gpubZZOu6983hUIfh5k5w6y3g29ET110gRVMJwUIYh2M41rB9XJ8W4KICdlgE5gUPCnCdjN6WWNp&#10;woMr6s+pFhnCsUQFNqW2lDJqSx7jJLTE2buFzmPKsqul6fCR4b6Rs6J4lx4d5wWLLX1Y0vfzt1eQ&#10;Fnq/w6N5fumB59XBur46OaVex8NuBSLRkP7Df+1Po2AG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FXbBAAAA2gAAAA8AAAAAAAAAAAAAAAAAmAIAAGRycy9kb3du&#10;cmV2LnhtbFBLBQYAAAAABAAEAPUAAACGAwAAAAA=&#10;" filled="f" stroked="f">
                  <v:textbox style="mso-fit-shape-to-text:t">
                    <w:txbxContent>
                      <w:p w:rsidR="00B62C53" w:rsidRDefault="00B62C53" w:rsidP="00B62C53">
                        <w:pPr>
                          <w:pStyle w:val="a5"/>
                          <w:spacing w:before="0" w:beforeAutospacing="0" w:after="0" w:afterAutospacing="0"/>
                          <w:textAlignment w:val="baseline"/>
                        </w:pPr>
                        <w:r>
                          <w:rPr>
                            <w:rFonts w:ascii="Arial" w:hAnsi="Arial" w:cs="Arial"/>
                            <w:color w:val="000000" w:themeColor="text1"/>
                            <w:kern w:val="24"/>
                          </w:rPr>
                          <w:t>Подготовка</w:t>
                        </w:r>
                      </w:p>
                    </w:txbxContent>
                  </v:textbox>
                </v:shape>
                <v:shapetype id="_x0000_t32" coordsize="21600,21600" o:spt="32" o:oned="t" path="m,l21600,21600e" filled="f">
                  <v:path arrowok="t" fillok="f" o:connecttype="none"/>
                  <o:lock v:ext="edit" shapetype="t"/>
                </v:shapetype>
                <v:shape id="Прямая со стрелкой 3" o:spid="_x0000_s1028" type="#_x0000_t32" style="position:absolute;top:23724;width:47525;height: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ap8MAAADaAAAADwAAAGRycy9kb3ducmV2LnhtbESPX2vCMBTF3wf7DuEOfJvp1A2pRpGJ&#10;oAiOOkF8uzZ3bVlzU5Jo67c3wmCPh/Pnx5nOO1OLKzlfWVbw1k9AEOdWV1woOHyvXscgfEDWWFsm&#10;BTfyMJ89P00x1bbljK77UIg4wj5FBWUITSqlz0sy6Pu2IY7ej3UGQ5SukNphG8dNLQdJ8iENVhwJ&#10;JTb0WVL+u7+YCFmOsvftcXseUbb4as+b0y64k1K9l24xARGoC//hv/ZaKxjC40q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5GqfDAAAA2gAAAA8AAAAAAAAAAAAA&#10;AAAAoQIAAGRycy9kb3ducmV2LnhtbFBLBQYAAAAABAAEAPkAAACRAwAAAAA=&#10;" strokecolor="#4579b8 [3044]">
                  <v:stroke endarrow="open"/>
                </v:shape>
                <v:oval id="Овал 4" o:spid="_x0000_s1029" style="position:absolute;left:2233;top:23141;width:144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B62C53" w:rsidRDefault="00B62C53" w:rsidP="00B62C53">
                        <w:pPr>
                          <w:rPr>
                            <w:rFonts w:eastAsia="Times New Roman"/>
                          </w:rPr>
                        </w:pPr>
                      </w:p>
                    </w:txbxContent>
                  </v:textbox>
                </v:oval>
                <v:oval id="Овал 5" o:spid="_x0000_s1030" style="position:absolute;left:9167;top:23141;width:144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DJ8UA&#10;AADaAAAADwAAAGRycy9kb3ducmV2LnhtbESPT2vCQBTE74V+h+UVeim6ac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EMnxQAAANoAAAAPAAAAAAAAAAAAAAAAAJgCAABkcnMv&#10;ZG93bnJldi54bWxQSwUGAAAAAAQABAD1AAAAigMAAAAA&#10;" fillcolor="#4f81bd [3204]" strokecolor="#243f60 [1604]" strokeweight="2pt">
                  <v:textbox>
                    <w:txbxContent>
                      <w:p w:rsidR="00B62C53" w:rsidRDefault="00B62C53" w:rsidP="00B62C53">
                        <w:pPr>
                          <w:rPr>
                            <w:rFonts w:eastAsia="Times New Roman"/>
                          </w:rPr>
                        </w:pPr>
                      </w:p>
                    </w:txbxContent>
                  </v:textbox>
                </v:oval>
                <v:oval id="Овал 6" o:spid="_x0000_s1031" style="position:absolute;left:16244;top:23259;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dUMUA&#10;AADaAAAADwAAAGRycy9kb3ducmV2LnhtbESPQWvCQBSE70L/w/IKXkQ3egglzRqagqWgB7UttrdH&#10;9jUJzb6N2VWjv94VCh6HmfmGSbPeNOJInastK5hOIhDEhdU1lwo+PxbjJxDOI2tsLJOCMznI5g+D&#10;FBNtT7yh49aXIkDYJaig8r5NpHRFRQbdxLbEwfu1nUEfZFdK3eEpwE0jZ1EUS4M1h4UKW3qtqPjb&#10;HoyCn3iRc7xejnjVuiL/esPL926v1PCxf3kG4an39/B/+10riOF2Jd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t1QxQAAANoAAAAPAAAAAAAAAAAAAAAAAJgCAABkcnMv&#10;ZG93bnJldi54bWxQSwUGAAAAAAQABAD1AAAAigMAAAAA&#10;" fillcolor="#4f81bd [3204]" strokecolor="#243f60 [1604]" strokeweight="2pt">
                  <v:textbox>
                    <w:txbxContent>
                      <w:p w:rsidR="00B62C53" w:rsidRDefault="00B62C53" w:rsidP="00B62C53">
                        <w:pPr>
                          <w:rPr>
                            <w:rFonts w:eastAsia="Times New Roman"/>
                          </w:rPr>
                        </w:pPr>
                      </w:p>
                    </w:txbxContent>
                  </v:textbox>
                </v:oval>
                <v:oval id="Овал 7" o:spid="_x0000_s1032" style="position:absolute;left:23762;top:23141;width:144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4y8UA&#10;AADaAAAADwAAAGRycy9kb3ducmV2LnhtbESPQWvCQBSE74X+h+UVvIhu6iFKdBNqQRHsQW1FvT2y&#10;r0lo9m2aXTXtr+8KQo/DzHzDzLLO1OJCrassK3geRiCIc6srLhR8vC8GExDOI2usLZOCH3KQpY8P&#10;M0y0vfKWLjtfiABhl6CC0vsmkdLlJRl0Q9sQB+/TtgZ9kG0hdYvXADe1HEVRLA1WHBZKbOi1pPxr&#10;dzYKTvFizvFm3ee3xuXz/RJ/j4dvpXpP3csUhKfO/4fv7ZVWMIb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njLxQAAANoAAAAPAAAAAAAAAAAAAAAAAJgCAABkcnMv&#10;ZG93bnJldi54bWxQSwUGAAAAAAQABAD1AAAAigMAAAAA&#10;" fillcolor="#4f81bd [3204]" strokecolor="#243f60 [1604]" strokeweight="2pt">
                  <v:textbox>
                    <w:txbxContent>
                      <w:p w:rsidR="00B62C53" w:rsidRDefault="00B62C53" w:rsidP="00B62C53">
                        <w:pPr>
                          <w:rPr>
                            <w:rFonts w:eastAsia="Times New Roman"/>
                          </w:rPr>
                        </w:pPr>
                      </w:p>
                    </w:txbxContent>
                  </v:textbox>
                </v:oval>
                <v:oval id="Овал 8" o:spid="_x0000_s1033" style="position:absolute;left:30999;top:23141;width:144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sucEA&#10;AADaAAAADwAAAGRycy9kb3ducmV2LnhtbERPy4rCMBTdC/5DuIIbGVNdFOkYRQVF0MX4Qmd3ae60&#10;xeamNlE78/WTheDycN7jaWNK8aDaFZYVDPoRCOLU6oIzBcfD8mMEwnlkjaVlUvBLDqaTdmuMibZP&#10;3tFj7zMRQtglqCD3vkqkdGlOBl3fVsSB+7G1QR9gnUld4zOEm1IOoyiWBgsODTlWtMgpve7vRsF3&#10;vJxz/LXp8bZy6fy0wr/L+aZUt9PMPkF4avxb/HKvtYKwNVwJN0B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57LnBAAAA2gAAAA8AAAAAAAAAAAAAAAAAmAIAAGRycy9kb3du&#10;cmV2LnhtbFBLBQYAAAAABAAEAPUAAACGAwAAAAA=&#10;" fillcolor="#4f81bd [3204]" strokecolor="#243f60 [1604]" strokeweight="2pt">
                  <v:textbox>
                    <w:txbxContent>
                      <w:p w:rsidR="00B62C53" w:rsidRDefault="00B62C53" w:rsidP="00B62C53">
                        <w:pPr>
                          <w:rPr>
                            <w:rFonts w:eastAsia="Times New Roman"/>
                          </w:rPr>
                        </w:pPr>
                      </w:p>
                    </w:txbxContent>
                  </v:textbox>
                </v:oval>
                <v:oval id="Овал 9" o:spid="_x0000_s1034" style="position:absolute;left:38164;top:23141;width:144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JIsUA&#10;AADaAAAADwAAAGRycy9kb3ducmV2LnhtbESPQWvCQBSE74X+h+UVvIhu6iFodBNqQRHsQW1FvT2y&#10;r0lo9m2aXTXtr+8KQo/DzHzDzLLO1OJCrassK3geRiCIc6srLhR8vC8GYxDOI2usLZOCH3KQpY8P&#10;M0y0vfKWLjtfiABhl6CC0vsmkdLlJRl0Q9sQB+/TtgZ9kG0hdYvXADe1HEVRLA1WHBZKbOi1pPxr&#10;dzYKTvFizvFm3ee3xuXz/RJ/j4dvpXpP3csUhKfO/4fv7ZVWMIH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UkixQAAANoAAAAPAAAAAAAAAAAAAAAAAJgCAABkcnMv&#10;ZG93bnJldi54bWxQSwUGAAAAAAQABAD1AAAAigMAAAAA&#10;" fillcolor="#4f81bd [3204]" strokecolor="#243f60 [1604]" strokeweight="2pt">
                  <v:textbox>
                    <w:txbxContent>
                      <w:p w:rsidR="00B62C53" w:rsidRDefault="00B62C53" w:rsidP="00B62C53">
                        <w:pPr>
                          <w:rPr>
                            <w:rFonts w:eastAsia="Times New Roman"/>
                          </w:rPr>
                        </w:pPr>
                      </w:p>
                    </w:txbxContent>
                  </v:textbox>
                </v:oval>
                <v:shape id="TextBox 13" o:spid="_x0000_s1035" type="#_x0000_t202" style="position:absolute;left:3844;top:10457;width:28415;height:2667;rotation:-3088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Wm8MA&#10;AADbAAAADwAAAGRycy9kb3ducmV2LnhtbESPQWvDMAyF74P9B6PCbqvTjZWR1S3dRmGHQUm3HyBs&#10;NTaN5RB7afrvp0OhN4n39N6n1WaKnRppyCGxgcW8AkVskwvcGvj92T2+gsoF2WGXmAxcKMNmfX+3&#10;wtqlMzc0HkqrJIRzjQZ8KX2tdbaeIuZ56olFO6YhYpF1aLUb8CzhsdNPVbXUEQNLg8eePjzZ0+Ev&#10;Gigv9n2LO3fZ24mfm08fxuY7GPMwm7ZvoApN5Wa+Xn85wRd6+UUG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VWm8MAAADbAAAADwAAAAAAAAAAAAAAAACYAgAAZHJzL2Rv&#10;d25yZXYueG1sUEsFBgAAAAAEAAQA9QAAAIgDAAAAAA==&#10;" filled="f" stroked="f">
                  <v:textbox style="mso-fit-shape-to-text:t">
                    <w:txbxContent>
                      <w:p w:rsidR="00B62C53" w:rsidRPr="00664ED5" w:rsidRDefault="00664ED5" w:rsidP="00B62C53">
                        <w:pPr>
                          <w:pStyle w:val="a5"/>
                          <w:spacing w:before="0" w:beforeAutospacing="0" w:after="0" w:afterAutospacing="0"/>
                          <w:textAlignment w:val="baseline"/>
                          <w:rPr>
                            <w:rFonts w:ascii="Arial" w:hAnsi="Arial" w:cs="Arial"/>
                            <w:color w:val="000000" w:themeColor="text1"/>
                            <w:kern w:val="24"/>
                          </w:rPr>
                        </w:pPr>
                        <w:r>
                          <w:rPr>
                            <w:rFonts w:ascii="Arial" w:hAnsi="Arial" w:cs="Arial"/>
                            <w:color w:val="000000" w:themeColor="text1"/>
                            <w:kern w:val="24"/>
                          </w:rPr>
                          <w:t xml:space="preserve">Работа с сайтом </w:t>
                        </w:r>
                        <w:r w:rsidR="00B62C53">
                          <w:rPr>
                            <w:rFonts w:ascii="Arial" w:hAnsi="Arial" w:cs="Arial"/>
                            <w:color w:val="000000" w:themeColor="text1"/>
                            <w:kern w:val="24"/>
                            <w:lang w:val="en-US"/>
                          </w:rPr>
                          <w:t>zakupki</w:t>
                        </w:r>
                        <w:r w:rsidR="00B62C53" w:rsidRPr="00664ED5">
                          <w:rPr>
                            <w:rFonts w:ascii="Arial" w:hAnsi="Arial" w:cs="Arial"/>
                            <w:color w:val="000000" w:themeColor="text1"/>
                            <w:kern w:val="24"/>
                          </w:rPr>
                          <w:t>.</w:t>
                        </w:r>
                        <w:r w:rsidR="00B62C53">
                          <w:rPr>
                            <w:rFonts w:ascii="Arial" w:hAnsi="Arial" w:cs="Arial"/>
                            <w:color w:val="000000" w:themeColor="text1"/>
                            <w:kern w:val="24"/>
                            <w:lang w:val="en-US"/>
                          </w:rPr>
                          <w:t>gov</w:t>
                        </w:r>
                        <w:r w:rsidR="00B62C53" w:rsidRPr="00664ED5">
                          <w:rPr>
                            <w:rFonts w:ascii="Arial" w:hAnsi="Arial" w:cs="Arial"/>
                            <w:color w:val="000000" w:themeColor="text1"/>
                            <w:kern w:val="24"/>
                          </w:rPr>
                          <w:t>.</w:t>
                        </w:r>
                        <w:r w:rsidR="00B62C53">
                          <w:rPr>
                            <w:rFonts w:ascii="Arial" w:hAnsi="Arial" w:cs="Arial"/>
                            <w:color w:val="000000" w:themeColor="text1"/>
                            <w:kern w:val="24"/>
                            <w:lang w:val="en-US"/>
                          </w:rPr>
                          <w:t>ru</w:t>
                        </w:r>
                      </w:p>
                    </w:txbxContent>
                  </v:textbox>
                </v:shape>
                <v:shape id="TextBox 14" o:spid="_x0000_s1036" type="#_x0000_t202" style="position:absolute;left:12350;top:13856;width:19196;height:2667;rotation:-3088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zAL8A&#10;AADbAAAADwAAAGRycy9kb3ducmV2LnhtbERP22oCMRB9L/gPYYS+1axKi6xG8YLQh0JZ9QOGZNwE&#10;N5NlE9f175tCoW9zONdZbQbfiJ666AIrmE4KEMQ6GMe1gsv5+LYAEROywSYwKXhShM169LLC0oQH&#10;V9SfUi1yCMcSFdiU2lLKqC15jJPQEmfuGjqPKcOulqbDRw73jZwVxYf06Dg3WGxpb0nfTnevIL3r&#10;3RaP5vmtB55XB+v66ssp9ToetksQiYb0L/5zf5o8fwq/v+QD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afMAvwAAANsAAAAPAAAAAAAAAAAAAAAAAJgCAABkcnMvZG93bnJl&#10;di54bWxQSwUGAAAAAAQABAD1AAAAhAMAAAAA&#10;" filled="f" stroked="f">
                  <v:textbox style="mso-fit-shape-to-text:t">
                    <w:txbxContent>
                      <w:p w:rsidR="00B62C53" w:rsidRDefault="00B62C53" w:rsidP="00B62C53">
                        <w:pPr>
                          <w:pStyle w:val="a5"/>
                          <w:spacing w:before="0" w:beforeAutospacing="0" w:after="0" w:afterAutospacing="0"/>
                          <w:textAlignment w:val="baseline"/>
                        </w:pPr>
                        <w:r>
                          <w:rPr>
                            <w:rFonts w:ascii="Arial" w:hAnsi="Arial" w:cs="Arial"/>
                            <w:color w:val="000000" w:themeColor="text1"/>
                            <w:kern w:val="24"/>
                          </w:rPr>
                          <w:t>Планирование</w:t>
                        </w:r>
                      </w:p>
                    </w:txbxContent>
                  </v:textbox>
                </v:shape>
                <v:shape id="TextBox 15" o:spid="_x0000_s1037" type="#_x0000_t202" style="position:absolute;left:19000;top:11819;width:24752;height:2667;rotation:-3088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d78A&#10;AADbAAAADwAAAGRycy9kb3ducmV2LnhtbERPzWoCMRC+F3yHMEJvNatikdUoWhF6EMqqDzAk4ya4&#10;mSybdF3fvikUepuP73fW28E3oqcuusAKppMCBLEOxnGt4Ho5vi1BxIRssAlMCp4UYbsZvayxNOHB&#10;FfXnVIscwrFEBTaltpQyakse4yS0xJm7hc5jyrCrpenwkcN9I2dF8S49Os4NFlv6sKTv52+vIC30&#10;fodH8/zSA8+rg3V9dXJKvY6H3QpEoiH9i//cnybPn8HvL/kAuf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u213vwAAANsAAAAPAAAAAAAAAAAAAAAAAJgCAABkcnMvZG93bnJl&#10;di54bWxQSwUGAAAAAAQABAD1AAAAhAMAAAAA&#10;" filled="f" stroked="f">
                  <v:textbox style="mso-fit-shape-to-text:t">
                    <w:txbxContent>
                      <w:p w:rsidR="00B62C53" w:rsidRDefault="00B62C53" w:rsidP="00B62C53">
                        <w:pPr>
                          <w:pStyle w:val="a5"/>
                          <w:spacing w:before="0" w:beforeAutospacing="0" w:after="0" w:afterAutospacing="0"/>
                          <w:textAlignment w:val="baseline"/>
                        </w:pPr>
                        <w:r>
                          <w:rPr>
                            <w:rFonts w:ascii="Arial" w:hAnsi="Arial" w:cs="Arial"/>
                            <w:color w:val="000000" w:themeColor="text1"/>
                            <w:kern w:val="24"/>
                          </w:rPr>
                          <w:t>Проведение закупок</w:t>
                        </w:r>
                      </w:p>
                    </w:txbxContent>
                  </v:textbox>
                </v:shape>
                <v:shape id="TextBox 16" o:spid="_x0000_s1038" type="#_x0000_t202" style="position:absolute;left:26507;top:11686;width:24753;height:2667;rotation:-3088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I7L8A&#10;AADbAAAADwAAAGRycy9kb3ducmV2LnhtbERPzWoCMRC+F3yHMIK3mrXSUlajaEXwUChrfYAhGTfB&#10;zWTZxHV9eyMUepuP73eW68E3oqcuusAKZtMCBLEOxnGt4PS7f/0EEROywSYwKbhThPVq9LLE0oQb&#10;V9QfUy1yCMcSFdiU2lLKqC15jNPQEmfuHDqPKcOulqbDWw73jXwrig/p0XFusNjSlyV9OV69gvSu&#10;txvcm/uPHnhe7azrq2+n1GQ8bBYgEg3pX/znPpg8fw7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98jsvwAAANsAAAAPAAAAAAAAAAAAAAAAAJgCAABkcnMvZG93bnJl&#10;di54bWxQSwUGAAAAAAQABAD1AAAAhAMAAAAA&#10;" filled="f" stroked="f">
                  <v:textbox style="mso-fit-shape-to-text:t">
                    <w:txbxContent>
                      <w:p w:rsidR="00B62C53" w:rsidRDefault="00B62C53" w:rsidP="00B62C53">
                        <w:pPr>
                          <w:pStyle w:val="a5"/>
                          <w:spacing w:before="0" w:beforeAutospacing="0" w:after="0" w:afterAutospacing="0"/>
                          <w:textAlignment w:val="baseline"/>
                        </w:pPr>
                        <w:r>
                          <w:rPr>
                            <w:rFonts w:ascii="Arial" w:hAnsi="Arial" w:cs="Arial"/>
                            <w:color w:val="000000" w:themeColor="text1"/>
                            <w:kern w:val="24"/>
                          </w:rPr>
                          <w:t>Отчетность</w:t>
                        </w:r>
                      </w:p>
                    </w:txbxContent>
                  </v:textbox>
                </v:shape>
                <v:shape id="TextBox 17" o:spid="_x0000_s1039" type="#_x0000_t202" style="position:absolute;left:33213;top:11117;width:25932;height:2667;rotation:-3088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5QmMAA&#10;AADbAAAADwAAAGRycy9kb3ducmV2LnhtbERPzWoCMRC+F3yHMIK3mlXbIqtRtCL0UChrfYAhGTfB&#10;zWTZpOv69qZQ6G0+vt9ZbwffiJ666AIrmE0LEMQ6GMe1gvP38XkJIiZkg01gUnCnCNvN6GmNpQk3&#10;rqg/pVrkEI4lKrAptaWUUVvyGKehJc7cJXQeU4ZdLU2HtxzuGzkvijfp0XFusNjSuyV9Pf14BelV&#10;73d4NPcvPfCiOljXV59Oqcl42K1AJBrSv/jP/WHy/Bf4/SUf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5QmMAAAADbAAAADwAAAAAAAAAAAAAAAACYAgAAZHJzL2Rvd25y&#10;ZXYueG1sUEsFBgAAAAAEAAQA9QAAAIUDAAAAAA==&#10;" filled="f" stroked="f">
                  <v:textbox style="mso-fit-shape-to-text:t">
                    <w:txbxContent>
                      <w:p w:rsidR="00B62C53" w:rsidRDefault="00B62C53" w:rsidP="00B62C53">
                        <w:pPr>
                          <w:pStyle w:val="a5"/>
                          <w:spacing w:before="0" w:beforeAutospacing="0" w:after="0" w:afterAutospacing="0"/>
                          <w:textAlignment w:val="baseline"/>
                        </w:pPr>
                        <w:r>
                          <w:rPr>
                            <w:rFonts w:ascii="Arial" w:hAnsi="Arial" w:cs="Arial"/>
                            <w:color w:val="000000" w:themeColor="text1"/>
                            <w:kern w:val="24"/>
                          </w:rPr>
                          <w:t>Исполнение договора</w:t>
                        </w:r>
                      </w:p>
                    </w:txbxContent>
                  </v:textbox>
                </v:shape>
                <w10:anchorlock/>
              </v:group>
            </w:pict>
          </mc:Fallback>
        </mc:AlternateContent>
      </w:r>
    </w:p>
    <w:p w:rsidR="00E42016" w:rsidRDefault="00E42016" w:rsidP="00B62C53">
      <w:pPr>
        <w:pStyle w:val="1"/>
      </w:pPr>
    </w:p>
    <w:p w:rsidR="00E42016" w:rsidRPr="00E42016" w:rsidRDefault="00E42016" w:rsidP="00E42016"/>
    <w:p w:rsidR="00B62C53" w:rsidRPr="00E42016" w:rsidRDefault="00B62C53" w:rsidP="00B62C53">
      <w:pPr>
        <w:pStyle w:val="1"/>
      </w:pPr>
      <w:r w:rsidRPr="00E42016">
        <w:lastRenderedPageBreak/>
        <w:t>1. Подготовка</w:t>
      </w:r>
    </w:p>
    <w:p w:rsidR="00371A5E" w:rsidRPr="00E42016" w:rsidRDefault="00371A5E" w:rsidP="00B62C53">
      <w:r w:rsidRPr="00E42016">
        <w:t>Все заказчики, на которых распространяется действие 223-ФЗ</w:t>
      </w:r>
      <w:r w:rsidR="00143F4C" w:rsidRPr="00E42016">
        <w:t>,</w:t>
      </w:r>
      <w:r w:rsidRPr="00E42016">
        <w:t xml:space="preserve"> должны разработать, утвердить и опубликовать на </w:t>
      </w:r>
      <w:r w:rsidR="00143F4C" w:rsidRPr="00E42016">
        <w:t xml:space="preserve">официальном сайте РФ для размещения информации о закупках отдельными видами юридических лиц </w:t>
      </w:r>
      <w:hyperlink r:id="rId8" w:history="1">
        <w:r w:rsidR="00143F4C" w:rsidRPr="00E42016">
          <w:t>zakupki.gov.ru</w:t>
        </w:r>
      </w:hyperlink>
      <w:r w:rsidR="00143F4C" w:rsidRPr="00E42016">
        <w:t xml:space="preserve"> (далее – ООС, официальный сайт) </w:t>
      </w:r>
      <w:r w:rsidRPr="00E42016">
        <w:t xml:space="preserve">Положение о закупках. При </w:t>
      </w:r>
      <w:r w:rsidR="00793C15" w:rsidRPr="00E42016">
        <w:t xml:space="preserve">разработке Положения о закупках необходимо учитывать требования законодательства об отсутствии </w:t>
      </w:r>
      <w:proofErr w:type="spellStart"/>
      <w:r w:rsidR="00793C15" w:rsidRPr="00E42016">
        <w:t>коррупциогенных</w:t>
      </w:r>
      <w:proofErr w:type="spellEnd"/>
      <w:r w:rsidR="00793C15" w:rsidRPr="00E42016">
        <w:t xml:space="preserve"> факторов.</w:t>
      </w:r>
    </w:p>
    <w:p w:rsidR="00DC0E32" w:rsidRPr="00E42016" w:rsidRDefault="00DC0E32" w:rsidP="00D6404C">
      <w:pPr>
        <w:autoSpaceDE w:val="0"/>
        <w:autoSpaceDN w:val="0"/>
        <w:adjustRightInd w:val="0"/>
        <w:spacing w:after="0" w:line="240" w:lineRule="auto"/>
        <w:jc w:val="both"/>
        <w:rPr>
          <w:rFonts w:ascii="Calibri" w:hAnsi="Calibri" w:cs="Calibri"/>
        </w:rPr>
      </w:pPr>
      <w:r w:rsidRPr="00E42016">
        <w:rPr>
          <w:rFonts w:ascii="Calibri" w:hAnsi="Calibri" w:cs="Calibri"/>
        </w:rPr>
        <w:t xml:space="preserve">В соответствии с </w:t>
      </w:r>
      <w:r w:rsidR="00EA3EE7" w:rsidRPr="00E42016">
        <w:rPr>
          <w:rFonts w:ascii="Calibri" w:hAnsi="Calibri" w:cs="Calibri"/>
        </w:rPr>
        <w:t xml:space="preserve">Федеральным законом от 17.07.2009 N 172-ФЗ "Об антикоррупционной экспертизе нормативных правовых актов и проектов нормативных правовых актов" </w:t>
      </w:r>
      <w:r w:rsidR="00D6404C" w:rsidRPr="00E42016">
        <w:rPr>
          <w:rFonts w:ascii="Calibri" w:hAnsi="Calibri" w:cs="Calibri"/>
        </w:rPr>
        <w:t xml:space="preserve">(далее – </w:t>
      </w:r>
      <w:r w:rsidR="00EA3EE7" w:rsidRPr="00E42016">
        <w:rPr>
          <w:rFonts w:ascii="Calibri" w:hAnsi="Calibri" w:cs="Calibri"/>
        </w:rPr>
        <w:t>172</w:t>
      </w:r>
      <w:r w:rsidR="00D6404C" w:rsidRPr="00E42016">
        <w:rPr>
          <w:rFonts w:ascii="Calibri" w:hAnsi="Calibri" w:cs="Calibri"/>
        </w:rPr>
        <w:t xml:space="preserve">-ФЗ) </w:t>
      </w:r>
      <w:r w:rsidRPr="00E42016">
        <w:rPr>
          <w:rFonts w:ascii="Calibri" w:hAnsi="Calibri" w:cs="Calibri"/>
        </w:rPr>
        <w:t xml:space="preserve">уполномоченные органы проверяют нормативные акты на соответствие антикоррупционным требования. </w:t>
      </w:r>
    </w:p>
    <w:p w:rsidR="00DC0E32" w:rsidRPr="00E42016" w:rsidRDefault="00DC0E32" w:rsidP="001D0828">
      <w:pPr>
        <w:autoSpaceDE w:val="0"/>
        <w:autoSpaceDN w:val="0"/>
        <w:adjustRightInd w:val="0"/>
        <w:spacing w:after="0" w:line="240" w:lineRule="auto"/>
        <w:jc w:val="both"/>
        <w:rPr>
          <w:rFonts w:ascii="Calibri" w:hAnsi="Calibri" w:cs="Calibri"/>
        </w:rPr>
      </w:pPr>
    </w:p>
    <w:p w:rsidR="00371A5E" w:rsidRPr="00E42016" w:rsidRDefault="00D6404C" w:rsidP="001D0828">
      <w:pPr>
        <w:autoSpaceDE w:val="0"/>
        <w:autoSpaceDN w:val="0"/>
        <w:adjustRightInd w:val="0"/>
        <w:spacing w:after="0" w:line="240" w:lineRule="auto"/>
        <w:jc w:val="both"/>
        <w:rPr>
          <w:rFonts w:ascii="Calibri" w:hAnsi="Calibri" w:cs="Calibri"/>
        </w:rPr>
      </w:pPr>
      <w:r w:rsidRPr="00E42016">
        <w:rPr>
          <w:rFonts w:ascii="Calibri" w:hAnsi="Calibri" w:cs="Calibri"/>
        </w:rPr>
        <w:t xml:space="preserve">В развитие 172-ФЗ принято </w:t>
      </w:r>
      <w:r w:rsidR="00371A5E" w:rsidRPr="00E42016">
        <w:rPr>
          <w:rFonts w:ascii="Calibri" w:hAnsi="Calibri" w:cs="Calibri"/>
        </w:rPr>
        <w:t>Постановление Правительства РФ от 26.02.2010 N 96 "Об антикоррупционной экспертизе нормативных правовых актов и проектов нормативных правовых актов"</w:t>
      </w:r>
      <w:r w:rsidRPr="00E42016">
        <w:rPr>
          <w:rFonts w:ascii="Calibri" w:hAnsi="Calibri" w:cs="Calibri"/>
        </w:rPr>
        <w:t>.</w:t>
      </w:r>
    </w:p>
    <w:p w:rsidR="00371A5E" w:rsidRPr="00E42016" w:rsidRDefault="00DC0E32" w:rsidP="00371A5E">
      <w:pPr>
        <w:autoSpaceDE w:val="0"/>
        <w:autoSpaceDN w:val="0"/>
        <w:adjustRightInd w:val="0"/>
        <w:spacing w:after="0" w:line="240" w:lineRule="auto"/>
        <w:rPr>
          <w:rFonts w:ascii="Calibri" w:hAnsi="Calibri" w:cs="Calibri"/>
        </w:rPr>
      </w:pPr>
      <w:r w:rsidRPr="00E42016">
        <w:rPr>
          <w:rFonts w:ascii="Calibri" w:hAnsi="Calibri" w:cs="Calibri"/>
        </w:rPr>
        <w:t xml:space="preserve">В соответствии с ним </w:t>
      </w:r>
      <w:r w:rsidR="00942FBB" w:rsidRPr="00E42016">
        <w:rPr>
          <w:rFonts w:ascii="Calibri" w:hAnsi="Calibri" w:cs="Calibri"/>
        </w:rPr>
        <w:t xml:space="preserve">выделяют две группы </w:t>
      </w:r>
      <w:proofErr w:type="spellStart"/>
      <w:r w:rsidR="00942FBB" w:rsidRPr="00E42016">
        <w:rPr>
          <w:rFonts w:ascii="Calibri" w:hAnsi="Calibri" w:cs="Calibri"/>
        </w:rPr>
        <w:t>коррупциогенных</w:t>
      </w:r>
      <w:proofErr w:type="spellEnd"/>
      <w:r w:rsidR="00942FBB" w:rsidRPr="00E42016">
        <w:rPr>
          <w:rFonts w:ascii="Calibri" w:hAnsi="Calibri" w:cs="Calibri"/>
        </w:rPr>
        <w:t xml:space="preserve"> факторов:</w:t>
      </w:r>
    </w:p>
    <w:p w:rsidR="00DC0E32" w:rsidRPr="00E42016" w:rsidRDefault="00942FBB" w:rsidP="00DC0E32">
      <w:pPr>
        <w:autoSpaceDE w:val="0"/>
        <w:autoSpaceDN w:val="0"/>
        <w:adjustRightInd w:val="0"/>
        <w:spacing w:after="0" w:line="240" w:lineRule="auto"/>
        <w:ind w:firstLine="540"/>
        <w:jc w:val="both"/>
        <w:rPr>
          <w:rFonts w:ascii="Calibri" w:hAnsi="Calibri" w:cs="Calibri"/>
        </w:rPr>
      </w:pPr>
      <w:r w:rsidRPr="00E42016">
        <w:rPr>
          <w:rFonts w:ascii="Calibri" w:hAnsi="Calibri" w:cs="Calibri"/>
        </w:rPr>
        <w:t xml:space="preserve">1. </w:t>
      </w:r>
      <w:proofErr w:type="spellStart"/>
      <w:r w:rsidR="00DC0E32" w:rsidRPr="00E42016">
        <w:rPr>
          <w:rFonts w:ascii="Calibri" w:hAnsi="Calibri" w:cs="Calibri"/>
        </w:rPr>
        <w:t>Коррупциогенными</w:t>
      </w:r>
      <w:proofErr w:type="spellEnd"/>
      <w:r w:rsidR="00DC0E32" w:rsidRPr="00E42016">
        <w:rPr>
          <w:rFonts w:ascii="Calibri" w:hAnsi="Calibri" w:cs="Calibri"/>
        </w:rPr>
        <w:t xml:space="preserve"> факторами, устанавливающими для </w:t>
      </w:r>
      <w:proofErr w:type="spellStart"/>
      <w:r w:rsidR="00DC0E32" w:rsidRPr="00E42016">
        <w:rPr>
          <w:rFonts w:ascii="Calibri" w:hAnsi="Calibri" w:cs="Calibri"/>
        </w:rPr>
        <w:t>правоприменителя</w:t>
      </w:r>
      <w:proofErr w:type="spellEnd"/>
      <w:r w:rsidR="00DC0E32" w:rsidRPr="00E42016">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являются:</w:t>
      </w:r>
    </w:p>
    <w:p w:rsidR="00DC0E32" w:rsidRPr="00E42016" w:rsidRDefault="00DC0E32" w:rsidP="00E42016">
      <w:pPr>
        <w:pStyle w:val="af0"/>
        <w:numPr>
          <w:ilvl w:val="0"/>
          <w:numId w:val="2"/>
        </w:numPr>
        <w:autoSpaceDE w:val="0"/>
        <w:autoSpaceDN w:val="0"/>
        <w:adjustRightInd w:val="0"/>
        <w:spacing w:after="0" w:line="240" w:lineRule="auto"/>
        <w:jc w:val="both"/>
        <w:rPr>
          <w:rFonts w:ascii="Calibri" w:hAnsi="Calibri" w:cs="Calibri"/>
        </w:rPr>
      </w:pPr>
      <w:r w:rsidRPr="00E42016">
        <w:rPr>
          <w:rFonts w:ascii="Calibri" w:hAnsi="Calibri" w:cs="Calibri"/>
        </w:rPr>
        <w:t>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DC0E32" w:rsidRPr="00E42016" w:rsidRDefault="00DC0E32" w:rsidP="00E42016">
      <w:pPr>
        <w:pStyle w:val="af0"/>
        <w:numPr>
          <w:ilvl w:val="0"/>
          <w:numId w:val="2"/>
        </w:numPr>
        <w:autoSpaceDE w:val="0"/>
        <w:autoSpaceDN w:val="0"/>
        <w:adjustRightInd w:val="0"/>
        <w:spacing w:after="0" w:line="240" w:lineRule="auto"/>
        <w:jc w:val="both"/>
        <w:rPr>
          <w:rFonts w:ascii="Calibri" w:hAnsi="Calibri" w:cs="Calibri"/>
        </w:rPr>
      </w:pPr>
      <w:r w:rsidRPr="00E42016">
        <w:rPr>
          <w:rFonts w:ascii="Calibri" w:hAnsi="Calibri" w:cs="Calibri"/>
        </w:rPr>
        <w:t>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DC0E32" w:rsidRPr="00E42016" w:rsidRDefault="00DC0E32" w:rsidP="00E42016">
      <w:pPr>
        <w:pStyle w:val="af0"/>
        <w:numPr>
          <w:ilvl w:val="0"/>
          <w:numId w:val="2"/>
        </w:numPr>
        <w:autoSpaceDE w:val="0"/>
        <w:autoSpaceDN w:val="0"/>
        <w:adjustRightInd w:val="0"/>
        <w:spacing w:after="0" w:line="240" w:lineRule="auto"/>
        <w:jc w:val="both"/>
        <w:rPr>
          <w:rFonts w:ascii="Calibri" w:hAnsi="Calibri" w:cs="Calibri"/>
        </w:rPr>
      </w:pPr>
      <w:r w:rsidRPr="00E42016">
        <w:rPr>
          <w:rFonts w:ascii="Calibri" w:hAnsi="Calibri" w:cs="Calibri"/>
        </w:rPr>
        <w:t>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DC0E32" w:rsidRPr="00E42016" w:rsidRDefault="00DC0E32" w:rsidP="00E42016">
      <w:pPr>
        <w:pStyle w:val="af0"/>
        <w:numPr>
          <w:ilvl w:val="0"/>
          <w:numId w:val="2"/>
        </w:numPr>
        <w:autoSpaceDE w:val="0"/>
        <w:autoSpaceDN w:val="0"/>
        <w:adjustRightInd w:val="0"/>
        <w:spacing w:after="0" w:line="240" w:lineRule="auto"/>
        <w:jc w:val="both"/>
        <w:rPr>
          <w:rFonts w:ascii="Calibri" w:hAnsi="Calibri" w:cs="Calibri"/>
        </w:rPr>
      </w:pPr>
      <w:r w:rsidRPr="00E42016">
        <w:rPr>
          <w:rFonts w:ascii="Calibri" w:hAnsi="Calibri" w:cs="Calibri"/>
        </w:rPr>
        <w:t>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DC0E32" w:rsidRPr="00E42016" w:rsidRDefault="00DC0E32" w:rsidP="00E42016">
      <w:pPr>
        <w:pStyle w:val="af0"/>
        <w:numPr>
          <w:ilvl w:val="0"/>
          <w:numId w:val="2"/>
        </w:numPr>
        <w:autoSpaceDE w:val="0"/>
        <w:autoSpaceDN w:val="0"/>
        <w:adjustRightInd w:val="0"/>
        <w:spacing w:after="0" w:line="240" w:lineRule="auto"/>
        <w:jc w:val="both"/>
        <w:rPr>
          <w:rFonts w:ascii="Calibri" w:hAnsi="Calibri" w:cs="Calibri"/>
        </w:rPr>
      </w:pPr>
      <w:r w:rsidRPr="00E42016">
        <w:rPr>
          <w:rFonts w:ascii="Calibri" w:hAnsi="Calibri" w:cs="Calibri"/>
        </w:rPr>
        <w:t>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DC0E32" w:rsidRPr="00E42016" w:rsidRDefault="00DC0E32" w:rsidP="00E42016">
      <w:pPr>
        <w:pStyle w:val="af0"/>
        <w:numPr>
          <w:ilvl w:val="0"/>
          <w:numId w:val="2"/>
        </w:numPr>
        <w:autoSpaceDE w:val="0"/>
        <w:autoSpaceDN w:val="0"/>
        <w:adjustRightInd w:val="0"/>
        <w:spacing w:after="0" w:line="240" w:lineRule="auto"/>
        <w:jc w:val="both"/>
        <w:rPr>
          <w:rFonts w:ascii="Calibri" w:hAnsi="Calibri" w:cs="Calibri"/>
        </w:rPr>
      </w:pPr>
      <w:r w:rsidRPr="00E42016">
        <w:rPr>
          <w:rFonts w:ascii="Calibri" w:hAnsi="Calibri" w:cs="Calibri"/>
        </w:rPr>
        <w:t>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DC0E32" w:rsidRPr="00E42016" w:rsidRDefault="00DC0E32" w:rsidP="00E42016">
      <w:pPr>
        <w:pStyle w:val="af0"/>
        <w:numPr>
          <w:ilvl w:val="0"/>
          <w:numId w:val="2"/>
        </w:numPr>
        <w:autoSpaceDE w:val="0"/>
        <w:autoSpaceDN w:val="0"/>
        <w:adjustRightInd w:val="0"/>
        <w:spacing w:after="0" w:line="240" w:lineRule="auto"/>
        <w:jc w:val="both"/>
        <w:rPr>
          <w:rFonts w:ascii="Calibri" w:hAnsi="Calibri" w:cs="Calibri"/>
        </w:rPr>
      </w:pPr>
      <w:r w:rsidRPr="00E42016">
        <w:rPr>
          <w:rFonts w:ascii="Calibri" w:hAnsi="Calibri" w:cs="Calibri"/>
        </w:rPr>
        <w:t>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C0E32" w:rsidRDefault="00DC0E32" w:rsidP="00E42016">
      <w:pPr>
        <w:pStyle w:val="af0"/>
        <w:numPr>
          <w:ilvl w:val="0"/>
          <w:numId w:val="2"/>
        </w:numPr>
        <w:autoSpaceDE w:val="0"/>
        <w:autoSpaceDN w:val="0"/>
        <w:adjustRightInd w:val="0"/>
        <w:spacing w:after="0" w:line="240" w:lineRule="auto"/>
        <w:jc w:val="both"/>
        <w:rPr>
          <w:rFonts w:ascii="Calibri" w:hAnsi="Calibri" w:cs="Calibri"/>
        </w:rPr>
      </w:pPr>
      <w:r w:rsidRPr="00E42016">
        <w:rPr>
          <w:rFonts w:ascii="Calibri" w:hAnsi="Calibri" w:cs="Calibri"/>
        </w:rPr>
        <w:t>отказ от конкурсных (аукционных) процедур - закрепление административного порядка предоставления права (блага).</w:t>
      </w:r>
    </w:p>
    <w:p w:rsidR="00E42016" w:rsidRDefault="00E42016" w:rsidP="00E42016">
      <w:pPr>
        <w:autoSpaceDE w:val="0"/>
        <w:autoSpaceDN w:val="0"/>
        <w:adjustRightInd w:val="0"/>
        <w:spacing w:after="0" w:line="240" w:lineRule="auto"/>
        <w:jc w:val="both"/>
        <w:rPr>
          <w:rFonts w:ascii="Calibri" w:hAnsi="Calibri" w:cs="Calibri"/>
        </w:rPr>
      </w:pPr>
    </w:p>
    <w:p w:rsidR="00E42016" w:rsidRDefault="00E42016" w:rsidP="00E42016">
      <w:pPr>
        <w:autoSpaceDE w:val="0"/>
        <w:autoSpaceDN w:val="0"/>
        <w:adjustRightInd w:val="0"/>
        <w:spacing w:after="0" w:line="240" w:lineRule="auto"/>
        <w:jc w:val="both"/>
        <w:rPr>
          <w:rFonts w:ascii="Calibri" w:hAnsi="Calibri" w:cs="Calibri"/>
        </w:rPr>
      </w:pPr>
    </w:p>
    <w:p w:rsidR="00E42016" w:rsidRDefault="00E42016" w:rsidP="00E42016">
      <w:pPr>
        <w:autoSpaceDE w:val="0"/>
        <w:autoSpaceDN w:val="0"/>
        <w:adjustRightInd w:val="0"/>
        <w:spacing w:after="0" w:line="240" w:lineRule="auto"/>
        <w:jc w:val="both"/>
        <w:rPr>
          <w:rFonts w:ascii="Calibri" w:hAnsi="Calibri" w:cs="Calibri"/>
        </w:rPr>
      </w:pPr>
    </w:p>
    <w:p w:rsidR="00E42016" w:rsidRPr="00E42016" w:rsidRDefault="00E42016" w:rsidP="00E42016">
      <w:pPr>
        <w:autoSpaceDE w:val="0"/>
        <w:autoSpaceDN w:val="0"/>
        <w:adjustRightInd w:val="0"/>
        <w:spacing w:after="0" w:line="240" w:lineRule="auto"/>
        <w:jc w:val="both"/>
        <w:rPr>
          <w:rFonts w:ascii="Calibri" w:hAnsi="Calibri" w:cs="Calibri"/>
        </w:rPr>
      </w:pPr>
    </w:p>
    <w:p w:rsidR="00DC0E32" w:rsidRPr="00E42016" w:rsidRDefault="00942FBB" w:rsidP="00DC0E32">
      <w:pPr>
        <w:autoSpaceDE w:val="0"/>
        <w:autoSpaceDN w:val="0"/>
        <w:adjustRightInd w:val="0"/>
        <w:spacing w:after="0" w:line="240" w:lineRule="auto"/>
        <w:ind w:firstLine="540"/>
        <w:jc w:val="both"/>
        <w:rPr>
          <w:rFonts w:ascii="Calibri" w:hAnsi="Calibri" w:cs="Calibri"/>
        </w:rPr>
      </w:pPr>
      <w:r w:rsidRPr="00E42016">
        <w:rPr>
          <w:rFonts w:ascii="Calibri" w:hAnsi="Calibri" w:cs="Calibri"/>
        </w:rPr>
        <w:lastRenderedPageBreak/>
        <w:t>2</w:t>
      </w:r>
      <w:r w:rsidR="00DC0E32" w:rsidRPr="00E42016">
        <w:rPr>
          <w:rFonts w:ascii="Calibri" w:hAnsi="Calibri" w:cs="Calibri"/>
        </w:rPr>
        <w:t xml:space="preserve">. </w:t>
      </w:r>
      <w:proofErr w:type="spellStart"/>
      <w:r w:rsidR="00DC0E32" w:rsidRPr="00E42016">
        <w:rPr>
          <w:rFonts w:ascii="Calibri" w:hAnsi="Calibri" w:cs="Calibri"/>
        </w:rPr>
        <w:t>Коррупциогенными</w:t>
      </w:r>
      <w:proofErr w:type="spellEnd"/>
      <w:r w:rsidR="00DC0E32" w:rsidRPr="00E42016">
        <w:rPr>
          <w:rFonts w:ascii="Calibri" w:hAnsi="Calibri" w:cs="Calibri"/>
        </w:rPr>
        <w:t xml:space="preserve"> факторами, содержащими неопределенные, трудновыполнимые и (или) обременительные требования к гражданам и организациям, являются:</w:t>
      </w:r>
    </w:p>
    <w:p w:rsidR="00DC0E32" w:rsidRPr="00E42016" w:rsidRDefault="00DC0E32" w:rsidP="00E42016">
      <w:pPr>
        <w:pStyle w:val="af0"/>
        <w:numPr>
          <w:ilvl w:val="0"/>
          <w:numId w:val="3"/>
        </w:numPr>
        <w:autoSpaceDE w:val="0"/>
        <w:autoSpaceDN w:val="0"/>
        <w:adjustRightInd w:val="0"/>
        <w:spacing w:after="0" w:line="240" w:lineRule="auto"/>
        <w:jc w:val="both"/>
        <w:rPr>
          <w:rFonts w:ascii="Calibri" w:hAnsi="Calibri" w:cs="Calibri"/>
        </w:rPr>
      </w:pPr>
      <w:r w:rsidRPr="00E42016">
        <w:rPr>
          <w:rFonts w:ascii="Calibri" w:hAnsi="Calibri" w:cs="Calibri"/>
        </w:rPr>
        <w:t>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C0E32" w:rsidRPr="00E42016" w:rsidRDefault="00DC0E32" w:rsidP="00E42016">
      <w:pPr>
        <w:pStyle w:val="af0"/>
        <w:numPr>
          <w:ilvl w:val="0"/>
          <w:numId w:val="3"/>
        </w:numPr>
        <w:autoSpaceDE w:val="0"/>
        <w:autoSpaceDN w:val="0"/>
        <w:adjustRightInd w:val="0"/>
        <w:spacing w:after="0" w:line="240" w:lineRule="auto"/>
        <w:jc w:val="both"/>
        <w:rPr>
          <w:rFonts w:ascii="Calibri" w:hAnsi="Calibri" w:cs="Calibri"/>
        </w:rPr>
      </w:pPr>
      <w:r w:rsidRPr="00E42016">
        <w:rPr>
          <w:rFonts w:ascii="Calibri" w:hAnsi="Calibri" w:cs="Calibri"/>
        </w:rPr>
        <w:t>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DC0E32" w:rsidRPr="00E42016" w:rsidRDefault="00DC0E32" w:rsidP="00E42016">
      <w:pPr>
        <w:pStyle w:val="af0"/>
        <w:numPr>
          <w:ilvl w:val="0"/>
          <w:numId w:val="3"/>
        </w:numPr>
        <w:autoSpaceDE w:val="0"/>
        <w:autoSpaceDN w:val="0"/>
        <w:adjustRightInd w:val="0"/>
        <w:spacing w:after="0" w:line="240" w:lineRule="auto"/>
        <w:jc w:val="both"/>
        <w:rPr>
          <w:rFonts w:ascii="Calibri" w:hAnsi="Calibri" w:cs="Calibri"/>
        </w:rPr>
      </w:pPr>
      <w:r w:rsidRPr="00E42016">
        <w:rPr>
          <w:rFonts w:ascii="Calibri" w:hAnsi="Calibri" w:cs="Calibri"/>
        </w:rPr>
        <w:t>юридико-лингвистическая неопределенность - употребление неустоявшихся, двусмысленных терминов и категорий оценочного характера.</w:t>
      </w:r>
    </w:p>
    <w:p w:rsidR="00DC0E32" w:rsidRPr="00E42016" w:rsidRDefault="00DC0E32" w:rsidP="00371A5E">
      <w:pPr>
        <w:autoSpaceDE w:val="0"/>
        <w:autoSpaceDN w:val="0"/>
        <w:adjustRightInd w:val="0"/>
        <w:spacing w:after="0" w:line="240" w:lineRule="auto"/>
        <w:rPr>
          <w:rFonts w:ascii="Calibri" w:hAnsi="Calibri" w:cs="Calibri"/>
        </w:rPr>
      </w:pPr>
    </w:p>
    <w:p w:rsidR="00B62C53" w:rsidRPr="00E42016" w:rsidRDefault="00B62C53" w:rsidP="00B62C53">
      <w:pPr>
        <w:pStyle w:val="1"/>
      </w:pPr>
      <w:r w:rsidRPr="00E42016">
        <w:t>2. Работа с сайтом</w:t>
      </w:r>
      <w:bookmarkStart w:id="0" w:name="_GoBack"/>
      <w:bookmarkEnd w:id="0"/>
      <w:r w:rsidRPr="00E42016">
        <w:t xml:space="preserve"> </w:t>
      </w:r>
      <w:proofErr w:type="spellStart"/>
      <w:r w:rsidRPr="00E42016">
        <w:rPr>
          <w:lang w:val="en-US"/>
        </w:rPr>
        <w:t>zakupki</w:t>
      </w:r>
      <w:proofErr w:type="spellEnd"/>
      <w:r w:rsidRPr="00E42016">
        <w:t>.</w:t>
      </w:r>
      <w:proofErr w:type="spellStart"/>
      <w:r w:rsidRPr="00E42016">
        <w:rPr>
          <w:lang w:val="en-US"/>
        </w:rPr>
        <w:t>gov</w:t>
      </w:r>
      <w:proofErr w:type="spellEnd"/>
      <w:r w:rsidRPr="00E42016">
        <w:t>.</w:t>
      </w:r>
      <w:proofErr w:type="spellStart"/>
      <w:r w:rsidRPr="00E42016">
        <w:rPr>
          <w:lang w:val="en-US"/>
        </w:rPr>
        <w:t>ru</w:t>
      </w:r>
      <w:proofErr w:type="spellEnd"/>
    </w:p>
    <w:p w:rsidR="00B62C53" w:rsidRPr="00E42016" w:rsidRDefault="00B62C53" w:rsidP="00E42016">
      <w:pPr>
        <w:jc w:val="both"/>
      </w:pPr>
      <w:r w:rsidRPr="00E42016">
        <w:t>Постановление Правительства РФ от 10.09.2012 N 908</w:t>
      </w:r>
      <w:r w:rsidR="00D376BB" w:rsidRPr="00E42016">
        <w:t xml:space="preserve"> </w:t>
      </w:r>
      <w:r w:rsidRPr="00E42016">
        <w:t>"Об утверждении Положения о размещении на официальном сайте информации о закупке"</w:t>
      </w:r>
      <w:r w:rsidR="0011333F" w:rsidRPr="00E42016">
        <w:t xml:space="preserve"> (далее – Постановление №908).</w:t>
      </w:r>
    </w:p>
    <w:p w:rsidR="00B62C53" w:rsidRPr="00E42016" w:rsidRDefault="00942FBB" w:rsidP="00E42016">
      <w:pPr>
        <w:jc w:val="both"/>
      </w:pPr>
      <w:r w:rsidRPr="00E42016">
        <w:t xml:space="preserve">Данное постановление определяет правила размещения информации на официальном сайте </w:t>
      </w:r>
      <w:proofErr w:type="spellStart"/>
      <w:r w:rsidRPr="00E42016">
        <w:rPr>
          <w:lang w:val="en-US"/>
        </w:rPr>
        <w:t>zakupki</w:t>
      </w:r>
      <w:proofErr w:type="spellEnd"/>
      <w:r w:rsidRPr="00E42016">
        <w:t>.</w:t>
      </w:r>
      <w:proofErr w:type="spellStart"/>
      <w:r w:rsidRPr="00E42016">
        <w:rPr>
          <w:lang w:val="en-US"/>
        </w:rPr>
        <w:t>gov</w:t>
      </w:r>
      <w:proofErr w:type="spellEnd"/>
      <w:r w:rsidRPr="00E42016">
        <w:t>.</w:t>
      </w:r>
      <w:proofErr w:type="spellStart"/>
      <w:r w:rsidRPr="00E42016">
        <w:rPr>
          <w:lang w:val="en-US"/>
        </w:rPr>
        <w:t>ru</w:t>
      </w:r>
      <w:proofErr w:type="spellEnd"/>
      <w:r w:rsidRPr="00E42016">
        <w:t>, в том числе порядок размещения положения о закупке, планов, пакетов документов к каждой процедуре закупки (извещения, документации и проекта договора, разъяснений документации, извещений об отказе, протоколов), отчетности.</w:t>
      </w:r>
    </w:p>
    <w:p w:rsidR="004B46D7" w:rsidRPr="00E42016" w:rsidRDefault="004B46D7" w:rsidP="00E42016">
      <w:pPr>
        <w:jc w:val="both"/>
      </w:pPr>
      <w:r w:rsidRPr="00E42016">
        <w:t>Именно из Постановления №908 можно узнать о том, какие сведения необходимо размещать в форме, предусматривающей возможность поиска, а какие должны быть опубликованы в виде сканированных копий.</w:t>
      </w:r>
    </w:p>
    <w:p w:rsidR="00B62C53" w:rsidRPr="00E42016" w:rsidRDefault="004B46D7" w:rsidP="00E42016">
      <w:pPr>
        <w:jc w:val="both"/>
      </w:pPr>
      <w:r w:rsidRPr="00E42016">
        <w:t xml:space="preserve"> </w:t>
      </w:r>
      <w:r w:rsidR="00B62C53" w:rsidRPr="00E42016">
        <w:t>Постановление Правительства РФ от 30.06.2012 N 662</w:t>
      </w:r>
      <w:r w:rsidR="00D376BB" w:rsidRPr="00E42016">
        <w:t xml:space="preserve"> </w:t>
      </w:r>
      <w:r w:rsidR="00B62C53" w:rsidRPr="00E42016">
        <w:t>"О сроке размещения при закупках товаров, работ, услуг отдельными видами юридических лиц информации на официальном сайте в информационно-телекоммуникационной сети "Интернет"</w:t>
      </w:r>
      <w:r w:rsidR="00D376BB" w:rsidRPr="00E42016">
        <w:t xml:space="preserve"> </w:t>
      </w:r>
    </w:p>
    <w:p w:rsidR="00942FBB" w:rsidRPr="00E42016" w:rsidRDefault="00C5533A" w:rsidP="00E42016">
      <w:pPr>
        <w:jc w:val="both"/>
      </w:pPr>
      <w:r w:rsidRPr="00E42016">
        <w:t xml:space="preserve">Передвинут срок размещения Положения о закупке с 1 июля 2012 года на 1 октября 2012 года. Данное постановление относится исключительно к 2012 году. </w:t>
      </w:r>
    </w:p>
    <w:p w:rsidR="00D84DBD" w:rsidRPr="00E42016" w:rsidRDefault="00D84DBD" w:rsidP="00E42016">
      <w:pPr>
        <w:jc w:val="both"/>
      </w:pPr>
      <w:proofErr w:type="gramStart"/>
      <w:r w:rsidRPr="00E42016">
        <w:t>Постановление Правительства РФ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"Требованиями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E42016">
        <w:t xml:space="preserve"> услуг в электронной форме")</w:t>
      </w:r>
    </w:p>
    <w:p w:rsidR="00D84DBD" w:rsidRPr="00E42016" w:rsidRDefault="00D84DBD" w:rsidP="00E42016">
      <w:pPr>
        <w:jc w:val="both"/>
      </w:pPr>
      <w:r w:rsidRPr="00E42016">
        <w:t>Постановление описывает порядок работы в федеральной государственной информационной системе «Единая система идентификац</w:t>
      </w:r>
      <w:proofErr w:type="gramStart"/>
      <w:r w:rsidRPr="00E42016">
        <w:t>ии и ау</w:t>
      </w:r>
      <w:proofErr w:type="gramEnd"/>
      <w:r w:rsidRPr="00E42016">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D84DBD" w:rsidRPr="00E42016" w:rsidRDefault="00D84DBD" w:rsidP="00E42016">
      <w:pPr>
        <w:jc w:val="both"/>
      </w:pPr>
      <w:r w:rsidRPr="00E42016">
        <w:t xml:space="preserve">В рамках 223-ФЗ используется для регистрации на официальном сайте. Кроме того, каждый раз при входе в личный кабинет на официальном сайте происходит </w:t>
      </w:r>
      <w:r w:rsidR="00F470BC" w:rsidRPr="00E42016">
        <w:t>авторизация пользователя через ЕСИА. Адрес сайта: www.gosuslugi.ru.</w:t>
      </w:r>
    </w:p>
    <w:p w:rsidR="00B62C53" w:rsidRPr="00E42016" w:rsidRDefault="00B62C53" w:rsidP="00B62C53"/>
    <w:p w:rsidR="00B62C53" w:rsidRPr="00E42016" w:rsidRDefault="00B62C53" w:rsidP="00B62C53">
      <w:r w:rsidRPr="00E42016">
        <w:t>Постановление Правительства РФ от 26.06.2012 N 642</w:t>
      </w:r>
      <w:r w:rsidR="00D376BB" w:rsidRPr="00E42016">
        <w:t xml:space="preserve"> </w:t>
      </w:r>
      <w:r w:rsidRPr="00E42016">
        <w:t>"Об уполномоченных федеральных органах исполнительной власти по ведению официального сайта в информационно-телекоммуникационной сети "Интернет" при закупках товаров, работ, услуг отдельными видами юридических лиц"</w:t>
      </w:r>
    </w:p>
    <w:p w:rsidR="00B62C53" w:rsidRPr="00E42016" w:rsidRDefault="00D27B7B" w:rsidP="00B62C53">
      <w:r w:rsidRPr="00E42016">
        <w:t xml:space="preserve">В документе закреплены ответственные за ведение официального сайта </w:t>
      </w:r>
      <w:r w:rsidR="0019225C" w:rsidRPr="00E42016">
        <w:t>органы: Федеральное казначейство и Министерство экономического развития РФ.</w:t>
      </w:r>
    </w:p>
    <w:p w:rsidR="003E52F6" w:rsidRPr="00E42016" w:rsidRDefault="003E52F6" w:rsidP="003E52F6">
      <w:r w:rsidRPr="00E42016">
        <w:t>Приказ Минэкономразвития России N 506, Казначейства России N 13н от 10.08.2012</w:t>
      </w:r>
    </w:p>
    <w:p w:rsidR="003E52F6" w:rsidRPr="00E42016" w:rsidRDefault="003E52F6" w:rsidP="003E52F6">
      <w:proofErr w:type="gramStart"/>
      <w:r w:rsidRPr="00E42016">
        <w:t>"Об установлении Порядка регистрации юридических лиц, указанных в части 2 статьи 1 Федерального закона от 18 июля 2011 г. N 223-ФЗ "О закупках товаров, работ, услуг отдельными видами юридических лиц"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roofErr w:type="gramEnd"/>
    </w:p>
    <w:p w:rsidR="003E52F6" w:rsidRPr="00E42016" w:rsidRDefault="003E52F6" w:rsidP="003E52F6">
      <w:r w:rsidRPr="00E42016">
        <w:t xml:space="preserve">В совместном приказе уполномоченных органов определен порядок регистрации на официальном сайте организаций, осуществляющих закупочную деятельность в соответствии с 223-ФЗ, в том числе требование к регистрации с использованием ЕСИА. </w:t>
      </w:r>
    </w:p>
    <w:p w:rsidR="0019225C" w:rsidRPr="00E42016" w:rsidRDefault="0019225C" w:rsidP="0019225C">
      <w:r w:rsidRPr="00E42016">
        <w:t>Приказ Минэкономразвития России N 508, Казначейства России N 14н от 10.08.2012</w:t>
      </w:r>
    </w:p>
    <w:p w:rsidR="0019225C" w:rsidRPr="00E42016" w:rsidRDefault="0019225C" w:rsidP="0019225C">
      <w:r w:rsidRPr="00E42016">
        <w:t>"Об утверждении Порядка регистрации пользователей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19225C" w:rsidRPr="00E42016" w:rsidRDefault="00625DF2" w:rsidP="00B62C53">
      <w:r w:rsidRPr="00E42016">
        <w:t>В совместном приказе уполномоченных органов определен порядок регистрации на официальном сайте организаций, осуществляющих закупочную деятельность в соответствии с 94-ФЗ</w:t>
      </w:r>
      <w:r w:rsidR="00D563C1" w:rsidRPr="00E42016">
        <w:t xml:space="preserve"> (в том числе заказчиков по 223-ФЗ не разместивших на официальном сайте Положение о закупке).</w:t>
      </w:r>
    </w:p>
    <w:p w:rsidR="003E52F6" w:rsidRPr="00E42016" w:rsidRDefault="003964C5" w:rsidP="00B62C53">
      <w:r w:rsidRPr="00E42016">
        <w:t xml:space="preserve">Для работы на ООС необходимо получить электронную подпись в соответствии с 63-ФЗ. Закон предусматривает несколько типов электронной подписи. Для работы на официальном сайте подходит только усиленная квалифицированная электронная подпись, выданная одним из аккредитованных </w:t>
      </w:r>
      <w:proofErr w:type="spellStart"/>
      <w:r w:rsidRPr="00E42016">
        <w:t>Минкомсвязью</w:t>
      </w:r>
      <w:proofErr w:type="spellEnd"/>
      <w:r w:rsidRPr="00E42016">
        <w:t xml:space="preserve"> удостоверяющим центром.</w:t>
      </w:r>
    </w:p>
    <w:p w:rsidR="00B62C53" w:rsidRPr="00E42016" w:rsidRDefault="00B62C53" w:rsidP="00B62C53">
      <w:pPr>
        <w:pStyle w:val="1"/>
      </w:pPr>
      <w:r w:rsidRPr="00E42016">
        <w:t>3. Планирование</w:t>
      </w:r>
    </w:p>
    <w:p w:rsidR="00B62C53" w:rsidRPr="00E42016" w:rsidRDefault="00B62C53" w:rsidP="00B62C53">
      <w:r w:rsidRPr="00E42016">
        <w:t>Постановление Правительства РФ от 17.09.2012 N 932 "Об утверждении правил формирования плана закупки товаров (работ, услуг) и требований к форме такого плана"</w:t>
      </w:r>
      <w:r w:rsidR="00101480" w:rsidRPr="00E42016">
        <w:t xml:space="preserve"> (далее – Постановление №932).</w:t>
      </w:r>
    </w:p>
    <w:p w:rsidR="00812EAF" w:rsidRPr="00E42016" w:rsidRDefault="00F1065A" w:rsidP="00B62C53">
      <w:r w:rsidRPr="00E42016">
        <w:t xml:space="preserve">До 31 декабря заказчики должны размещать на официальном сайте утвержденный план закупок минимум на 1 года. Постановление №932 определяет правила его формирования и устанавливает форму плана. </w:t>
      </w:r>
      <w:r w:rsidR="00271ECC" w:rsidRPr="00E42016">
        <w:t>План закупок должен иметь поквартальную или помесячную разбивку. План можно корректировать по мере необходимости, при этом изменения также публикуются на ООС.</w:t>
      </w:r>
    </w:p>
    <w:p w:rsidR="00812EAF" w:rsidRDefault="00812EAF" w:rsidP="00B62C53"/>
    <w:p w:rsidR="00E42016" w:rsidRPr="00E42016" w:rsidRDefault="00E42016" w:rsidP="00B62C53"/>
    <w:p w:rsidR="00B62C53" w:rsidRPr="00E42016" w:rsidRDefault="00B62C53" w:rsidP="00B62C53">
      <w:pPr>
        <w:pStyle w:val="a6"/>
      </w:pPr>
      <w:r w:rsidRPr="00E42016">
        <w:t>Критерии отнесения к инновационной и высокотехнологичной продукции</w:t>
      </w:r>
    </w:p>
    <w:p w:rsidR="00B62C53" w:rsidRPr="00E42016" w:rsidRDefault="00B62C53" w:rsidP="00B62C53">
      <w:r w:rsidRPr="00E42016">
        <w:t>Приказ МЧС России от 14.12.2012 N 768 "Об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w:t>
      </w:r>
    </w:p>
    <w:p w:rsidR="00B62C53" w:rsidRPr="00E42016" w:rsidRDefault="00B62C53" w:rsidP="00B62C53">
      <w:r w:rsidRPr="00E42016">
        <w:t xml:space="preserve">Приказ </w:t>
      </w:r>
      <w:proofErr w:type="spellStart"/>
      <w:r w:rsidRPr="00E42016">
        <w:t>Минобрнауки</w:t>
      </w:r>
      <w:proofErr w:type="spellEnd"/>
      <w:r w:rsidRPr="00E42016">
        <w:t xml:space="preserve"> России от 01.11.2012 N 881 "Об утверждении критериев отнесения товаров, работ, услуг к инновационной и высокотехнологичной продукции для целей формирования плана закупки такой продукции"</w:t>
      </w:r>
    </w:p>
    <w:p w:rsidR="00B62C53" w:rsidRPr="00E42016" w:rsidRDefault="00B62C53" w:rsidP="00B62C53">
      <w:r w:rsidRPr="00E42016">
        <w:t xml:space="preserve">Приказ </w:t>
      </w:r>
      <w:proofErr w:type="spellStart"/>
      <w:r w:rsidRPr="00E42016">
        <w:t>Минпромторга</w:t>
      </w:r>
      <w:proofErr w:type="spellEnd"/>
      <w:r w:rsidRPr="00E42016">
        <w:t xml:space="preserve"> России от 01.11.2012 N 1618 "Об утверждении критериев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Министерства промышленности и торговли Российской Федерации"</w:t>
      </w:r>
    </w:p>
    <w:p w:rsidR="002668B1" w:rsidRPr="00E42016" w:rsidRDefault="002668B1" w:rsidP="002668B1">
      <w:r w:rsidRPr="00E42016">
        <w:t>В соответствии с Постановлением №932 заказчики обязаны формировать план закупок лекарственных средств, инновационной и высокотехнологичной продукции на три года (а с 1 января 2015 года на пять лет).</w:t>
      </w:r>
    </w:p>
    <w:p w:rsidR="002668B1" w:rsidRPr="00E42016" w:rsidRDefault="002668B1" w:rsidP="002668B1">
      <w:r w:rsidRPr="00E42016">
        <w:t>При этом</w:t>
      </w:r>
      <w:proofErr w:type="gramStart"/>
      <w:r w:rsidRPr="00E42016">
        <w:t>,</w:t>
      </w:r>
      <w:proofErr w:type="gramEnd"/>
      <w:r w:rsidRPr="00E42016">
        <w:t xml:space="preserve"> по каким критериям относить продукцию к инновационной или высокотехнологичной определяют министерства и ведомства в соответствии со сферой их деятельности. </w:t>
      </w:r>
    </w:p>
    <w:p w:rsidR="00B62C53" w:rsidRPr="00E42016" w:rsidRDefault="00B62C53" w:rsidP="00B62C53">
      <w:pPr>
        <w:pStyle w:val="1"/>
      </w:pPr>
      <w:r w:rsidRPr="00E42016">
        <w:t>4. Проведение закупок</w:t>
      </w:r>
    </w:p>
    <w:p w:rsidR="00271ECC" w:rsidRPr="00E42016" w:rsidRDefault="00271ECC" w:rsidP="00271ECC">
      <w:pPr>
        <w:pStyle w:val="a6"/>
      </w:pPr>
      <w:r w:rsidRPr="00E42016">
        <w:t>Торги</w:t>
      </w:r>
    </w:p>
    <w:p w:rsidR="00271ECC" w:rsidRPr="00E42016" w:rsidRDefault="00271ECC" w:rsidP="00E42016">
      <w:pPr>
        <w:autoSpaceDE w:val="0"/>
        <w:autoSpaceDN w:val="0"/>
        <w:adjustRightInd w:val="0"/>
        <w:spacing w:after="0" w:line="240" w:lineRule="auto"/>
        <w:jc w:val="both"/>
        <w:rPr>
          <w:rFonts w:ascii="Calibri" w:hAnsi="Calibri" w:cs="Calibri"/>
        </w:rPr>
      </w:pPr>
      <w:r w:rsidRPr="00E42016">
        <w:rPr>
          <w:rFonts w:ascii="Calibri" w:hAnsi="Calibri" w:cs="Calibri"/>
        </w:rPr>
        <w:t xml:space="preserve">В части 3 статьи 3 </w:t>
      </w:r>
      <w:r w:rsidR="00101480" w:rsidRPr="00E42016">
        <w:rPr>
          <w:rFonts w:ascii="Calibri" w:hAnsi="Calibri" w:cs="Calibri"/>
        </w:rPr>
        <w:t>Федерального з</w:t>
      </w:r>
      <w:r w:rsidRPr="00E42016">
        <w:rPr>
          <w:rFonts w:ascii="Calibri" w:hAnsi="Calibri" w:cs="Calibri"/>
        </w:rPr>
        <w:t xml:space="preserve">акона </w:t>
      </w:r>
      <w:r w:rsidR="00101480" w:rsidRPr="00E42016">
        <w:rPr>
          <w:rFonts w:ascii="Calibri" w:hAnsi="Calibri" w:cs="Calibri"/>
        </w:rPr>
        <w:t>№</w:t>
      </w:r>
      <w:r w:rsidRPr="00E42016">
        <w:rPr>
          <w:rFonts w:ascii="Calibri" w:hAnsi="Calibri" w:cs="Calibri"/>
        </w:rPr>
        <w:t xml:space="preserve">223-ФЗ установлено, что в положении о закупке могут быть предусмотрены иные (помимо конкурса или аукциона) способы закупки. </w:t>
      </w:r>
    </w:p>
    <w:p w:rsidR="00271ECC" w:rsidRPr="00E42016" w:rsidRDefault="00443192" w:rsidP="00E42016">
      <w:pPr>
        <w:autoSpaceDE w:val="0"/>
        <w:autoSpaceDN w:val="0"/>
        <w:adjustRightInd w:val="0"/>
        <w:spacing w:after="0" w:line="240" w:lineRule="auto"/>
        <w:jc w:val="both"/>
        <w:rPr>
          <w:rFonts w:ascii="Calibri" w:hAnsi="Calibri" w:cs="Calibri"/>
        </w:rPr>
      </w:pPr>
      <w:r w:rsidRPr="00E42016">
        <w:rPr>
          <w:rFonts w:ascii="Calibri" w:hAnsi="Calibri" w:cs="Calibri"/>
        </w:rPr>
        <w:t xml:space="preserve">Отсюда следует, что в положении о закупке должны быть предусмотрены способы закупки в форме торгов. </w:t>
      </w:r>
    </w:p>
    <w:p w:rsidR="00443192" w:rsidRPr="00E42016" w:rsidRDefault="00443192" w:rsidP="00E42016">
      <w:pPr>
        <w:autoSpaceDE w:val="0"/>
        <w:autoSpaceDN w:val="0"/>
        <w:adjustRightInd w:val="0"/>
        <w:spacing w:after="0" w:line="240" w:lineRule="auto"/>
        <w:jc w:val="both"/>
      </w:pPr>
    </w:p>
    <w:p w:rsidR="00271ECC" w:rsidRPr="00E42016" w:rsidRDefault="00443192" w:rsidP="00E42016">
      <w:pPr>
        <w:autoSpaceDE w:val="0"/>
        <w:autoSpaceDN w:val="0"/>
        <w:adjustRightInd w:val="0"/>
        <w:spacing w:after="0" w:line="240" w:lineRule="auto"/>
        <w:jc w:val="both"/>
        <w:rPr>
          <w:rFonts w:ascii="Calibri" w:hAnsi="Calibri" w:cs="Calibri"/>
        </w:rPr>
      </w:pPr>
      <w:r w:rsidRPr="00E42016">
        <w:t>Порядок проведения торгов частично определен в</w:t>
      </w:r>
      <w:r w:rsidR="00271ECC" w:rsidRPr="00E42016">
        <w:t xml:space="preserve"> статьях 447-449 Г</w:t>
      </w:r>
      <w:r w:rsidRPr="00E42016">
        <w:t xml:space="preserve">ражданского </w:t>
      </w:r>
      <w:r w:rsidR="00271ECC" w:rsidRPr="00E42016">
        <w:t>К</w:t>
      </w:r>
      <w:r w:rsidRPr="00E42016">
        <w:t>одекса</w:t>
      </w:r>
      <w:r w:rsidR="00271ECC" w:rsidRPr="00E42016">
        <w:t xml:space="preserve"> РФ</w:t>
      </w:r>
      <w:r w:rsidRPr="00E42016">
        <w:t>.</w:t>
      </w:r>
    </w:p>
    <w:p w:rsidR="00271ECC" w:rsidRPr="00E42016" w:rsidRDefault="00271ECC" w:rsidP="00271ECC"/>
    <w:p w:rsidR="00B62C53" w:rsidRPr="00E42016" w:rsidRDefault="00B62C53" w:rsidP="00B62C53">
      <w:pPr>
        <w:pStyle w:val="a6"/>
      </w:pPr>
      <w:r w:rsidRPr="00E42016">
        <w:t>Закрытые закупки</w:t>
      </w:r>
    </w:p>
    <w:p w:rsidR="00B62C53" w:rsidRPr="00E42016" w:rsidRDefault="00B62C53" w:rsidP="00B62C53">
      <w:r w:rsidRPr="00E42016">
        <w:t>Постановление Правительства РФ от 14.06.2012 N 591</w:t>
      </w:r>
      <w:r w:rsidR="00576226" w:rsidRPr="00E42016">
        <w:t xml:space="preserve"> </w:t>
      </w:r>
      <w:r w:rsidRPr="00E42016">
        <w:t>"Об утверждении Правил подготовки и принятия актов Правительства Российской Федерации об определении конкретной закупки, перечней и (или) групп товаров, работ, услуг, сведения о которых не составляют государственную тайну, но не подлежат размещению на официальном сайте"</w:t>
      </w:r>
    </w:p>
    <w:p w:rsidR="00912FC7" w:rsidRPr="00E42016" w:rsidRDefault="00912FC7" w:rsidP="00B62C53">
      <w:r w:rsidRPr="00E42016">
        <w:t xml:space="preserve">Постановление содержит порядок определения перечня закупок, которые не составляют </w:t>
      </w:r>
      <w:proofErr w:type="spellStart"/>
      <w:r w:rsidRPr="00E42016">
        <w:t>гостайну</w:t>
      </w:r>
      <w:proofErr w:type="spellEnd"/>
      <w:r w:rsidRPr="00E42016">
        <w:t>, но при этом не подлежат публикации на ООС.</w:t>
      </w:r>
    </w:p>
    <w:p w:rsidR="00912FC7" w:rsidRPr="00E42016" w:rsidRDefault="00912FC7" w:rsidP="00B62C53">
      <w:r w:rsidRPr="00E42016">
        <w:t xml:space="preserve">Указывается, что проект акта разрабатывается ведомствами, к сфере регулирования которых относится деятельность предприятия-заказчика и вносится на рассмотрение в Правительство. </w:t>
      </w:r>
    </w:p>
    <w:p w:rsidR="00B62C53" w:rsidRPr="00E42016" w:rsidRDefault="00B62C53" w:rsidP="00B62C53">
      <w:r w:rsidRPr="00E42016">
        <w:t>Распоряжение Правительства РФ от 23.04.2013 N 671-р</w:t>
      </w:r>
      <w:r w:rsidR="00576226" w:rsidRPr="00E42016">
        <w:t xml:space="preserve"> </w:t>
      </w:r>
      <w:r w:rsidRPr="00E42016">
        <w:t xml:space="preserve">"Об утверждении перечня услуг в сфере страхования предпринимательских и (или) политических рисков, связанных с экспортным </w:t>
      </w:r>
      <w:r w:rsidRPr="00E42016">
        <w:lastRenderedPageBreak/>
        <w:t xml:space="preserve">кредитованием и инвестициями, </w:t>
      </w:r>
      <w:proofErr w:type="gramStart"/>
      <w:r w:rsidRPr="00E42016">
        <w:t>сведения</w:t>
      </w:r>
      <w:proofErr w:type="gramEnd"/>
      <w:r w:rsidRPr="00E42016">
        <w:t xml:space="preserve"> о закупке которых не составляют государственной тайны, но не подлежат размещению на официальном сайте в сети "Интернет"</w:t>
      </w:r>
    </w:p>
    <w:p w:rsidR="00B62C53" w:rsidRPr="00E42016" w:rsidRDefault="00413D14" w:rsidP="00B62C53">
      <w:r w:rsidRPr="00E42016">
        <w:t xml:space="preserve">Данное Распоряжение принято в соответствии с Постановлением Правительства №591. Следует обратить внимание на то, что информация о закупке услуг из утвержденного перечня </w:t>
      </w:r>
      <w:r w:rsidRPr="00E42016">
        <w:rPr>
          <w:b/>
        </w:rPr>
        <w:t xml:space="preserve">не должна </w:t>
      </w:r>
      <w:r w:rsidRPr="00E42016">
        <w:t>размещаться на официальном сайте.</w:t>
      </w:r>
    </w:p>
    <w:p w:rsidR="00D759E9" w:rsidRPr="00E42016" w:rsidRDefault="00664ED5" w:rsidP="00D759E9">
      <w:pPr>
        <w:pStyle w:val="a6"/>
      </w:pPr>
      <w:r w:rsidRPr="00E42016">
        <w:t>Обязательный а</w:t>
      </w:r>
      <w:r w:rsidR="00D759E9" w:rsidRPr="00E42016">
        <w:t>удит</w:t>
      </w:r>
    </w:p>
    <w:p w:rsidR="00E120D5" w:rsidRPr="00E42016" w:rsidRDefault="00E120D5" w:rsidP="00E120D5">
      <w:proofErr w:type="gramStart"/>
      <w:r w:rsidRPr="00E42016">
        <w:t>В соответствии с частью 4 статьи 5 Федерального закона от 30 декабря 2008г. №307-ФЗ, договор на проведение обязательного аудита можно заключать только по результатам открытого конкурса, проведенного в соответствии с Федеральным законом от 21 июля 2005 г. №94-ФЗ «О размещении заказов на поставки товаров, выполнение работ, оказание услуг для государственных и муниципальных нужд»</w:t>
      </w:r>
      <w:r w:rsidR="000A2B88" w:rsidRPr="00E42016">
        <w:t xml:space="preserve"> (далее – Федеральный закон №94-ФЗ, 94-ФЗ).</w:t>
      </w:r>
      <w:r w:rsidRPr="00E42016">
        <w:t xml:space="preserve">  </w:t>
      </w:r>
      <w:proofErr w:type="gramEnd"/>
    </w:p>
    <w:p w:rsidR="00D759E9" w:rsidRPr="00E42016" w:rsidRDefault="00E120D5" w:rsidP="00B62C53">
      <w:r w:rsidRPr="00E42016">
        <w:t xml:space="preserve">Для проведения открытого конкурса в соответствии с </w:t>
      </w:r>
      <w:r w:rsidR="000A2B88" w:rsidRPr="00E42016">
        <w:t>Федеральным законом №</w:t>
      </w:r>
      <w:r w:rsidRPr="00E42016">
        <w:t>94-ФЗ необходимо зарегистрироваться на ООС в разделе для</w:t>
      </w:r>
      <w:r w:rsidR="000A2B88" w:rsidRPr="00E42016">
        <w:t xml:space="preserve"> </w:t>
      </w:r>
      <w:r w:rsidRPr="00E42016">
        <w:t xml:space="preserve"> 94-ФЗ. </w:t>
      </w:r>
    </w:p>
    <w:p w:rsidR="00B62C53" w:rsidRPr="00E42016" w:rsidRDefault="00B62C53" w:rsidP="00B62C53">
      <w:pPr>
        <w:pStyle w:val="1"/>
      </w:pPr>
      <w:r w:rsidRPr="00E42016">
        <w:t>5. Отчетность</w:t>
      </w:r>
    </w:p>
    <w:p w:rsidR="00B62C53" w:rsidRPr="00E42016" w:rsidRDefault="00E42016" w:rsidP="00E42016">
      <w:hyperlink r:id="rId9" w:history="1">
        <w:r w:rsidR="00B62C53" w:rsidRPr="00E42016">
          <w:t>Приказ</w:t>
        </w:r>
      </w:hyperlink>
      <w:r w:rsidR="00B62C53" w:rsidRPr="00E42016">
        <w:t xml:space="preserve"> Росстата от 30.08.2012 </w:t>
      </w:r>
      <w:r w:rsidR="00DB1D97" w:rsidRPr="00E42016">
        <w:t>№</w:t>
      </w:r>
      <w:r w:rsidR="00B62C53" w:rsidRPr="00E42016">
        <w:t xml:space="preserve"> 473</w:t>
      </w:r>
      <w:r w:rsidR="00576226" w:rsidRPr="00E42016">
        <w:t xml:space="preserve"> </w:t>
      </w:r>
      <w:r w:rsidR="00DB1D97" w:rsidRPr="00E42016">
        <w:t>«</w:t>
      </w:r>
      <w:r w:rsidR="00B62C53" w:rsidRPr="00E42016">
        <w:t>Об утверждении статистического инструментария для организации федерального статистического наблюдения за закупочной деятельностью и размещением заказов на поставки товаров (работ, услуг)</w:t>
      </w:r>
      <w:r w:rsidR="00DB1D97" w:rsidRPr="00E42016">
        <w:t>»</w:t>
      </w:r>
    </w:p>
    <w:p w:rsidR="00B62C53" w:rsidRPr="00E42016" w:rsidRDefault="00271ECC" w:rsidP="00E42016">
      <w:r w:rsidRPr="00E42016">
        <w:t xml:space="preserve">Отчет в Росстат сдается два раза в год – до 25 января и до 25 июля. </w:t>
      </w:r>
    </w:p>
    <w:p w:rsidR="00271ECC" w:rsidRPr="00E42016" w:rsidRDefault="00271ECC" w:rsidP="00E42016">
      <w:r w:rsidRPr="00E42016">
        <w:t xml:space="preserve">За нарушение порядка предоставления отчетности в Росстат предусмотрена административная ответственность в соответствии со статьей 13.19 </w:t>
      </w:r>
      <w:r w:rsidR="00E50006" w:rsidRPr="00E42016">
        <w:t xml:space="preserve"> Федерального закона от 30 декабря 2001 г. №</w:t>
      </w:r>
      <w:r w:rsidR="00DB1D97" w:rsidRPr="00E42016">
        <w:t xml:space="preserve"> </w:t>
      </w:r>
      <w:r w:rsidR="00E50006" w:rsidRPr="00E42016">
        <w:t>195-ФЗ</w:t>
      </w:r>
      <w:r w:rsidR="00DB1D97" w:rsidRPr="00E42016">
        <w:t>&gt;</w:t>
      </w:r>
      <w:r w:rsidR="00E50006" w:rsidRPr="00E42016">
        <w:t xml:space="preserve"> «Кодекс Российской Федерации об административных правонарушениях» (далее – КОАП).</w:t>
      </w:r>
    </w:p>
    <w:p w:rsidR="00B62C53" w:rsidRPr="00E42016" w:rsidRDefault="00B62C53" w:rsidP="00B62C53">
      <w:pPr>
        <w:pStyle w:val="1"/>
      </w:pPr>
      <w:r w:rsidRPr="00E42016">
        <w:t>6. Заключение и исполнение договора</w:t>
      </w:r>
    </w:p>
    <w:p w:rsidR="00EC48A3" w:rsidRPr="00E42016" w:rsidRDefault="00EC48A3" w:rsidP="00B62C53">
      <w:pPr>
        <w:pStyle w:val="a6"/>
      </w:pPr>
      <w:r w:rsidRPr="00E42016">
        <w:t>Обжалование</w:t>
      </w:r>
      <w:r w:rsidR="00B62C53" w:rsidRPr="00E42016">
        <w:t xml:space="preserve"> и ответственность</w:t>
      </w:r>
    </w:p>
    <w:p w:rsidR="00D77C61" w:rsidRPr="00E42016" w:rsidRDefault="00D77C61" w:rsidP="00E42016">
      <w:r w:rsidRPr="00E42016">
        <w:t xml:space="preserve">Постановление Правительства РФ от 22.11.2012 </w:t>
      </w:r>
      <w:r w:rsidR="00DB1D97" w:rsidRPr="00E42016">
        <w:t>№ 1211</w:t>
      </w:r>
    </w:p>
    <w:p w:rsidR="00D77C61" w:rsidRPr="00E42016" w:rsidRDefault="00DB1D97" w:rsidP="00E42016">
      <w:r w:rsidRPr="00E42016">
        <w:t>«</w:t>
      </w:r>
      <w:r w:rsidR="00D77C61" w:rsidRPr="00E42016">
        <w:t>О ведении реестра недобросовестных поставщиков, предусмотренного Федеральным законом</w:t>
      </w:r>
      <w:proofErr w:type="gramStart"/>
      <w:r w:rsidR="00D77C61" w:rsidRPr="00E42016">
        <w:t xml:space="preserve"> </w:t>
      </w:r>
      <w:r w:rsidRPr="00E42016">
        <w:t>„</w:t>
      </w:r>
      <w:r w:rsidR="00D77C61" w:rsidRPr="00E42016">
        <w:t>О</w:t>
      </w:r>
      <w:proofErr w:type="gramEnd"/>
      <w:r w:rsidR="00D77C61" w:rsidRPr="00E42016">
        <w:t xml:space="preserve"> закупках товаров, работ, услуг отдельными видами юридических лиц</w:t>
      </w:r>
      <w:r w:rsidRPr="00E42016">
        <w:t>“»</w:t>
      </w:r>
    </w:p>
    <w:p w:rsidR="00D77C61" w:rsidRPr="00E42016" w:rsidRDefault="00D77C61" w:rsidP="00E42016">
      <w:r w:rsidRPr="00E42016">
        <w:t xml:space="preserve">Приказ ФАС России от 18.03.2013 </w:t>
      </w:r>
      <w:r w:rsidR="00DB1D97" w:rsidRPr="00E42016">
        <w:t>№</w:t>
      </w:r>
      <w:r w:rsidRPr="00E42016">
        <w:t xml:space="preserve"> 164/13</w:t>
      </w:r>
    </w:p>
    <w:p w:rsidR="00D77C61" w:rsidRPr="00E42016" w:rsidRDefault="00DB1D97" w:rsidP="00E42016">
      <w:r w:rsidRPr="00E42016">
        <w:t>«</w:t>
      </w:r>
      <w:r w:rsidR="00D77C61" w:rsidRPr="00E42016">
        <w:t>О ведении реестра недобросовестных поставщиков, предусмотренного Федеральным законом</w:t>
      </w:r>
      <w:proofErr w:type="gramStart"/>
      <w:r w:rsidR="00D77C61" w:rsidRPr="00E42016">
        <w:t xml:space="preserve"> </w:t>
      </w:r>
      <w:r w:rsidRPr="00E42016">
        <w:t>„</w:t>
      </w:r>
      <w:r w:rsidR="00D77C61" w:rsidRPr="00E42016">
        <w:t>О</w:t>
      </w:r>
      <w:proofErr w:type="gramEnd"/>
      <w:r w:rsidR="00D77C61" w:rsidRPr="00E42016">
        <w:t xml:space="preserve"> закупках товаров, работ, услуг от</w:t>
      </w:r>
      <w:r w:rsidRPr="00E42016">
        <w:t>дельными видами юридических лиц“»</w:t>
      </w:r>
    </w:p>
    <w:p w:rsidR="00FD421A" w:rsidRPr="00E42016" w:rsidRDefault="00FD421A" w:rsidP="00E42016">
      <w:r w:rsidRPr="00E42016">
        <w:t>В случае уклонения участника закупки от заключения договора (в том числе не предоставления в срок подписанного договора или обеспечения договора), либо в случае расторжения договора в судебном порядке, сведения о таком участник</w:t>
      </w:r>
      <w:r w:rsidR="00DB1D97" w:rsidRPr="00E42016">
        <w:t>е</w:t>
      </w:r>
      <w:r w:rsidRPr="00E42016">
        <w:t xml:space="preserve"> вносятся в реестр недобросовестных поставщиков</w:t>
      </w:r>
      <w:r w:rsidR="00E50006" w:rsidRPr="00E42016">
        <w:t xml:space="preserve"> (далее – РНП)</w:t>
      </w:r>
      <w:r w:rsidRPr="00E42016">
        <w:t>.</w:t>
      </w:r>
    </w:p>
    <w:p w:rsidR="00B70111" w:rsidRPr="00E42016" w:rsidRDefault="00B70111" w:rsidP="00E42016">
      <w:r w:rsidRPr="00E42016">
        <w:t>Сведения об участниках удаляются из РНП через два года.</w:t>
      </w:r>
    </w:p>
    <w:p w:rsidR="00EC48A3" w:rsidRPr="00E42016" w:rsidRDefault="003964C5" w:rsidP="00E42016">
      <w:r w:rsidRPr="00E42016">
        <w:lastRenderedPageBreak/>
        <w:t xml:space="preserve">Поставщик может обжаловать действия заказчика, если заказчик не </w:t>
      </w:r>
      <w:proofErr w:type="gramStart"/>
      <w:r w:rsidRPr="00E42016">
        <w:t>разместил Положение</w:t>
      </w:r>
      <w:proofErr w:type="gramEnd"/>
      <w:r w:rsidRPr="00E42016">
        <w:t xml:space="preserve"> о закупке и не применяет при этом 94-ФЗ, если заказчик предъявляет к поставщику требования, не указанные в документации. В этих случаях, действия заказчика необходимо обжаловать в порядке, предусмотренном </w:t>
      </w:r>
      <w:r w:rsidR="00FD6D33" w:rsidRPr="00E42016">
        <w:t>П</w:t>
      </w:r>
      <w:r w:rsidR="00EC48A3" w:rsidRPr="00E42016">
        <w:t>риказ</w:t>
      </w:r>
      <w:r w:rsidRPr="00E42016">
        <w:t>ом</w:t>
      </w:r>
      <w:r w:rsidR="00EC48A3" w:rsidRPr="00E42016">
        <w:t xml:space="preserve"> ФАС России от 18.01.2013 </w:t>
      </w:r>
      <w:r w:rsidR="00FD6D33" w:rsidRPr="00E42016">
        <w:t>№</w:t>
      </w:r>
      <w:r w:rsidR="00EC48A3" w:rsidRPr="00E42016">
        <w:t xml:space="preserve"> 17/13</w:t>
      </w:r>
      <w:r w:rsidR="00664ED5" w:rsidRPr="00E42016">
        <w:t xml:space="preserve"> </w:t>
      </w:r>
      <w:r w:rsidR="00FD6D33" w:rsidRPr="00E42016">
        <w:t>«</w:t>
      </w:r>
      <w:r w:rsidR="00EC48A3" w:rsidRPr="00E42016">
        <w:t>Об утверждении Порядка рассмотрения жалоб на действия (бездействие) заказчика при закупке товаров, работ, услуг</w:t>
      </w:r>
      <w:r w:rsidR="00FD6D33" w:rsidRPr="00E42016">
        <w:t>»</w:t>
      </w:r>
    </w:p>
    <w:p w:rsidR="00EC48A3" w:rsidRPr="00E42016" w:rsidRDefault="003964C5" w:rsidP="00E42016">
      <w:r w:rsidRPr="00E42016">
        <w:t xml:space="preserve">Кроме того, поставщик может подать жалобу на нарушение проведения процедуры торгов в порядке, предусмотренном статьей 18.1 </w:t>
      </w:r>
      <w:r w:rsidR="00664ED5" w:rsidRPr="00E42016">
        <w:t>Федерального закона от 26 июля 2006 года №</w:t>
      </w:r>
      <w:r w:rsidR="00FD6D33" w:rsidRPr="00E42016">
        <w:t xml:space="preserve"> </w:t>
      </w:r>
      <w:r w:rsidR="00664ED5" w:rsidRPr="00E42016">
        <w:t xml:space="preserve">135-ФЗ «О защите конкуренции». </w:t>
      </w:r>
    </w:p>
    <w:sectPr w:rsidR="00EC48A3" w:rsidRPr="00E42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7048D"/>
    <w:multiLevelType w:val="hybridMultilevel"/>
    <w:tmpl w:val="86AC14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7336D45"/>
    <w:multiLevelType w:val="hybridMultilevel"/>
    <w:tmpl w:val="91001B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1AA7EBF"/>
    <w:multiLevelType w:val="hybridMultilevel"/>
    <w:tmpl w:val="7A6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9B"/>
    <w:rsid w:val="000645C5"/>
    <w:rsid w:val="000A2B88"/>
    <w:rsid w:val="000C53C7"/>
    <w:rsid w:val="000E4053"/>
    <w:rsid w:val="00101480"/>
    <w:rsid w:val="0011333F"/>
    <w:rsid w:val="00143F4C"/>
    <w:rsid w:val="00185E37"/>
    <w:rsid w:val="0019225C"/>
    <w:rsid w:val="001A0E4C"/>
    <w:rsid w:val="001D0828"/>
    <w:rsid w:val="0024045B"/>
    <w:rsid w:val="002668B1"/>
    <w:rsid w:val="00271ECC"/>
    <w:rsid w:val="00285B11"/>
    <w:rsid w:val="0034554A"/>
    <w:rsid w:val="00371A5E"/>
    <w:rsid w:val="003964C5"/>
    <w:rsid w:val="00397AB4"/>
    <w:rsid w:val="003A69DD"/>
    <w:rsid w:val="003E52F6"/>
    <w:rsid w:val="0040353B"/>
    <w:rsid w:val="00413D14"/>
    <w:rsid w:val="00426E87"/>
    <w:rsid w:val="00443192"/>
    <w:rsid w:val="004B46D7"/>
    <w:rsid w:val="00563DC7"/>
    <w:rsid w:val="00565FF2"/>
    <w:rsid w:val="00576226"/>
    <w:rsid w:val="00585B98"/>
    <w:rsid w:val="00621879"/>
    <w:rsid w:val="00625DF2"/>
    <w:rsid w:val="00632254"/>
    <w:rsid w:val="00632DA6"/>
    <w:rsid w:val="00664ED5"/>
    <w:rsid w:val="006D2F53"/>
    <w:rsid w:val="00793C15"/>
    <w:rsid w:val="00812EAF"/>
    <w:rsid w:val="00824682"/>
    <w:rsid w:val="008D5C90"/>
    <w:rsid w:val="00912FC7"/>
    <w:rsid w:val="00942FBB"/>
    <w:rsid w:val="00A32B74"/>
    <w:rsid w:val="00A51C30"/>
    <w:rsid w:val="00AB01D5"/>
    <w:rsid w:val="00B05E5A"/>
    <w:rsid w:val="00B62C53"/>
    <w:rsid w:val="00B67110"/>
    <w:rsid w:val="00B70111"/>
    <w:rsid w:val="00C35D9F"/>
    <w:rsid w:val="00C42677"/>
    <w:rsid w:val="00C5533A"/>
    <w:rsid w:val="00D27B7B"/>
    <w:rsid w:val="00D376BB"/>
    <w:rsid w:val="00D563C1"/>
    <w:rsid w:val="00D6404C"/>
    <w:rsid w:val="00D759E9"/>
    <w:rsid w:val="00D77C61"/>
    <w:rsid w:val="00D84DBD"/>
    <w:rsid w:val="00DB1D97"/>
    <w:rsid w:val="00DB2065"/>
    <w:rsid w:val="00DC0E32"/>
    <w:rsid w:val="00E043CB"/>
    <w:rsid w:val="00E120D5"/>
    <w:rsid w:val="00E42016"/>
    <w:rsid w:val="00E50006"/>
    <w:rsid w:val="00EA3EE7"/>
    <w:rsid w:val="00EA6675"/>
    <w:rsid w:val="00EC48A3"/>
    <w:rsid w:val="00F1065A"/>
    <w:rsid w:val="00F16068"/>
    <w:rsid w:val="00F20DF0"/>
    <w:rsid w:val="00F21C75"/>
    <w:rsid w:val="00F470BC"/>
    <w:rsid w:val="00F4773F"/>
    <w:rsid w:val="00F7323C"/>
    <w:rsid w:val="00F92F4D"/>
    <w:rsid w:val="00FB3C9B"/>
    <w:rsid w:val="00FD421A"/>
    <w:rsid w:val="00FD6D33"/>
    <w:rsid w:val="00FE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5E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E5A"/>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B05E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05E5A"/>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EC48A3"/>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B62C5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Subtitle"/>
    <w:basedOn w:val="a"/>
    <w:next w:val="a"/>
    <w:link w:val="a7"/>
    <w:uiPriority w:val="11"/>
    <w:qFormat/>
    <w:rsid w:val="00B62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62C53"/>
    <w:rPr>
      <w:rFonts w:asciiTheme="majorHAnsi" w:eastAsiaTheme="majorEastAsia" w:hAnsiTheme="majorHAnsi" w:cstheme="majorBidi"/>
      <w:i/>
      <w:iCs/>
      <w:color w:val="4F81BD" w:themeColor="accent1"/>
      <w:spacing w:val="15"/>
      <w:sz w:val="24"/>
      <w:szCs w:val="24"/>
    </w:rPr>
  </w:style>
  <w:style w:type="character" w:styleId="a8">
    <w:name w:val="Hyperlink"/>
    <w:basedOn w:val="a0"/>
    <w:uiPriority w:val="99"/>
    <w:unhideWhenUsed/>
    <w:rsid w:val="00143F4C"/>
    <w:rPr>
      <w:color w:val="0000FF" w:themeColor="hyperlink"/>
      <w:u w:val="single"/>
    </w:rPr>
  </w:style>
  <w:style w:type="character" w:styleId="a9">
    <w:name w:val="annotation reference"/>
    <w:basedOn w:val="a0"/>
    <w:uiPriority w:val="99"/>
    <w:semiHidden/>
    <w:unhideWhenUsed/>
    <w:rsid w:val="000E4053"/>
    <w:rPr>
      <w:sz w:val="16"/>
      <w:szCs w:val="16"/>
    </w:rPr>
  </w:style>
  <w:style w:type="paragraph" w:styleId="aa">
    <w:name w:val="annotation text"/>
    <w:basedOn w:val="a"/>
    <w:link w:val="ab"/>
    <w:uiPriority w:val="99"/>
    <w:semiHidden/>
    <w:unhideWhenUsed/>
    <w:rsid w:val="000E4053"/>
    <w:pPr>
      <w:spacing w:line="240" w:lineRule="auto"/>
    </w:pPr>
    <w:rPr>
      <w:sz w:val="20"/>
      <w:szCs w:val="20"/>
    </w:rPr>
  </w:style>
  <w:style w:type="character" w:customStyle="1" w:styleId="ab">
    <w:name w:val="Текст примечания Знак"/>
    <w:basedOn w:val="a0"/>
    <w:link w:val="aa"/>
    <w:uiPriority w:val="99"/>
    <w:semiHidden/>
    <w:rsid w:val="000E4053"/>
    <w:rPr>
      <w:sz w:val="20"/>
      <w:szCs w:val="20"/>
    </w:rPr>
  </w:style>
  <w:style w:type="paragraph" w:styleId="ac">
    <w:name w:val="annotation subject"/>
    <w:basedOn w:val="aa"/>
    <w:next w:val="aa"/>
    <w:link w:val="ad"/>
    <w:uiPriority w:val="99"/>
    <w:semiHidden/>
    <w:unhideWhenUsed/>
    <w:rsid w:val="000E4053"/>
    <w:rPr>
      <w:b/>
      <w:bCs/>
    </w:rPr>
  </w:style>
  <w:style w:type="character" w:customStyle="1" w:styleId="ad">
    <w:name w:val="Тема примечания Знак"/>
    <w:basedOn w:val="ab"/>
    <w:link w:val="ac"/>
    <w:uiPriority w:val="99"/>
    <w:semiHidden/>
    <w:rsid w:val="000E4053"/>
    <w:rPr>
      <w:b/>
      <w:bCs/>
      <w:sz w:val="20"/>
      <w:szCs w:val="20"/>
    </w:rPr>
  </w:style>
  <w:style w:type="paragraph" w:styleId="ae">
    <w:name w:val="Balloon Text"/>
    <w:basedOn w:val="a"/>
    <w:link w:val="af"/>
    <w:uiPriority w:val="99"/>
    <w:semiHidden/>
    <w:unhideWhenUsed/>
    <w:rsid w:val="000E40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4053"/>
    <w:rPr>
      <w:rFonts w:ascii="Tahoma" w:hAnsi="Tahoma" w:cs="Tahoma"/>
      <w:sz w:val="16"/>
      <w:szCs w:val="16"/>
    </w:rPr>
  </w:style>
  <w:style w:type="paragraph" w:styleId="af0">
    <w:name w:val="List Paragraph"/>
    <w:basedOn w:val="a"/>
    <w:uiPriority w:val="34"/>
    <w:qFormat/>
    <w:rsid w:val="00E42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5E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E5A"/>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B05E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05E5A"/>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EC48A3"/>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B62C5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Subtitle"/>
    <w:basedOn w:val="a"/>
    <w:next w:val="a"/>
    <w:link w:val="a7"/>
    <w:uiPriority w:val="11"/>
    <w:qFormat/>
    <w:rsid w:val="00B62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62C53"/>
    <w:rPr>
      <w:rFonts w:asciiTheme="majorHAnsi" w:eastAsiaTheme="majorEastAsia" w:hAnsiTheme="majorHAnsi" w:cstheme="majorBidi"/>
      <w:i/>
      <w:iCs/>
      <w:color w:val="4F81BD" w:themeColor="accent1"/>
      <w:spacing w:val="15"/>
      <w:sz w:val="24"/>
      <w:szCs w:val="24"/>
    </w:rPr>
  </w:style>
  <w:style w:type="character" w:styleId="a8">
    <w:name w:val="Hyperlink"/>
    <w:basedOn w:val="a0"/>
    <w:uiPriority w:val="99"/>
    <w:unhideWhenUsed/>
    <w:rsid w:val="00143F4C"/>
    <w:rPr>
      <w:color w:val="0000FF" w:themeColor="hyperlink"/>
      <w:u w:val="single"/>
    </w:rPr>
  </w:style>
  <w:style w:type="character" w:styleId="a9">
    <w:name w:val="annotation reference"/>
    <w:basedOn w:val="a0"/>
    <w:uiPriority w:val="99"/>
    <w:semiHidden/>
    <w:unhideWhenUsed/>
    <w:rsid w:val="000E4053"/>
    <w:rPr>
      <w:sz w:val="16"/>
      <w:szCs w:val="16"/>
    </w:rPr>
  </w:style>
  <w:style w:type="paragraph" w:styleId="aa">
    <w:name w:val="annotation text"/>
    <w:basedOn w:val="a"/>
    <w:link w:val="ab"/>
    <w:uiPriority w:val="99"/>
    <w:semiHidden/>
    <w:unhideWhenUsed/>
    <w:rsid w:val="000E4053"/>
    <w:pPr>
      <w:spacing w:line="240" w:lineRule="auto"/>
    </w:pPr>
    <w:rPr>
      <w:sz w:val="20"/>
      <w:szCs w:val="20"/>
    </w:rPr>
  </w:style>
  <w:style w:type="character" w:customStyle="1" w:styleId="ab">
    <w:name w:val="Текст примечания Знак"/>
    <w:basedOn w:val="a0"/>
    <w:link w:val="aa"/>
    <w:uiPriority w:val="99"/>
    <w:semiHidden/>
    <w:rsid w:val="000E4053"/>
    <w:rPr>
      <w:sz w:val="20"/>
      <w:szCs w:val="20"/>
    </w:rPr>
  </w:style>
  <w:style w:type="paragraph" w:styleId="ac">
    <w:name w:val="annotation subject"/>
    <w:basedOn w:val="aa"/>
    <w:next w:val="aa"/>
    <w:link w:val="ad"/>
    <w:uiPriority w:val="99"/>
    <w:semiHidden/>
    <w:unhideWhenUsed/>
    <w:rsid w:val="000E4053"/>
    <w:rPr>
      <w:b/>
      <w:bCs/>
    </w:rPr>
  </w:style>
  <w:style w:type="character" w:customStyle="1" w:styleId="ad">
    <w:name w:val="Тема примечания Знак"/>
    <w:basedOn w:val="ab"/>
    <w:link w:val="ac"/>
    <w:uiPriority w:val="99"/>
    <w:semiHidden/>
    <w:rsid w:val="000E4053"/>
    <w:rPr>
      <w:b/>
      <w:bCs/>
      <w:sz w:val="20"/>
      <w:szCs w:val="20"/>
    </w:rPr>
  </w:style>
  <w:style w:type="paragraph" w:styleId="ae">
    <w:name w:val="Balloon Text"/>
    <w:basedOn w:val="a"/>
    <w:link w:val="af"/>
    <w:uiPriority w:val="99"/>
    <w:semiHidden/>
    <w:unhideWhenUsed/>
    <w:rsid w:val="000E40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4053"/>
    <w:rPr>
      <w:rFonts w:ascii="Tahoma" w:hAnsi="Tahoma" w:cs="Tahoma"/>
      <w:sz w:val="16"/>
      <w:szCs w:val="16"/>
    </w:rPr>
  </w:style>
  <w:style w:type="paragraph" w:styleId="af0">
    <w:name w:val="List Paragraph"/>
    <w:basedOn w:val="a"/>
    <w:uiPriority w:val="34"/>
    <w:qFormat/>
    <w:rsid w:val="00E4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93005">
      <w:bodyDiv w:val="1"/>
      <w:marLeft w:val="0"/>
      <w:marRight w:val="0"/>
      <w:marTop w:val="0"/>
      <w:marBottom w:val="0"/>
      <w:divBdr>
        <w:top w:val="none" w:sz="0" w:space="0" w:color="auto"/>
        <w:left w:val="none" w:sz="0" w:space="0" w:color="auto"/>
        <w:bottom w:val="none" w:sz="0" w:space="0" w:color="auto"/>
        <w:right w:val="none" w:sz="0" w:space="0" w:color="auto"/>
      </w:divBdr>
      <w:divsChild>
        <w:div w:id="872227536">
          <w:marLeft w:val="0"/>
          <w:marRight w:val="0"/>
          <w:marTop w:val="0"/>
          <w:marBottom w:val="0"/>
          <w:divBdr>
            <w:top w:val="none" w:sz="0" w:space="0" w:color="auto"/>
            <w:left w:val="none" w:sz="0" w:space="0" w:color="auto"/>
            <w:bottom w:val="none" w:sz="0" w:space="0" w:color="auto"/>
            <w:right w:val="none" w:sz="0" w:space="0" w:color="auto"/>
          </w:divBdr>
        </w:div>
        <w:div w:id="359167464">
          <w:marLeft w:val="0"/>
          <w:marRight w:val="0"/>
          <w:marTop w:val="0"/>
          <w:marBottom w:val="0"/>
          <w:divBdr>
            <w:top w:val="none" w:sz="0" w:space="0" w:color="auto"/>
            <w:left w:val="none" w:sz="0" w:space="0" w:color="auto"/>
            <w:bottom w:val="none" w:sz="0" w:space="0" w:color="auto"/>
            <w:right w:val="none" w:sz="0" w:space="0" w:color="auto"/>
          </w:divBdr>
          <w:divsChild>
            <w:div w:id="303313040">
              <w:marLeft w:val="0"/>
              <w:marRight w:val="0"/>
              <w:marTop w:val="0"/>
              <w:marBottom w:val="0"/>
              <w:divBdr>
                <w:top w:val="single" w:sz="8" w:space="3" w:color="B5C4DF"/>
                <w:left w:val="none" w:sz="0" w:space="0" w:color="auto"/>
                <w:bottom w:val="none" w:sz="0" w:space="0" w:color="auto"/>
                <w:right w:val="none" w:sz="0" w:space="0" w:color="auto"/>
              </w:divBdr>
            </w:div>
          </w:divsChild>
        </w:div>
        <w:div w:id="1971283487">
          <w:marLeft w:val="0"/>
          <w:marRight w:val="0"/>
          <w:marTop w:val="0"/>
          <w:marBottom w:val="0"/>
          <w:divBdr>
            <w:top w:val="none" w:sz="0" w:space="0" w:color="auto"/>
            <w:left w:val="none" w:sz="0" w:space="0" w:color="auto"/>
            <w:bottom w:val="none" w:sz="0" w:space="0" w:color="auto"/>
            <w:right w:val="none" w:sz="0" w:space="0" w:color="auto"/>
          </w:divBdr>
        </w:div>
        <w:div w:id="1284340108">
          <w:marLeft w:val="0"/>
          <w:marRight w:val="0"/>
          <w:marTop w:val="0"/>
          <w:marBottom w:val="0"/>
          <w:divBdr>
            <w:top w:val="none" w:sz="0" w:space="0" w:color="auto"/>
            <w:left w:val="none" w:sz="0" w:space="0" w:color="auto"/>
            <w:bottom w:val="none" w:sz="0" w:space="0" w:color="auto"/>
            <w:right w:val="none" w:sz="0" w:space="0" w:color="auto"/>
          </w:divBdr>
        </w:div>
        <w:div w:id="52582751">
          <w:marLeft w:val="0"/>
          <w:marRight w:val="0"/>
          <w:marTop w:val="0"/>
          <w:marBottom w:val="0"/>
          <w:divBdr>
            <w:top w:val="none" w:sz="0" w:space="0" w:color="auto"/>
            <w:left w:val="none" w:sz="0" w:space="0" w:color="auto"/>
            <w:bottom w:val="none" w:sz="0" w:space="0" w:color="auto"/>
            <w:right w:val="none" w:sz="0" w:space="0" w:color="auto"/>
          </w:divBdr>
          <w:divsChild>
            <w:div w:id="369496286">
              <w:marLeft w:val="0"/>
              <w:marRight w:val="0"/>
              <w:marTop w:val="0"/>
              <w:marBottom w:val="0"/>
              <w:divBdr>
                <w:top w:val="none" w:sz="0" w:space="0" w:color="auto"/>
                <w:left w:val="none" w:sz="0" w:space="0" w:color="auto"/>
                <w:bottom w:val="none" w:sz="0" w:space="0" w:color="auto"/>
                <w:right w:val="none" w:sz="0" w:space="0" w:color="auto"/>
              </w:divBdr>
            </w:div>
            <w:div w:id="712077750">
              <w:marLeft w:val="0"/>
              <w:marRight w:val="0"/>
              <w:marTop w:val="0"/>
              <w:marBottom w:val="0"/>
              <w:divBdr>
                <w:top w:val="none" w:sz="0" w:space="0" w:color="auto"/>
                <w:left w:val="none" w:sz="0" w:space="0" w:color="auto"/>
                <w:bottom w:val="none" w:sz="0" w:space="0" w:color="auto"/>
                <w:right w:val="none" w:sz="0" w:space="0" w:color="auto"/>
              </w:divBdr>
            </w:div>
            <w:div w:id="174149215">
              <w:marLeft w:val="0"/>
              <w:marRight w:val="0"/>
              <w:marTop w:val="0"/>
              <w:marBottom w:val="0"/>
              <w:divBdr>
                <w:top w:val="none" w:sz="0" w:space="0" w:color="auto"/>
                <w:left w:val="none" w:sz="0" w:space="0" w:color="auto"/>
                <w:bottom w:val="none" w:sz="0" w:space="0" w:color="auto"/>
                <w:right w:val="none" w:sz="0" w:space="0" w:color="auto"/>
              </w:divBdr>
            </w:div>
            <w:div w:id="1077171093">
              <w:marLeft w:val="0"/>
              <w:marRight w:val="0"/>
              <w:marTop w:val="0"/>
              <w:marBottom w:val="0"/>
              <w:divBdr>
                <w:top w:val="none" w:sz="0" w:space="0" w:color="auto"/>
                <w:left w:val="none" w:sz="0" w:space="0" w:color="auto"/>
                <w:bottom w:val="none" w:sz="0" w:space="0" w:color="auto"/>
                <w:right w:val="none" w:sz="0" w:space="0" w:color="auto"/>
              </w:divBdr>
            </w:div>
            <w:div w:id="523177150">
              <w:marLeft w:val="0"/>
              <w:marRight w:val="0"/>
              <w:marTop w:val="0"/>
              <w:marBottom w:val="0"/>
              <w:divBdr>
                <w:top w:val="none" w:sz="0" w:space="0" w:color="auto"/>
                <w:left w:val="none" w:sz="0" w:space="0" w:color="auto"/>
                <w:bottom w:val="none" w:sz="0" w:space="0" w:color="auto"/>
                <w:right w:val="none" w:sz="0" w:space="0" w:color="auto"/>
              </w:divBdr>
            </w:div>
            <w:div w:id="1536768638">
              <w:marLeft w:val="0"/>
              <w:marRight w:val="0"/>
              <w:marTop w:val="0"/>
              <w:marBottom w:val="0"/>
              <w:divBdr>
                <w:top w:val="none" w:sz="0" w:space="0" w:color="auto"/>
                <w:left w:val="none" w:sz="0" w:space="0" w:color="auto"/>
                <w:bottom w:val="none" w:sz="0" w:space="0" w:color="auto"/>
                <w:right w:val="none" w:sz="0" w:space="0" w:color="auto"/>
              </w:divBdr>
            </w:div>
            <w:div w:id="465514437">
              <w:marLeft w:val="0"/>
              <w:marRight w:val="0"/>
              <w:marTop w:val="0"/>
              <w:marBottom w:val="0"/>
              <w:divBdr>
                <w:top w:val="none" w:sz="0" w:space="0" w:color="auto"/>
                <w:left w:val="none" w:sz="0" w:space="0" w:color="auto"/>
                <w:bottom w:val="none" w:sz="0" w:space="0" w:color="auto"/>
                <w:right w:val="none" w:sz="0" w:space="0" w:color="auto"/>
              </w:divBdr>
            </w:div>
            <w:div w:id="654140856">
              <w:marLeft w:val="0"/>
              <w:marRight w:val="0"/>
              <w:marTop w:val="0"/>
              <w:marBottom w:val="0"/>
              <w:divBdr>
                <w:top w:val="none" w:sz="0" w:space="0" w:color="auto"/>
                <w:left w:val="none" w:sz="0" w:space="0" w:color="auto"/>
                <w:bottom w:val="none" w:sz="0" w:space="0" w:color="auto"/>
                <w:right w:val="none" w:sz="0" w:space="0" w:color="auto"/>
              </w:divBdr>
            </w:div>
            <w:div w:id="1615675711">
              <w:marLeft w:val="0"/>
              <w:marRight w:val="0"/>
              <w:marTop w:val="0"/>
              <w:marBottom w:val="0"/>
              <w:divBdr>
                <w:top w:val="none" w:sz="0" w:space="0" w:color="auto"/>
                <w:left w:val="none" w:sz="0" w:space="0" w:color="auto"/>
                <w:bottom w:val="none" w:sz="0" w:space="0" w:color="auto"/>
                <w:right w:val="none" w:sz="0" w:space="0" w:color="auto"/>
              </w:divBdr>
            </w:div>
            <w:div w:id="957106980">
              <w:marLeft w:val="0"/>
              <w:marRight w:val="0"/>
              <w:marTop w:val="0"/>
              <w:marBottom w:val="0"/>
              <w:divBdr>
                <w:top w:val="none" w:sz="0" w:space="0" w:color="auto"/>
                <w:left w:val="none" w:sz="0" w:space="0" w:color="auto"/>
                <w:bottom w:val="none" w:sz="0" w:space="0" w:color="auto"/>
                <w:right w:val="none" w:sz="0" w:space="0" w:color="auto"/>
              </w:divBdr>
            </w:div>
            <w:div w:id="11432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consultantplus://offline/ref=9BADEC441062E9666BE8F252ACE35C01B7009DAEFB51F723C71135EA54HD3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ADEC441062E9666BE8F252ACE35C01B70798AAFF5CF723C71135EA54DCCF11F5ED10F183AFDF5AH932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7DBABF5BBA09E77E7F96467D1FB434C46C71B5F8CA8ADA9CEF0BBDDFjA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2731</Words>
  <Characters>15569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Михаил Мацукевич</cp:lastModifiedBy>
  <cp:revision>3</cp:revision>
  <dcterms:created xsi:type="dcterms:W3CDTF">2013-08-30T13:35:00Z</dcterms:created>
  <dcterms:modified xsi:type="dcterms:W3CDTF">2013-09-02T07:48:00Z</dcterms:modified>
</cp:coreProperties>
</file>