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27137</w:t>
      </w:r>
    </w:p>
    <w:p w:rsidR="00502BA3" w:rsidRDefault="00502B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2012 г. N 768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&lt;1&gt; приказываю: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30 (ч. I), ст. 4571, N 50, ст. 7343.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товаров, работ, услуг к инновационной продукции и (или) высокотехнологичной продукции для целей формирования плана закупки такой продукции.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В.ПУЧКОВ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КРИТЕРИИ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ТОВАРОВ, РАБОТ, УСЛУГ К ИННОВАЦИОННОЙ ПРОДУКЦИИ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ВЫСОКОТЕХНОЛОГИЧНОЙ ПРОДУКЦИИ ДЛЯ ЦЕЛЕЙ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ПЛАНА ЗАКУПКИ ТАКОЙ ПРОДУКЦИИ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отнесения товаров, работ, услуг к инновационной продукции и (или) высокотехнологичной продукции для целей формирования плана закупки такой продукции применяются следующие критерии: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1. Соответствие приоритетным направлениям развития науки, технологий и техники в Российской Федерации.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критерий характеризуется соответствием назначения товара, работы, услуги приоритетным </w:t>
      </w:r>
      <w:hyperlink r:id="rId6" w:history="1">
        <w:r>
          <w:rPr>
            <w:rFonts w:ascii="Calibri" w:hAnsi="Calibri" w:cs="Calibri"/>
            <w:color w:val="0000FF"/>
          </w:rPr>
          <w:t>направлениям</w:t>
        </w:r>
      </w:hyperlink>
      <w:r>
        <w:rPr>
          <w:rFonts w:ascii="Calibri" w:hAnsi="Calibri" w:cs="Calibri"/>
        </w:rPr>
        <w:t xml:space="preserve"> развития науки, технологий и техники в Российской Федерации и перечню критических технологий, утвержденных Президентом Российской Федерации &lt;*&gt;.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4168).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Научно-техническая новизна.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Данный критерий в отношении товаров характеризуется следующими признаками: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товара используются впервые внедренные результаты научно-исследовательских, опытно-конструкторских и технологических работ;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Данный критерий в отношении работ, услуг характеризуется следующими признаками: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работ, оказании услуг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работ, оказании аналогичных услуг;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являются принципиально новыми, ранее не выполнявшимися, не оказывающимися;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Внедрение товаров, работ, услуг.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носят прикладной характер, имеют практическое применение;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внедрены в одной или нескольких отраслях промышленности.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Экономический эффект реализации товаров, работ, услуг.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планируемым положительным экономическим эффектом реализации товаров, работ, услуг.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5. Наукоемкость товаров, работ, услуг.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охране, и (или) новых научно-технических, конструктивных или (и) технологических решений.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6. Высокотехнологичность товаров, работ, услуг.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критерий характеризуется следующими признаками: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изготавливаются, выполняются, оказываются предприятиями наукоемких отраслей;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инновационной продукции относятся товары, работы, услуги, соответствующие одному или нескольким признакам по каждому из критериев, указанных в </w:t>
      </w:r>
      <w:hyperlink w:anchor="Par3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высокотехнологичной продукции относятся товары, работы, услуги, соответствующие одному или нескольким признакам, указанным в </w:t>
      </w:r>
      <w:hyperlink w:anchor="Par5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инновационной и высокотехнологичной продукции относятся товары, работы, услуги, соответствующие одновременно одному или нескольким признакам по каждому из критериев, указанных в </w:t>
      </w:r>
      <w:hyperlink w:anchor="Par3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и одному или нескольким признакам, указанным в </w:t>
      </w:r>
      <w:hyperlink w:anchor="Par5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.</w:t>
      </w: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2BA3" w:rsidRDefault="00502B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4" w:name="_GoBack"/>
      <w:bookmarkEnd w:id="4"/>
    </w:p>
    <w:sectPr w:rsidR="00801459" w:rsidSect="007C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3"/>
    <w:rsid w:val="00502BA3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CD01DF64C55A499A9646317BB41F5E728D3855D45498A5E523AAE61w6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CD01DF64C55A499A9646317BB41F5E728D3855D45498A5E523AAE616FD66B17D8F59E5D3746C5w9w2I" TargetMode="External"/><Relationship Id="rId5" Type="http://schemas.openxmlformats.org/officeDocument/2006/relationships/hyperlink" Target="consultantplus://offline/ref=2B1CD01DF64C55A499A9646317BB41F5E72DDD815E48498A5E523AAE616FD66B17D8F59E5D3746C1w9w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2013-08-09T08:48:00Z</dcterms:created>
  <dcterms:modified xsi:type="dcterms:W3CDTF">2013-08-09T08:48:00Z</dcterms:modified>
</cp:coreProperties>
</file>