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BAD" w:rsidRDefault="004A0BAD" w:rsidP="004A0BAD">
      <w:pPr>
        <w:jc w:val="center"/>
        <w:rPr>
          <w:b/>
          <w:spacing w:val="1"/>
          <w:sz w:val="24"/>
          <w:szCs w:val="24"/>
        </w:rPr>
      </w:pPr>
      <w:r>
        <w:rPr>
          <w:spacing w:val="1"/>
          <w:sz w:val="24"/>
          <w:szCs w:val="24"/>
        </w:rPr>
        <w:t>ОБЩЕСТВО С ОГРАНИЧЕННОЙ ОТВЕТСТВЕННОСТЬЮ «СИБРЕГИОНПРОМСЕРВИС»</w:t>
      </w:r>
    </w:p>
    <w:p w:rsidR="004A0BAD" w:rsidRDefault="004A0BAD" w:rsidP="004A0BAD">
      <w:pPr>
        <w:keepNext/>
        <w:keepLines/>
        <w:ind w:right="141"/>
        <w:rPr>
          <w:b/>
          <w:sz w:val="24"/>
          <w:szCs w:val="24"/>
        </w:rPr>
      </w:pPr>
      <w:r>
        <w:pict>
          <v:line id="_x0000_s1026" style="position:absolute;z-index:251658240" from="0,4.1pt" to="466.95pt,4.1pt" strokeweight="3pt">
            <v:stroke linestyle="thinThin"/>
          </v:line>
        </w:pict>
      </w:r>
    </w:p>
    <w:p w:rsidR="004A0BAD" w:rsidRDefault="004A0BAD" w:rsidP="004A0BAD">
      <w:pPr>
        <w:keepNext/>
        <w:keepLines/>
        <w:ind w:right="141"/>
        <w:rPr>
          <w:sz w:val="24"/>
          <w:szCs w:val="24"/>
        </w:rPr>
      </w:pPr>
    </w:p>
    <w:p w:rsidR="004A0BAD" w:rsidRDefault="004A0BAD" w:rsidP="004A0BAD">
      <w:pPr>
        <w:pStyle w:val="2"/>
        <w:ind w:right="141"/>
        <w:rPr>
          <w:b w:val="0"/>
          <w:sz w:val="24"/>
          <w:szCs w:val="24"/>
        </w:rPr>
      </w:pPr>
      <w:r>
        <w:rPr>
          <w:b w:val="0"/>
          <w:sz w:val="24"/>
          <w:szCs w:val="24"/>
        </w:rPr>
        <w:t>ПРОТОКОЛ № SR-2015/8 от 06.03.2015</w:t>
      </w:r>
    </w:p>
    <w:p w:rsidR="004A0BAD" w:rsidRDefault="004A0BAD" w:rsidP="004A0BAD">
      <w:pPr>
        <w:ind w:right="141"/>
        <w:jc w:val="center"/>
        <w:rPr>
          <w:sz w:val="24"/>
          <w:szCs w:val="24"/>
        </w:rPr>
      </w:pPr>
      <w:r>
        <w:rPr>
          <w:sz w:val="24"/>
          <w:szCs w:val="24"/>
        </w:rPr>
        <w:t xml:space="preserve">Заседания закупочной комиссии </w:t>
      </w:r>
    </w:p>
    <w:p w:rsidR="004A0BAD" w:rsidRDefault="004A0BAD" w:rsidP="004A0BAD">
      <w:pPr>
        <w:ind w:right="141"/>
        <w:jc w:val="center"/>
        <w:rPr>
          <w:sz w:val="24"/>
          <w:szCs w:val="24"/>
        </w:rPr>
      </w:pPr>
      <w:r>
        <w:rPr>
          <w:sz w:val="24"/>
          <w:szCs w:val="24"/>
        </w:rPr>
        <w:t xml:space="preserve"> «Рассмотрение заявок по Запросу цен» </w:t>
      </w:r>
    </w:p>
    <w:p w:rsidR="004A0BAD" w:rsidRDefault="004A0BAD" w:rsidP="004A0BAD">
      <w:pPr>
        <w:ind w:right="141"/>
        <w:jc w:val="both"/>
        <w:rPr>
          <w:sz w:val="24"/>
          <w:szCs w:val="24"/>
        </w:rPr>
      </w:pP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p>
    <w:p w:rsidR="004A0BAD" w:rsidRDefault="004A0BAD" w:rsidP="004A0BAD">
      <w:pPr>
        <w:ind w:right="141"/>
        <w:rPr>
          <w:sz w:val="24"/>
          <w:szCs w:val="24"/>
        </w:rPr>
      </w:pPr>
      <w:r>
        <w:rPr>
          <w:sz w:val="24"/>
          <w:szCs w:val="24"/>
        </w:rPr>
        <w:t>Вид процедуры закупки: открытый запрос цен в электронной форме</w:t>
      </w:r>
    </w:p>
    <w:p w:rsidR="004A0BAD" w:rsidRDefault="004A0BAD" w:rsidP="004A0BAD">
      <w:pPr>
        <w:ind w:right="141"/>
        <w:rPr>
          <w:sz w:val="24"/>
          <w:szCs w:val="24"/>
        </w:rPr>
      </w:pPr>
    </w:p>
    <w:p w:rsidR="004A0BAD" w:rsidRDefault="004A0BAD" w:rsidP="004A0BAD">
      <w:pPr>
        <w:ind w:right="141"/>
        <w:rPr>
          <w:sz w:val="24"/>
          <w:szCs w:val="24"/>
        </w:rPr>
      </w:pPr>
      <w:r>
        <w:rPr>
          <w:sz w:val="24"/>
          <w:szCs w:val="24"/>
        </w:rPr>
        <w:t>Заказчик: ООО «</w:t>
      </w:r>
      <w:proofErr w:type="spellStart"/>
      <w:r>
        <w:rPr>
          <w:sz w:val="24"/>
          <w:szCs w:val="24"/>
        </w:rPr>
        <w:t>СибРегионПромсервис</w:t>
      </w:r>
      <w:proofErr w:type="spellEnd"/>
      <w:r>
        <w:rPr>
          <w:sz w:val="24"/>
          <w:szCs w:val="24"/>
        </w:rPr>
        <w:t>»</w:t>
      </w:r>
    </w:p>
    <w:p w:rsidR="004A0BAD" w:rsidRDefault="004A0BAD" w:rsidP="004A0BAD">
      <w:pPr>
        <w:ind w:right="141"/>
        <w:rPr>
          <w:sz w:val="24"/>
          <w:szCs w:val="24"/>
        </w:rPr>
      </w:pPr>
      <w:r>
        <w:rPr>
          <w:sz w:val="24"/>
          <w:szCs w:val="24"/>
        </w:rPr>
        <w:t xml:space="preserve">Место нахождения заказчика: 636000, Томская </w:t>
      </w:r>
      <w:proofErr w:type="spellStart"/>
      <w:proofErr w:type="gramStart"/>
      <w:r>
        <w:rPr>
          <w:sz w:val="24"/>
          <w:szCs w:val="24"/>
        </w:rPr>
        <w:t>обл</w:t>
      </w:r>
      <w:proofErr w:type="spellEnd"/>
      <w:proofErr w:type="gramEnd"/>
      <w:r>
        <w:rPr>
          <w:sz w:val="24"/>
          <w:szCs w:val="24"/>
        </w:rPr>
        <w:t xml:space="preserve">, </w:t>
      </w:r>
      <w:proofErr w:type="spellStart"/>
      <w:r>
        <w:rPr>
          <w:sz w:val="24"/>
          <w:szCs w:val="24"/>
        </w:rPr>
        <w:t>Северск</w:t>
      </w:r>
      <w:proofErr w:type="spellEnd"/>
      <w:r>
        <w:rPr>
          <w:sz w:val="24"/>
          <w:szCs w:val="24"/>
        </w:rPr>
        <w:t xml:space="preserve"> г, Автодорога </w:t>
      </w:r>
      <w:proofErr w:type="spellStart"/>
      <w:r>
        <w:rPr>
          <w:sz w:val="24"/>
          <w:szCs w:val="24"/>
        </w:rPr>
        <w:t>ул</w:t>
      </w:r>
      <w:proofErr w:type="spellEnd"/>
      <w:r>
        <w:rPr>
          <w:sz w:val="24"/>
          <w:szCs w:val="24"/>
        </w:rPr>
        <w:t>, 14/19, стр. 73</w:t>
      </w:r>
    </w:p>
    <w:p w:rsidR="004A0BAD" w:rsidRDefault="004A0BAD" w:rsidP="004A0BAD">
      <w:pPr>
        <w:ind w:right="141"/>
        <w:rPr>
          <w:sz w:val="24"/>
          <w:szCs w:val="24"/>
        </w:rPr>
      </w:pPr>
    </w:p>
    <w:p w:rsidR="004A0BAD" w:rsidRDefault="004A0BAD" w:rsidP="004A0BAD">
      <w:pPr>
        <w:ind w:right="141"/>
        <w:rPr>
          <w:sz w:val="20"/>
        </w:rPr>
      </w:pPr>
    </w:p>
    <w:p w:rsidR="004A0BAD" w:rsidRDefault="004A0BAD" w:rsidP="004A0BAD">
      <w:pPr>
        <w:jc w:val="both"/>
        <w:rPr>
          <w:snapToGrid w:val="0"/>
          <w:sz w:val="24"/>
          <w:szCs w:val="24"/>
        </w:rPr>
      </w:pPr>
      <w:r>
        <w:rPr>
          <w:sz w:val="24"/>
          <w:szCs w:val="24"/>
        </w:rPr>
        <w:t xml:space="preserve">Извещение № SR-2172 о проведении запроса цен на закупку продукции было размещено на официальном сайте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w:t>
      </w:r>
      <w:hyperlink r:id="rId4"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r w:rsidRPr="004A0BAD">
        <w:rPr>
          <w:snapToGrid w:val="0"/>
          <w:sz w:val="24"/>
          <w:szCs w:val="24"/>
        </w:rPr>
        <w:t xml:space="preserve"> </w:t>
      </w:r>
      <w:r>
        <w:rPr>
          <w:sz w:val="24"/>
          <w:szCs w:val="24"/>
        </w:rPr>
        <w:t>№ 150220/3052/010</w:t>
      </w:r>
      <w:r>
        <w:rPr>
          <w:snapToGrid w:val="0"/>
          <w:sz w:val="24"/>
          <w:szCs w:val="24"/>
        </w:rPr>
        <w:t xml:space="preserve"> дата 20.02.2015 со следующими существенными условиями исполнения договора: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3194"/>
        <w:gridCol w:w="3750"/>
        <w:gridCol w:w="1249"/>
        <w:gridCol w:w="1249"/>
      </w:tblGrid>
      <w:tr w:rsidR="004A0BAD" w:rsidTr="004A0BAD">
        <w:tc>
          <w:tcPr>
            <w:tcW w:w="343"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eastAsia="en-US"/>
              </w:rPr>
              <w:t>№</w:t>
            </w:r>
          </w:p>
          <w:p w:rsidR="004A0BAD" w:rsidRDefault="004A0BAD">
            <w:pPr>
              <w:autoSpaceDE w:val="0"/>
              <w:autoSpaceDN w:val="0"/>
              <w:adjustRightInd w:val="0"/>
              <w:spacing w:line="276" w:lineRule="auto"/>
              <w:jc w:val="center"/>
              <w:rPr>
                <w:sz w:val="24"/>
                <w:szCs w:val="24"/>
                <w:lang w:eastAsia="en-US"/>
              </w:rPr>
            </w:pPr>
            <w:proofErr w:type="spellStart"/>
            <w:proofErr w:type="gramStart"/>
            <w:r>
              <w:rPr>
                <w:rFonts w:eastAsia="Calibri"/>
                <w:sz w:val="22"/>
                <w:szCs w:val="22"/>
                <w:lang w:eastAsia="en-US"/>
              </w:rPr>
              <w:t>п</w:t>
            </w:r>
            <w:proofErr w:type="spellEnd"/>
            <w:proofErr w:type="gramEnd"/>
            <w:r>
              <w:rPr>
                <w:rFonts w:eastAsia="Calibri"/>
                <w:sz w:val="22"/>
                <w:szCs w:val="22"/>
                <w:lang w:eastAsia="en-US"/>
              </w:rPr>
              <w:t>/</w:t>
            </w:r>
            <w:proofErr w:type="spellStart"/>
            <w:r>
              <w:rPr>
                <w:rFonts w:eastAsia="Calibri"/>
                <w:sz w:val="22"/>
                <w:szCs w:val="22"/>
                <w:lang w:eastAsia="en-US"/>
              </w:rPr>
              <w:t>п</w:t>
            </w:r>
            <w:proofErr w:type="spellEnd"/>
          </w:p>
        </w:tc>
        <w:tc>
          <w:tcPr>
            <w:tcW w:w="1575"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eastAsia="en-US"/>
              </w:rPr>
              <w:t>Наименование</w:t>
            </w:r>
          </w:p>
        </w:tc>
        <w:tc>
          <w:tcPr>
            <w:tcW w:w="1849"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eastAsia="en-US"/>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616"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proofErr w:type="spellStart"/>
            <w:r>
              <w:rPr>
                <w:sz w:val="22"/>
                <w:szCs w:val="22"/>
                <w:lang w:eastAsia="en-US"/>
              </w:rPr>
              <w:t>Ед</w:t>
            </w:r>
            <w:proofErr w:type="gramStart"/>
            <w:r>
              <w:rPr>
                <w:sz w:val="22"/>
                <w:szCs w:val="22"/>
                <w:lang w:eastAsia="en-US"/>
              </w:rPr>
              <w:t>.и</w:t>
            </w:r>
            <w:proofErr w:type="gramEnd"/>
            <w:r>
              <w:rPr>
                <w:sz w:val="22"/>
                <w:szCs w:val="22"/>
                <w:lang w:eastAsia="en-US"/>
              </w:rPr>
              <w:t>зм</w:t>
            </w:r>
            <w:proofErr w:type="spellEnd"/>
            <w:r>
              <w:rPr>
                <w:sz w:val="22"/>
                <w:szCs w:val="22"/>
                <w:lang w:eastAsia="en-US"/>
              </w:rPr>
              <w:t>.</w:t>
            </w:r>
          </w:p>
        </w:tc>
        <w:tc>
          <w:tcPr>
            <w:tcW w:w="616"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eastAsia="en-US"/>
              </w:rPr>
              <w:t>Кол-во</w:t>
            </w:r>
          </w:p>
        </w:tc>
      </w:tr>
      <w:tr w:rsidR="004A0BAD" w:rsidTr="004A0BAD">
        <w:tc>
          <w:tcPr>
            <w:tcW w:w="343"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val="en-US" w:eastAsia="en-US"/>
              </w:rPr>
              <w:t>1</w:t>
            </w:r>
          </w:p>
        </w:tc>
        <w:tc>
          <w:tcPr>
            <w:tcW w:w="1575"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color w:val="000000"/>
                <w:sz w:val="26"/>
                <w:szCs w:val="26"/>
                <w:lang w:eastAsia="en-US"/>
              </w:rPr>
            </w:pPr>
            <w:r>
              <w:rPr>
                <w:color w:val="000000"/>
                <w:sz w:val="26"/>
                <w:szCs w:val="26"/>
                <w:lang w:eastAsia="en-US"/>
              </w:rPr>
              <w:t xml:space="preserve">Рукав для подачи кислорода и воздуха КШ-20-0,3-10000 </w:t>
            </w:r>
          </w:p>
          <w:p w:rsidR="004A0BAD" w:rsidRDefault="004A0BAD">
            <w:pPr>
              <w:autoSpaceDE w:val="0"/>
              <w:autoSpaceDN w:val="0"/>
              <w:adjustRightInd w:val="0"/>
              <w:spacing w:line="276" w:lineRule="auto"/>
              <w:jc w:val="center"/>
              <w:rPr>
                <w:sz w:val="24"/>
                <w:szCs w:val="24"/>
                <w:lang w:eastAsia="en-US"/>
              </w:rPr>
            </w:pPr>
            <w:r>
              <w:rPr>
                <w:color w:val="000000"/>
                <w:sz w:val="26"/>
                <w:szCs w:val="26"/>
                <w:lang w:eastAsia="en-US"/>
              </w:rPr>
              <w:t>(или эквивалент)</w:t>
            </w:r>
          </w:p>
        </w:tc>
        <w:tc>
          <w:tcPr>
            <w:tcW w:w="1849"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val="en-US" w:eastAsia="en-US"/>
              </w:rPr>
              <w:t>ТУ 38 1059-86</w:t>
            </w:r>
          </w:p>
        </w:tc>
        <w:tc>
          <w:tcPr>
            <w:tcW w:w="616"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eastAsia="en-US"/>
              </w:rPr>
              <w:t>Шт.</w:t>
            </w:r>
          </w:p>
        </w:tc>
        <w:tc>
          <w:tcPr>
            <w:tcW w:w="616" w:type="pct"/>
            <w:tcBorders>
              <w:top w:val="single" w:sz="4" w:space="0" w:color="000000"/>
              <w:left w:val="single" w:sz="4" w:space="0" w:color="000000"/>
              <w:bottom w:val="single" w:sz="4" w:space="0" w:color="000000"/>
              <w:right w:val="single" w:sz="4" w:space="0" w:color="000000"/>
            </w:tcBorders>
            <w:hideMark/>
          </w:tcPr>
          <w:p w:rsidR="004A0BAD" w:rsidRDefault="004A0BAD">
            <w:pPr>
              <w:autoSpaceDE w:val="0"/>
              <w:autoSpaceDN w:val="0"/>
              <w:adjustRightInd w:val="0"/>
              <w:spacing w:line="276" w:lineRule="auto"/>
              <w:jc w:val="center"/>
              <w:rPr>
                <w:sz w:val="24"/>
                <w:szCs w:val="24"/>
                <w:lang w:eastAsia="en-US"/>
              </w:rPr>
            </w:pPr>
            <w:r>
              <w:rPr>
                <w:sz w:val="22"/>
                <w:szCs w:val="22"/>
                <w:lang w:val="en-US" w:eastAsia="en-US"/>
              </w:rPr>
              <w:t>80,00</w:t>
            </w:r>
          </w:p>
        </w:tc>
      </w:tr>
    </w:tbl>
    <w:p w:rsidR="004A0BAD" w:rsidRDefault="004A0BAD" w:rsidP="004A0BAD">
      <w:pPr>
        <w:jc w:val="both"/>
        <w:rPr>
          <w:snapToGrid w:val="0"/>
          <w:sz w:val="24"/>
          <w:szCs w:val="24"/>
          <w:highlight w:val="green"/>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09"/>
        <w:gridCol w:w="7829"/>
      </w:tblGrid>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Начальная (максимальная) цена договора, включая НДС</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u w:val="single"/>
              </w:rPr>
            </w:pPr>
            <w:r>
              <w:rPr>
                <w:sz w:val="24"/>
                <w:szCs w:val="24"/>
              </w:rPr>
              <w:t>676 515,91 руб. (Шестьсот семьдесят шесть тысяч пятьсот пятнадцать) рублей 91 копейка</w:t>
            </w:r>
          </w:p>
        </w:tc>
      </w:tr>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Начальная (максимальная) цена договора, без НДС</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highlight w:val="green"/>
              </w:rPr>
            </w:pPr>
            <w:r>
              <w:rPr>
                <w:sz w:val="24"/>
                <w:szCs w:val="24"/>
              </w:rPr>
              <w:t>573 318,57 (Пятьсот семьдесят три тысячи триста восемнадцать) рублей 57 копеек</w:t>
            </w:r>
          </w:p>
        </w:tc>
      </w:tr>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Сведения о включенных в цену товара, расходах</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u w:val="single"/>
              </w:rPr>
            </w:pPr>
            <w:r>
              <w:rPr>
                <w:sz w:val="24"/>
                <w:szCs w:val="24"/>
              </w:rPr>
              <w:t xml:space="preserve">В цену, помимо стоимости товара и НДС, включены следующие расходы: </w:t>
            </w:r>
            <w:r>
              <w:rPr>
                <w:b/>
                <w:sz w:val="24"/>
                <w:szCs w:val="24"/>
                <w:u w:val="single"/>
              </w:rPr>
              <w:t>стоимость тары, упаковки и маркировки, страховки, транспортные расходы по доставке товара</w:t>
            </w:r>
          </w:p>
        </w:tc>
      </w:tr>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 xml:space="preserve">Место доставки поставляемых товаров </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rPr>
            </w:pPr>
            <w:r>
              <w:rPr>
                <w:sz w:val="24"/>
                <w:szCs w:val="24"/>
              </w:rPr>
              <w:t xml:space="preserve">Томская область, </w:t>
            </w:r>
            <w:proofErr w:type="gramStart"/>
            <w:r>
              <w:rPr>
                <w:sz w:val="24"/>
                <w:szCs w:val="24"/>
              </w:rPr>
              <w:t>г</w:t>
            </w:r>
            <w:proofErr w:type="gramEnd"/>
            <w:r>
              <w:rPr>
                <w:sz w:val="24"/>
                <w:szCs w:val="24"/>
              </w:rPr>
              <w:t xml:space="preserve">. </w:t>
            </w:r>
            <w:proofErr w:type="spellStart"/>
            <w:r>
              <w:rPr>
                <w:sz w:val="24"/>
                <w:szCs w:val="24"/>
              </w:rPr>
              <w:t>Северск</w:t>
            </w:r>
            <w:proofErr w:type="spellEnd"/>
            <w:r>
              <w:rPr>
                <w:sz w:val="24"/>
                <w:szCs w:val="24"/>
              </w:rPr>
              <w:t>, ул. Автодорога, 14/19, стр. №73. на склад ООО «</w:t>
            </w:r>
            <w:proofErr w:type="spellStart"/>
            <w:r>
              <w:rPr>
                <w:sz w:val="24"/>
                <w:szCs w:val="24"/>
              </w:rPr>
              <w:t>СибРегионПромсервис</w:t>
            </w:r>
            <w:proofErr w:type="spellEnd"/>
            <w:r>
              <w:rPr>
                <w:sz w:val="24"/>
                <w:szCs w:val="24"/>
              </w:rPr>
              <w:t>»</w:t>
            </w:r>
          </w:p>
        </w:tc>
      </w:tr>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 xml:space="preserve">Срок поставки товара </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u w:val="single"/>
              </w:rPr>
            </w:pPr>
            <w:r>
              <w:rPr>
                <w:sz w:val="24"/>
                <w:szCs w:val="24"/>
              </w:rPr>
              <w:t>Поставка осуществляется с момента подписания договора, в течение 30 календарных дней (возможна досрочная поставка по согласованию сторон)</w:t>
            </w:r>
          </w:p>
        </w:tc>
      </w:tr>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 xml:space="preserve">Сроки и условия оплаты поставки товара </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u w:val="single"/>
              </w:rPr>
            </w:pPr>
            <w:r>
              <w:rPr>
                <w:sz w:val="24"/>
                <w:szCs w:val="24"/>
              </w:rPr>
              <w:t>Оплата производится после поставки продукции на склад ООО «</w:t>
            </w:r>
            <w:proofErr w:type="spellStart"/>
            <w:r>
              <w:rPr>
                <w:sz w:val="24"/>
                <w:szCs w:val="24"/>
              </w:rPr>
              <w:t>СибРегионПромсервис</w:t>
            </w:r>
            <w:proofErr w:type="spellEnd"/>
            <w:r>
              <w:rPr>
                <w:sz w:val="24"/>
                <w:szCs w:val="24"/>
              </w:rPr>
              <w:t xml:space="preserve">», </w:t>
            </w:r>
            <w:proofErr w:type="gramStart"/>
            <w:r>
              <w:rPr>
                <w:sz w:val="24"/>
                <w:szCs w:val="24"/>
              </w:rPr>
              <w:t>согласно</w:t>
            </w:r>
            <w:proofErr w:type="gramEnd"/>
            <w:r>
              <w:rPr>
                <w:sz w:val="24"/>
                <w:szCs w:val="24"/>
              </w:rPr>
              <w:t xml:space="preserve"> выставленного счета на оплату в течение 30-ти календарных дней</w:t>
            </w:r>
          </w:p>
        </w:tc>
      </w:tr>
      <w:tr w:rsidR="004A0BAD" w:rsidTr="004A0BAD">
        <w:tc>
          <w:tcPr>
            <w:tcW w:w="1139"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rPr>
                <w:sz w:val="24"/>
                <w:szCs w:val="24"/>
              </w:rPr>
            </w:pPr>
            <w:r>
              <w:rPr>
                <w:sz w:val="24"/>
                <w:szCs w:val="24"/>
              </w:rPr>
              <w:t>Базис сравнения цен Участников</w:t>
            </w:r>
          </w:p>
        </w:tc>
        <w:tc>
          <w:tcPr>
            <w:tcW w:w="3861" w:type="pct"/>
            <w:tcBorders>
              <w:top w:val="single" w:sz="4" w:space="0" w:color="000000"/>
              <w:left w:val="single" w:sz="4" w:space="0" w:color="000000"/>
              <w:bottom w:val="single" w:sz="4" w:space="0" w:color="000000"/>
              <w:right w:val="single" w:sz="4" w:space="0" w:color="000000"/>
            </w:tcBorders>
            <w:hideMark/>
          </w:tcPr>
          <w:p w:rsidR="004A0BAD" w:rsidRDefault="004A0BAD">
            <w:pPr>
              <w:shd w:val="clear" w:color="auto" w:fill="FFFFFF"/>
              <w:jc w:val="both"/>
              <w:rPr>
                <w:sz w:val="24"/>
                <w:szCs w:val="24"/>
                <w:highlight w:val="green"/>
              </w:rPr>
            </w:pPr>
            <w:r>
              <w:rPr>
                <w:sz w:val="24"/>
                <w:szCs w:val="24"/>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bl>
    <w:p w:rsidR="004A0BAD" w:rsidRDefault="004A0BAD" w:rsidP="004A0BAD">
      <w:pPr>
        <w:ind w:right="141"/>
        <w:jc w:val="center"/>
        <w:rPr>
          <w:sz w:val="24"/>
          <w:szCs w:val="24"/>
        </w:rPr>
      </w:pPr>
      <w:r>
        <w:rPr>
          <w:sz w:val="24"/>
          <w:szCs w:val="24"/>
        </w:rPr>
        <w:lastRenderedPageBreak/>
        <w:t>Сведения об участниках размещения заказа, подавших заявки на запрос цен,</w:t>
      </w:r>
    </w:p>
    <w:p w:rsidR="004A0BAD" w:rsidRDefault="004A0BAD" w:rsidP="004A0BAD">
      <w:pPr>
        <w:ind w:right="141"/>
        <w:jc w:val="center"/>
        <w:rPr>
          <w:sz w:val="24"/>
          <w:szCs w:val="24"/>
        </w:rPr>
      </w:pPr>
      <w:r>
        <w:rPr>
          <w:sz w:val="24"/>
          <w:szCs w:val="24"/>
        </w:rPr>
        <w:t xml:space="preserve"> и результат их анализа </w:t>
      </w:r>
    </w:p>
    <w:p w:rsidR="004A0BAD" w:rsidRDefault="004A0BAD" w:rsidP="004A0BAD">
      <w:pPr>
        <w:ind w:right="141"/>
        <w:rPr>
          <w:sz w:val="24"/>
          <w:szCs w:val="24"/>
        </w:rPr>
      </w:pPr>
    </w:p>
    <w:p w:rsidR="004A0BAD" w:rsidRDefault="004A0BAD" w:rsidP="004A0BAD">
      <w:pPr>
        <w:ind w:right="141"/>
        <w:jc w:val="both"/>
        <w:rPr>
          <w:snapToGrid w:val="0"/>
          <w:sz w:val="24"/>
          <w:szCs w:val="24"/>
        </w:rPr>
      </w:pPr>
      <w:r>
        <w:rPr>
          <w:b/>
          <w:sz w:val="24"/>
          <w:szCs w:val="24"/>
        </w:rPr>
        <w:t xml:space="preserve">        </w:t>
      </w:r>
      <w:r>
        <w:rPr>
          <w:sz w:val="24"/>
          <w:szCs w:val="24"/>
        </w:rPr>
        <w:t xml:space="preserve">До окончания срока, указанного в извещении о продлении срока подачи заявок, подана и </w:t>
      </w:r>
      <w:r>
        <w:rPr>
          <w:snapToGrid w:val="0"/>
          <w:sz w:val="24"/>
          <w:szCs w:val="24"/>
        </w:rPr>
        <w:t xml:space="preserve">зарегистрирована 1 (одна) заявка 1 (одного) участника размещения заказа, </w:t>
      </w:r>
      <w:proofErr w:type="gramStart"/>
      <w:r>
        <w:rPr>
          <w:snapToGrid w:val="0"/>
          <w:sz w:val="24"/>
          <w:szCs w:val="24"/>
        </w:rPr>
        <w:t>по</w:t>
      </w:r>
      <w:proofErr w:type="gramEnd"/>
      <w:r>
        <w:rPr>
          <w:snapToGrid w:val="0"/>
          <w:sz w:val="24"/>
          <w:szCs w:val="24"/>
        </w:rPr>
        <w:t xml:space="preserve"> </w:t>
      </w:r>
      <w:proofErr w:type="gramStart"/>
      <w:r>
        <w:rPr>
          <w:snapToGrid w:val="0"/>
          <w:sz w:val="24"/>
          <w:szCs w:val="24"/>
        </w:rPr>
        <w:t>которой</w:t>
      </w:r>
      <w:proofErr w:type="gramEnd"/>
      <w:r>
        <w:rPr>
          <w:snapToGrid w:val="0"/>
          <w:sz w:val="24"/>
          <w:szCs w:val="24"/>
        </w:rPr>
        <w:t xml:space="preserve"> комиссия, проведя анализ, приняла следующее решение:</w:t>
      </w:r>
    </w:p>
    <w:p w:rsidR="004A0BAD" w:rsidRDefault="004A0BAD" w:rsidP="004A0BAD">
      <w:pPr>
        <w:ind w:right="141"/>
        <w:jc w:val="both"/>
        <w:rPr>
          <w:snapToGrid w:val="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3"/>
        <w:gridCol w:w="1420"/>
        <w:gridCol w:w="1082"/>
        <w:gridCol w:w="1284"/>
        <w:gridCol w:w="996"/>
        <w:gridCol w:w="1427"/>
        <w:gridCol w:w="1383"/>
        <w:gridCol w:w="2043"/>
      </w:tblGrid>
      <w:tr w:rsidR="004A0BAD" w:rsidTr="004A0BAD">
        <w:tc>
          <w:tcPr>
            <w:tcW w:w="197"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napToGrid w:val="0"/>
                <w:sz w:val="20"/>
              </w:rPr>
              <w:t>№</w:t>
            </w:r>
          </w:p>
        </w:tc>
        <w:tc>
          <w:tcPr>
            <w:tcW w:w="790"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z w:val="20"/>
              </w:rPr>
              <w:t>Наименование участника</w:t>
            </w:r>
          </w:p>
        </w:tc>
        <w:tc>
          <w:tcPr>
            <w:tcW w:w="592"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napToGrid w:val="0"/>
                <w:sz w:val="20"/>
              </w:rPr>
              <w:t>ИНН</w:t>
            </w:r>
          </w:p>
        </w:tc>
        <w:tc>
          <w:tcPr>
            <w:tcW w:w="526" w:type="pct"/>
            <w:tcBorders>
              <w:top w:val="single" w:sz="4" w:space="0" w:color="000000"/>
              <w:left w:val="single" w:sz="4" w:space="0" w:color="000000"/>
              <w:bottom w:val="single" w:sz="4" w:space="0" w:color="000000"/>
              <w:right w:val="single" w:sz="4" w:space="0" w:color="000000"/>
            </w:tcBorders>
            <w:hideMark/>
          </w:tcPr>
          <w:p w:rsidR="004A0BAD" w:rsidRDefault="004A0BAD">
            <w:pPr>
              <w:jc w:val="center"/>
              <w:rPr>
                <w:snapToGrid w:val="0"/>
                <w:sz w:val="20"/>
              </w:rPr>
            </w:pPr>
            <w:r>
              <w:rPr>
                <w:sz w:val="20"/>
              </w:rPr>
              <w:t>Юридический адрес</w:t>
            </w:r>
          </w:p>
        </w:tc>
        <w:tc>
          <w:tcPr>
            <w:tcW w:w="546"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z w:val="20"/>
              </w:rPr>
              <w:t>Дата и время подачи заявки</w:t>
            </w:r>
          </w:p>
        </w:tc>
        <w:tc>
          <w:tcPr>
            <w:tcW w:w="705"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napToGrid w:val="0"/>
                <w:sz w:val="20"/>
              </w:rPr>
              <w:t>Предложенная цена договора с НДС/без НДС</w:t>
            </w:r>
          </w:p>
        </w:tc>
        <w:tc>
          <w:tcPr>
            <w:tcW w:w="658"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napToGrid w:val="0"/>
                <w:sz w:val="20"/>
              </w:rPr>
              <w:t>Решение</w:t>
            </w:r>
          </w:p>
        </w:tc>
        <w:tc>
          <w:tcPr>
            <w:tcW w:w="986"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z w:val="20"/>
              </w:rPr>
              <w:t>Обоснование решения</w:t>
            </w:r>
          </w:p>
        </w:tc>
      </w:tr>
      <w:tr w:rsidR="004A0BAD" w:rsidTr="004A0BAD">
        <w:tc>
          <w:tcPr>
            <w:tcW w:w="197" w:type="pct"/>
            <w:tcBorders>
              <w:top w:val="single" w:sz="4" w:space="0" w:color="000000"/>
              <w:left w:val="single" w:sz="4" w:space="0" w:color="000000"/>
              <w:bottom w:val="single" w:sz="4" w:space="0" w:color="000000"/>
              <w:right w:val="single" w:sz="4" w:space="0" w:color="000000"/>
            </w:tcBorders>
            <w:vAlign w:val="center"/>
            <w:hideMark/>
          </w:tcPr>
          <w:p w:rsidR="004A0BAD" w:rsidRPr="004A0BAD" w:rsidRDefault="004A0BAD">
            <w:pPr>
              <w:ind w:right="141"/>
              <w:jc w:val="center"/>
              <w:rPr>
                <w:snapToGrid w:val="0"/>
                <w:sz w:val="20"/>
                <w:lang w:val="en-US"/>
              </w:rPr>
            </w:pPr>
            <w:r w:rsidRPr="004A0BAD">
              <w:rPr>
                <w:snapToGrid w:val="0"/>
                <w:sz w:val="20"/>
                <w:lang w:val="en-US"/>
              </w:rPr>
              <w:t>1</w:t>
            </w:r>
          </w:p>
        </w:tc>
        <w:tc>
          <w:tcPr>
            <w:tcW w:w="790" w:type="pct"/>
            <w:tcBorders>
              <w:top w:val="single" w:sz="4" w:space="0" w:color="000000"/>
              <w:left w:val="single" w:sz="4" w:space="0" w:color="000000"/>
              <w:bottom w:val="single" w:sz="4" w:space="0" w:color="000000"/>
              <w:right w:val="single" w:sz="4" w:space="0" w:color="000000"/>
            </w:tcBorders>
            <w:hideMark/>
          </w:tcPr>
          <w:p w:rsidR="004A0BAD" w:rsidRPr="004A0BAD" w:rsidRDefault="004A0BAD" w:rsidP="0030699D">
            <w:pPr>
              <w:jc w:val="both"/>
              <w:rPr>
                <w:snapToGrid w:val="0"/>
                <w:sz w:val="20"/>
              </w:rPr>
            </w:pPr>
            <w:r w:rsidRPr="004A0BAD">
              <w:rPr>
                <w:snapToGrid w:val="0"/>
                <w:sz w:val="20"/>
              </w:rPr>
              <w:t>Открытое акционерное общество «Уральский завод РТИ»</w:t>
            </w:r>
          </w:p>
        </w:tc>
        <w:tc>
          <w:tcPr>
            <w:tcW w:w="592" w:type="pct"/>
            <w:tcBorders>
              <w:top w:val="single" w:sz="4" w:space="0" w:color="000000"/>
              <w:left w:val="single" w:sz="4" w:space="0" w:color="000000"/>
              <w:bottom w:val="single" w:sz="4" w:space="0" w:color="000000"/>
              <w:right w:val="single" w:sz="4" w:space="0" w:color="000000"/>
            </w:tcBorders>
            <w:hideMark/>
          </w:tcPr>
          <w:p w:rsidR="004A0BAD" w:rsidRPr="004A0BAD" w:rsidRDefault="004A0BAD" w:rsidP="0030699D">
            <w:pPr>
              <w:shd w:val="clear" w:color="auto" w:fill="FFFFFF"/>
              <w:jc w:val="both"/>
              <w:rPr>
                <w:sz w:val="20"/>
              </w:rPr>
            </w:pPr>
            <w:r w:rsidRPr="004A0BAD">
              <w:rPr>
                <w:sz w:val="20"/>
              </w:rPr>
              <w:t>6664002550</w:t>
            </w:r>
          </w:p>
        </w:tc>
        <w:tc>
          <w:tcPr>
            <w:tcW w:w="526" w:type="pct"/>
            <w:tcBorders>
              <w:top w:val="single" w:sz="4" w:space="0" w:color="000000"/>
              <w:left w:val="single" w:sz="4" w:space="0" w:color="000000"/>
              <w:bottom w:val="single" w:sz="4" w:space="0" w:color="000000"/>
              <w:right w:val="single" w:sz="4" w:space="0" w:color="000000"/>
            </w:tcBorders>
            <w:hideMark/>
          </w:tcPr>
          <w:p w:rsidR="004A0BAD" w:rsidRPr="004A0BAD" w:rsidRDefault="004A0BAD" w:rsidP="004A0BAD">
            <w:pPr>
              <w:shd w:val="clear" w:color="auto" w:fill="FFFFFF"/>
              <w:jc w:val="both"/>
              <w:rPr>
                <w:snapToGrid w:val="0"/>
                <w:sz w:val="20"/>
              </w:rPr>
            </w:pPr>
            <w:r w:rsidRPr="004A0BAD">
              <w:rPr>
                <w:snapToGrid w:val="0"/>
                <w:sz w:val="20"/>
                <w:lang w:val="en-US"/>
              </w:rPr>
              <w:t xml:space="preserve">620085, </w:t>
            </w:r>
          </w:p>
          <w:p w:rsidR="004A0BAD" w:rsidRPr="004A0BAD" w:rsidRDefault="004A0BAD" w:rsidP="004A0BAD">
            <w:pPr>
              <w:jc w:val="both"/>
              <w:rPr>
                <w:sz w:val="20"/>
              </w:rPr>
            </w:pPr>
            <w:r w:rsidRPr="004A0BAD">
              <w:rPr>
                <w:snapToGrid w:val="0"/>
                <w:sz w:val="20"/>
                <w:lang w:val="en-US"/>
              </w:rPr>
              <w:t xml:space="preserve">г. </w:t>
            </w:r>
            <w:proofErr w:type="spellStart"/>
            <w:r w:rsidRPr="004A0BAD">
              <w:rPr>
                <w:snapToGrid w:val="0"/>
                <w:sz w:val="20"/>
                <w:lang w:val="en-US"/>
              </w:rPr>
              <w:t>Екатеринбург</w:t>
            </w:r>
            <w:proofErr w:type="spellEnd"/>
            <w:r w:rsidRPr="004A0BAD">
              <w:rPr>
                <w:snapToGrid w:val="0"/>
                <w:sz w:val="20"/>
                <w:lang w:val="en-US"/>
              </w:rPr>
              <w:t xml:space="preserve">, </w:t>
            </w:r>
            <w:proofErr w:type="spellStart"/>
            <w:r w:rsidRPr="004A0BAD">
              <w:rPr>
                <w:snapToGrid w:val="0"/>
                <w:sz w:val="20"/>
                <w:lang w:val="en-US"/>
              </w:rPr>
              <w:t>ул</w:t>
            </w:r>
            <w:proofErr w:type="spellEnd"/>
            <w:r w:rsidRPr="004A0BAD">
              <w:rPr>
                <w:snapToGrid w:val="0"/>
                <w:sz w:val="20"/>
                <w:lang w:val="en-US"/>
              </w:rPr>
              <w:t xml:space="preserve">. </w:t>
            </w:r>
            <w:proofErr w:type="spellStart"/>
            <w:r w:rsidRPr="004A0BAD">
              <w:rPr>
                <w:snapToGrid w:val="0"/>
                <w:sz w:val="20"/>
                <w:lang w:val="en-US"/>
              </w:rPr>
              <w:t>Монтёрская</w:t>
            </w:r>
            <w:proofErr w:type="spellEnd"/>
            <w:r w:rsidRPr="004A0BAD">
              <w:rPr>
                <w:snapToGrid w:val="0"/>
                <w:sz w:val="20"/>
                <w:lang w:val="en-US"/>
              </w:rPr>
              <w:t>, 3</w:t>
            </w:r>
          </w:p>
        </w:tc>
        <w:tc>
          <w:tcPr>
            <w:tcW w:w="546" w:type="pct"/>
            <w:tcBorders>
              <w:top w:val="single" w:sz="4" w:space="0" w:color="000000"/>
              <w:left w:val="single" w:sz="4" w:space="0" w:color="000000"/>
              <w:bottom w:val="single" w:sz="4" w:space="0" w:color="000000"/>
              <w:right w:val="single" w:sz="4" w:space="0" w:color="000000"/>
            </w:tcBorders>
            <w:hideMark/>
          </w:tcPr>
          <w:p w:rsidR="004A0BAD" w:rsidRPr="004A0BAD" w:rsidRDefault="004A0BAD" w:rsidP="0030699D">
            <w:pPr>
              <w:shd w:val="clear" w:color="auto" w:fill="FFFFFF"/>
              <w:jc w:val="both"/>
              <w:rPr>
                <w:snapToGrid w:val="0"/>
                <w:sz w:val="20"/>
                <w:lang w:val="en-US"/>
              </w:rPr>
            </w:pPr>
            <w:r w:rsidRPr="004A0BAD">
              <w:rPr>
                <w:snapToGrid w:val="0"/>
                <w:sz w:val="20"/>
                <w:lang w:val="en-US"/>
              </w:rPr>
              <w:t>27.02.2015 05:20:39</w:t>
            </w:r>
          </w:p>
        </w:tc>
        <w:tc>
          <w:tcPr>
            <w:tcW w:w="705" w:type="pct"/>
            <w:tcBorders>
              <w:top w:val="single" w:sz="4" w:space="0" w:color="000000"/>
              <w:left w:val="single" w:sz="4" w:space="0" w:color="000000"/>
              <w:bottom w:val="single" w:sz="4" w:space="0" w:color="000000"/>
              <w:right w:val="single" w:sz="4" w:space="0" w:color="000000"/>
            </w:tcBorders>
            <w:hideMark/>
          </w:tcPr>
          <w:p w:rsidR="004A0BAD" w:rsidRPr="004A0BAD" w:rsidRDefault="004A0BAD">
            <w:pPr>
              <w:ind w:right="141"/>
              <w:jc w:val="both"/>
              <w:rPr>
                <w:snapToGrid w:val="0"/>
                <w:sz w:val="20"/>
                <w:lang w:val="en-US"/>
              </w:rPr>
            </w:pPr>
            <w:r w:rsidRPr="004A0BAD">
              <w:rPr>
                <w:snapToGrid w:val="0"/>
                <w:sz w:val="20"/>
                <w:lang w:val="en-US"/>
              </w:rPr>
              <w:t>614.723,36 RUB С НДС</w:t>
            </w:r>
          </w:p>
        </w:tc>
        <w:tc>
          <w:tcPr>
            <w:tcW w:w="658"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r>
              <w:rPr>
                <w:snapToGrid w:val="0"/>
                <w:sz w:val="20"/>
                <w:lang w:val="en-US"/>
              </w:rPr>
              <w:t>ОТКЛОНИТЬ</w:t>
            </w:r>
            <w:r>
              <w:rPr>
                <w:snapToGrid w:val="0"/>
                <w:sz w:val="20"/>
              </w:rPr>
              <w:t xml:space="preserve"> </w:t>
            </w:r>
          </w:p>
        </w:tc>
        <w:tc>
          <w:tcPr>
            <w:tcW w:w="986" w:type="pct"/>
            <w:tcBorders>
              <w:top w:val="single" w:sz="4" w:space="0" w:color="000000"/>
              <w:left w:val="single" w:sz="4" w:space="0" w:color="000000"/>
              <w:bottom w:val="single" w:sz="4" w:space="0" w:color="000000"/>
              <w:right w:val="single" w:sz="4" w:space="0" w:color="000000"/>
            </w:tcBorders>
            <w:hideMark/>
          </w:tcPr>
          <w:p w:rsidR="004A0BAD" w:rsidRDefault="004A0BAD">
            <w:pPr>
              <w:ind w:right="141"/>
              <w:jc w:val="center"/>
              <w:rPr>
                <w:snapToGrid w:val="0"/>
                <w:sz w:val="20"/>
              </w:rPr>
            </w:pPr>
            <w:proofErr w:type="gramStart"/>
            <w:r>
              <w:rPr>
                <w:sz w:val="20"/>
              </w:rPr>
              <w:t>В соответствии с разделом 20 ЕОСЗ, на основании подпункта а), в) 14.9.4 ЕОСЗ и п. 14.1, п. 14.2, п. 14.3, п. 14.4 и п. 14.5 информационной карты закупочной документации по запросу цен, а именно: 1.Нарушен п. 14.1 информационной карты закупочной документации по запросу цен – Участник не предоставил заявку на участие в запросе цен по форме и в соответствии с</w:t>
            </w:r>
            <w:proofErr w:type="gramEnd"/>
            <w:r>
              <w:rPr>
                <w:sz w:val="20"/>
              </w:rPr>
              <w:t xml:space="preserve"> инструкциями, приведенными в документации по запросу цен (раздел 5, Форма 1); 2.Нарушен п.14.2 информационной карты закупочной документации по запросу цен: </w:t>
            </w:r>
            <w:proofErr w:type="gramStart"/>
            <w:r>
              <w:rPr>
                <w:sz w:val="20"/>
              </w:rPr>
              <w:t>-п</w:t>
            </w:r>
            <w:proofErr w:type="gramEnd"/>
            <w:r>
              <w:rPr>
                <w:sz w:val="20"/>
              </w:rPr>
              <w:t xml:space="preserve">редоставленная Участником Анкета не соответствует Форме 2, раздела 5 (Анкета) документации по запросу цен; -Участником не предоставлены Таблица 1.1 «Принадлежность участника запроса цен к субъектам </w:t>
            </w:r>
            <w:r>
              <w:rPr>
                <w:sz w:val="20"/>
              </w:rPr>
              <w:lastRenderedPageBreak/>
              <w:t>малого и среднего предпринимательства» и Таблица 2 «Сведения о цепочке собственников, включая бенефициаров (в том числе конечных)» в формате: *.</w:t>
            </w:r>
            <w:proofErr w:type="spellStart"/>
            <w:r>
              <w:rPr>
                <w:sz w:val="20"/>
                <w:lang w:val="en-US"/>
              </w:rPr>
              <w:t>pdf</w:t>
            </w:r>
            <w:proofErr w:type="spellEnd"/>
            <w:r>
              <w:rPr>
                <w:sz w:val="20"/>
              </w:rPr>
              <w:t xml:space="preserve"> и *.</w:t>
            </w:r>
            <w:proofErr w:type="spellStart"/>
            <w:r>
              <w:rPr>
                <w:sz w:val="20"/>
                <w:lang w:val="en-US"/>
              </w:rPr>
              <w:t>xls</w:t>
            </w:r>
            <w:proofErr w:type="spellEnd"/>
            <w:r>
              <w:rPr>
                <w:sz w:val="20"/>
              </w:rPr>
              <w:t xml:space="preserve"> Формы 2, раздела 5 (Анкета); 3.Нарушен п.14.3 информационной карты закупочной документации по запросу цен </w:t>
            </w:r>
            <w:proofErr w:type="gramStart"/>
            <w:r>
              <w:rPr>
                <w:sz w:val="20"/>
              </w:rPr>
              <w:t>–У</w:t>
            </w:r>
            <w:proofErr w:type="gramEnd"/>
            <w:r>
              <w:rPr>
                <w:sz w:val="20"/>
              </w:rPr>
              <w:t xml:space="preserve">частником не предоставлены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 а именно: -Копия свидетельства о внесении записи в Единый государственный реестр юридических лиц; -Копия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При подписании заявки и документов, прилагаемых к ней электронной </w:t>
            </w:r>
            <w:r>
              <w:rPr>
                <w:sz w:val="20"/>
              </w:rPr>
              <w:lastRenderedPageBreak/>
              <w:t xml:space="preserve">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 </w:t>
            </w:r>
            <w:proofErr w:type="gramStart"/>
            <w:r>
              <w:rPr>
                <w:sz w:val="20"/>
              </w:rPr>
              <w:t>-К</w:t>
            </w:r>
            <w:proofErr w:type="gramEnd"/>
            <w:r>
              <w:rPr>
                <w:sz w:val="20"/>
              </w:rPr>
              <w:t xml:space="preserve">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является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roofErr w:type="gramStart"/>
            <w:r>
              <w:rPr>
                <w:sz w:val="20"/>
              </w:rPr>
              <w:t>-К</w:t>
            </w:r>
            <w:proofErr w:type="gramEnd"/>
            <w:r>
              <w:rPr>
                <w:sz w:val="20"/>
              </w:rPr>
              <w:t xml:space="preserve">опию решения об одобрении или о совершении сделки с заинтересованностью, если требование о наличии такого </w:t>
            </w:r>
            <w:proofErr w:type="gramStart"/>
            <w:r>
              <w:rPr>
                <w:sz w:val="20"/>
              </w:rPr>
              <w:lastRenderedPageBreak/>
              <w:t>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w:t>
            </w:r>
            <w:proofErr w:type="gramEnd"/>
            <w:r>
              <w:rPr>
                <w:sz w:val="20"/>
              </w:rPr>
              <w:t xml:space="preserve"> исполнительным органом; </w:t>
            </w:r>
            <w:proofErr w:type="gramStart"/>
            <w:r>
              <w:rPr>
                <w:sz w:val="20"/>
              </w:rPr>
              <w:t>-К</w:t>
            </w:r>
            <w:proofErr w:type="gramEnd"/>
            <w:r>
              <w:rPr>
                <w:sz w:val="20"/>
              </w:rPr>
              <w:t>опии документов, подтверждающие сведения о цепочке собственников, включая бенефициаров (в том числе конечных); -Копию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w:t>
            </w:r>
            <w:r>
              <w:rPr>
                <w:sz w:val="20"/>
              </w:rPr>
              <w:lastRenderedPageBreak/>
              <w:t>Копии учредительных документов в действующей редакции; -</w:t>
            </w:r>
            <w:proofErr w:type="gramStart"/>
            <w:r>
              <w:rPr>
                <w:sz w:val="20"/>
              </w:rPr>
              <w:t xml:space="preserve">Подтверждение в форме 1 «Заявка на участие в запросе цен» о </w:t>
            </w:r>
            <w:proofErr w:type="spellStart"/>
            <w:r>
              <w:rPr>
                <w:sz w:val="20"/>
              </w:rPr>
              <w:t>ненахождении</w:t>
            </w:r>
            <w:proofErr w:type="spellEnd"/>
            <w:r>
              <w:rPr>
                <w:sz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Pr>
                <w:sz w:val="20"/>
              </w:rPr>
              <w:t>неприостановлении</w:t>
            </w:r>
            <w:proofErr w:type="spellEnd"/>
            <w:r>
              <w:rPr>
                <w:sz w:val="20"/>
              </w:rPr>
              <w:t xml:space="preserve"> деятельности участника запроса цен, об отсутствии задолженности у участника</w:t>
            </w:r>
            <w:proofErr w:type="gramEnd"/>
            <w:r>
              <w:rPr>
                <w:sz w:val="20"/>
              </w:rPr>
              <w:t xml:space="preserve"> запроса цен по уплате налогов, сборов, пеней и штрафов, превышающей 25 (двадцать пять) % балансовой стоимости активов участника запроса цен; </w:t>
            </w:r>
            <w:proofErr w:type="gramStart"/>
            <w:r>
              <w:rPr>
                <w:sz w:val="20"/>
              </w:rPr>
              <w:t>-С</w:t>
            </w:r>
            <w:proofErr w:type="gramEnd"/>
            <w:r>
              <w:rPr>
                <w:sz w:val="20"/>
              </w:rPr>
              <w:t xml:space="preserve">правка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копий документов, подтверждающих исполнение </w:t>
            </w:r>
            <w:r>
              <w:rPr>
                <w:sz w:val="20"/>
              </w:rPr>
              <w:lastRenderedPageBreak/>
              <w:t xml:space="preserve">данных поставок, включая стоимость (акты приемки-передачи, </w:t>
            </w:r>
            <w:proofErr w:type="gramStart"/>
            <w:r>
              <w:rPr>
                <w:sz w:val="20"/>
              </w:rPr>
              <w:t>ТОРГ-12, акты выполненных работ и т.п.);</w:t>
            </w:r>
            <w:proofErr w:type="gramEnd"/>
            <w:r>
              <w:rPr>
                <w:sz w:val="20"/>
              </w:rPr>
              <w:t xml:space="preserve"> 4.Нарушен п.14.4 информационной карты закупочной документации по запросу цен – Участник не предоставил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5, Форма 3), в том числе содержащее: - наименование головного разработчика (в соответствии с </w:t>
            </w:r>
            <w:proofErr w:type="gramStart"/>
            <w:r>
              <w:rPr>
                <w:sz w:val="20"/>
              </w:rPr>
              <w:t>Р</w:t>
            </w:r>
            <w:proofErr w:type="gramEnd"/>
            <w:r>
              <w:rPr>
                <w:sz w:val="20"/>
              </w:rPr>
              <w:t xml:space="preserve"> 50-605-80-93), головного изготовителя (в соответствии с Р 50-605-80-93) и страны происхождения оборудования; - описание функциональных характеристик (потребительских свойств) товара, его количественных и качественных характеристик; -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w:t>
            </w:r>
            <w:r>
              <w:rPr>
                <w:sz w:val="20"/>
              </w:rPr>
              <w:lastRenderedPageBreak/>
              <w:t xml:space="preserve">товар; - описание комплектации товара; - </w:t>
            </w:r>
            <w:proofErr w:type="gramStart"/>
            <w:r>
              <w:rPr>
                <w:sz w:val="20"/>
              </w:rPr>
              <w:t xml:space="preserve">указание количества товаров. 5.Нарушен п.14.5 информационной карты закупочной документации по запросу цен – Участник не предоставил письмо в адрес заказчика об отсутствии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proofErr w:type="gramEnd"/>
          </w:p>
        </w:tc>
      </w:tr>
    </w:tbl>
    <w:p w:rsidR="004A0BAD" w:rsidRDefault="004A0BAD" w:rsidP="004A0BAD">
      <w:pPr>
        <w:suppressAutoHyphens/>
        <w:ind w:right="141"/>
        <w:rPr>
          <w:sz w:val="24"/>
          <w:szCs w:val="24"/>
        </w:rPr>
      </w:pPr>
    </w:p>
    <w:p w:rsidR="004A0BAD" w:rsidRDefault="004A0BAD" w:rsidP="004A0BAD">
      <w:pPr>
        <w:shd w:val="clear" w:color="auto" w:fill="FFFFFF"/>
        <w:jc w:val="center"/>
        <w:rPr>
          <w:b/>
          <w:sz w:val="24"/>
          <w:szCs w:val="24"/>
        </w:rPr>
      </w:pPr>
      <w:r>
        <w:rPr>
          <w:b/>
          <w:sz w:val="24"/>
          <w:szCs w:val="24"/>
        </w:rPr>
        <w:t>Решение комиссии:</w:t>
      </w:r>
    </w:p>
    <w:p w:rsidR="004A0BAD" w:rsidRDefault="004A0BAD" w:rsidP="004A0BAD">
      <w:pPr>
        <w:shd w:val="clear" w:color="auto" w:fill="FFFFFF"/>
        <w:rPr>
          <w:sz w:val="24"/>
          <w:szCs w:val="24"/>
        </w:rPr>
      </w:pPr>
      <w:r>
        <w:rPr>
          <w:sz w:val="24"/>
          <w:szCs w:val="24"/>
        </w:rPr>
        <w:br/>
        <w:t>1. Признать открытый запрос цен не состоявшимся.</w:t>
      </w:r>
    </w:p>
    <w:p w:rsidR="004A0BAD" w:rsidRDefault="004A0BAD" w:rsidP="004A0BAD">
      <w:pPr>
        <w:shd w:val="clear" w:color="auto" w:fill="FFFFFF"/>
        <w:rPr>
          <w:b/>
          <w:sz w:val="24"/>
          <w:szCs w:val="24"/>
          <w:u w:val="single"/>
        </w:rPr>
      </w:pPr>
      <w:r>
        <w:rPr>
          <w:sz w:val="24"/>
          <w:szCs w:val="24"/>
        </w:rPr>
        <w:t xml:space="preserve">2. Настоящий протокол подлежит размещению на сайте для размещения информации о размещении заказов </w:t>
      </w:r>
      <w:hyperlink r:id="rId5" w:history="1">
        <w:r>
          <w:rPr>
            <w:rStyle w:val="a3"/>
            <w:sz w:val="24"/>
            <w:szCs w:val="24"/>
          </w:rPr>
          <w:t>http://zakupki.rosatom.ru</w:t>
        </w:r>
      </w:hyperlink>
      <w:r>
        <w:rPr>
          <w:sz w:val="24"/>
          <w:szCs w:val="24"/>
        </w:rPr>
        <w:br/>
      </w:r>
    </w:p>
    <w:tbl>
      <w:tblPr>
        <w:tblW w:w="5000" w:type="pct"/>
        <w:jc w:val="center"/>
        <w:tblCellMar>
          <w:left w:w="0" w:type="dxa"/>
          <w:right w:w="0" w:type="dxa"/>
        </w:tblCellMar>
        <w:tblLook w:val="04A0"/>
      </w:tblPr>
      <w:tblGrid>
        <w:gridCol w:w="3620"/>
        <w:gridCol w:w="5405"/>
        <w:gridCol w:w="913"/>
      </w:tblGrid>
      <w:tr w:rsidR="004A0BAD" w:rsidRPr="004A0BAD" w:rsidTr="004A0BA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jc w:val="center"/>
              <w:rPr>
                <w:rFonts w:eastAsia="Calibri"/>
                <w:b/>
                <w:bCs/>
                <w:sz w:val="22"/>
                <w:szCs w:val="22"/>
              </w:rPr>
            </w:pPr>
            <w:r w:rsidRPr="004A0BAD">
              <w:rPr>
                <w:rFonts w:eastAsia="Calibri"/>
                <w:b/>
                <w:bCs/>
                <w:sz w:val="22"/>
                <w:szCs w:val="22"/>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jc w:val="center"/>
              <w:rPr>
                <w:rFonts w:eastAsia="Calibri"/>
                <w:b/>
                <w:bCs/>
                <w:sz w:val="22"/>
                <w:szCs w:val="22"/>
              </w:rPr>
            </w:pPr>
            <w:r w:rsidRPr="004A0BAD">
              <w:rPr>
                <w:rFonts w:eastAsia="Calibri"/>
                <w:b/>
                <w:bCs/>
                <w:sz w:val="22"/>
                <w:szCs w:val="22"/>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jc w:val="center"/>
              <w:rPr>
                <w:rFonts w:eastAsia="Calibri"/>
                <w:b/>
                <w:bCs/>
                <w:sz w:val="22"/>
                <w:szCs w:val="22"/>
              </w:rPr>
            </w:pPr>
            <w:r w:rsidRPr="004A0BAD">
              <w:rPr>
                <w:rFonts w:eastAsia="Calibri"/>
                <w:b/>
                <w:bCs/>
                <w:sz w:val="22"/>
                <w:szCs w:val="22"/>
              </w:rPr>
              <w:t xml:space="preserve">Подпись </w:t>
            </w:r>
          </w:p>
        </w:tc>
      </w:tr>
      <w:tr w:rsidR="004A0BAD" w:rsidRPr="004A0BAD" w:rsidTr="004A0BA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b/>
                <w:bCs/>
                <w:sz w:val="22"/>
                <w:szCs w:val="22"/>
              </w:rPr>
            </w:pPr>
            <w:r w:rsidRPr="004A0BAD">
              <w:rPr>
                <w:rFonts w:eastAsia="Calibri"/>
                <w:b/>
                <w:bCs/>
                <w:sz w:val="22"/>
                <w:szCs w:val="22"/>
              </w:rPr>
              <w:t xml:space="preserve">Председатель закупочной комиссии: </w:t>
            </w:r>
          </w:p>
        </w:tc>
      </w:tr>
      <w:tr w:rsidR="004A0BAD" w:rsidRPr="004A0BAD" w:rsidTr="004A0BA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Рыбалко Андрей Иванович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Главный инженер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r w:rsidR="004A0BAD" w:rsidRPr="004A0BAD" w:rsidTr="004A0BA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b/>
                <w:bCs/>
                <w:sz w:val="22"/>
                <w:szCs w:val="22"/>
              </w:rPr>
            </w:pPr>
            <w:r w:rsidRPr="004A0BAD">
              <w:rPr>
                <w:rFonts w:eastAsia="Calibri"/>
                <w:b/>
                <w:bCs/>
                <w:sz w:val="22"/>
                <w:szCs w:val="22"/>
              </w:rPr>
              <w:t xml:space="preserve">Заместитель Председателя закупочной комиссии: </w:t>
            </w:r>
          </w:p>
        </w:tc>
      </w:tr>
      <w:tr w:rsidR="004A0BAD" w:rsidRPr="004A0BAD" w:rsidTr="004A0BA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Гусаров Александр Константинович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Начальник ПТО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r w:rsidR="004A0BAD" w:rsidRPr="004A0BAD" w:rsidTr="004A0BA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b/>
                <w:bCs/>
                <w:sz w:val="22"/>
                <w:szCs w:val="22"/>
              </w:rPr>
            </w:pPr>
            <w:r w:rsidRPr="004A0BAD">
              <w:rPr>
                <w:rFonts w:eastAsia="Calibri"/>
                <w:b/>
                <w:bCs/>
                <w:sz w:val="22"/>
                <w:szCs w:val="22"/>
              </w:rPr>
              <w:t xml:space="preserve">Члены закупочной комиссии: </w:t>
            </w:r>
          </w:p>
        </w:tc>
      </w:tr>
      <w:tr w:rsidR="004A0BAD" w:rsidRPr="004A0BAD" w:rsidTr="004A0BAD">
        <w:trPr>
          <w:trHeight w:val="522"/>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proofErr w:type="spellStart"/>
            <w:r w:rsidRPr="004A0BAD">
              <w:rPr>
                <w:rFonts w:eastAsia="Calibri"/>
                <w:sz w:val="22"/>
                <w:szCs w:val="22"/>
              </w:rPr>
              <w:t>Сандрыкин</w:t>
            </w:r>
            <w:proofErr w:type="spellEnd"/>
            <w:r w:rsidRPr="004A0BAD">
              <w:rPr>
                <w:rFonts w:eastAsia="Calibri"/>
                <w:sz w:val="22"/>
                <w:szCs w:val="22"/>
              </w:rPr>
              <w:t xml:space="preserve">  Вячеслав Анатольевич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 xml:space="preserve">Начальник </w:t>
            </w:r>
            <w:proofErr w:type="gramStart"/>
            <w:r w:rsidRPr="004A0BAD">
              <w:rPr>
                <w:rFonts w:eastAsia="Calibri"/>
                <w:sz w:val="22"/>
                <w:szCs w:val="22"/>
              </w:rPr>
              <w:t>ОЗ</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r w:rsidR="004A0BAD" w:rsidRPr="004A0BAD" w:rsidTr="004A0BAD">
        <w:trPr>
          <w:trHeight w:val="37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proofErr w:type="spellStart"/>
            <w:r w:rsidRPr="004A0BAD">
              <w:rPr>
                <w:rFonts w:eastAsia="Calibri"/>
                <w:sz w:val="22"/>
                <w:szCs w:val="22"/>
              </w:rPr>
              <w:t>Мочаков</w:t>
            </w:r>
            <w:proofErr w:type="spellEnd"/>
            <w:r w:rsidRPr="004A0BAD">
              <w:rPr>
                <w:rFonts w:eastAsia="Calibri"/>
                <w:sz w:val="22"/>
                <w:szCs w:val="22"/>
              </w:rPr>
              <w:t xml:space="preserve"> Василий Константинович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Инженер-технолог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r w:rsidR="004A0BAD" w:rsidRPr="004A0BAD" w:rsidTr="004A0BA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proofErr w:type="spellStart"/>
            <w:r w:rsidRPr="004A0BAD">
              <w:rPr>
                <w:rFonts w:eastAsia="Calibri"/>
                <w:sz w:val="22"/>
                <w:szCs w:val="22"/>
              </w:rPr>
              <w:t>Архиреев</w:t>
            </w:r>
            <w:proofErr w:type="spellEnd"/>
            <w:r w:rsidRPr="004A0BAD">
              <w:rPr>
                <w:rFonts w:eastAsia="Calibri"/>
                <w:sz w:val="22"/>
                <w:szCs w:val="22"/>
              </w:rPr>
              <w:t xml:space="preserve"> Станислав Александрович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Специалист по материально-техническому снабжению</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r w:rsidR="004A0BAD" w:rsidRPr="004A0BAD" w:rsidTr="004A0BAD">
        <w:trPr>
          <w:trHeight w:val="23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Ермилова Елена Витальевна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Специалист по контрольно-аналитической работе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r w:rsidR="004A0BAD" w:rsidRPr="004A0BAD" w:rsidTr="004A0BA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b/>
                <w:bCs/>
                <w:sz w:val="22"/>
                <w:szCs w:val="22"/>
              </w:rPr>
            </w:pPr>
            <w:r w:rsidRPr="004A0BAD">
              <w:rPr>
                <w:rFonts w:eastAsia="Calibri"/>
                <w:b/>
                <w:bCs/>
                <w:sz w:val="22"/>
                <w:szCs w:val="22"/>
              </w:rPr>
              <w:t xml:space="preserve">Секретарь закупочной комиссии (без права голоса) </w:t>
            </w:r>
          </w:p>
        </w:tc>
      </w:tr>
      <w:tr w:rsidR="004A0BAD" w:rsidRPr="004A0BAD" w:rsidTr="004A0BA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proofErr w:type="spellStart"/>
            <w:r w:rsidRPr="004A0BAD">
              <w:rPr>
                <w:rFonts w:eastAsia="Calibri"/>
                <w:sz w:val="22"/>
                <w:szCs w:val="22"/>
              </w:rPr>
              <w:t>Бузимова</w:t>
            </w:r>
            <w:proofErr w:type="spellEnd"/>
            <w:r w:rsidRPr="004A0BAD">
              <w:rPr>
                <w:rFonts w:eastAsia="Calibri"/>
                <w:sz w:val="22"/>
                <w:szCs w:val="22"/>
              </w:rPr>
              <w:t xml:space="preserve"> Ольга Вячеславовна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eastAsia="Calibri"/>
                <w:sz w:val="22"/>
                <w:szCs w:val="22"/>
              </w:rPr>
            </w:pPr>
            <w:r w:rsidRPr="004A0BAD">
              <w:rPr>
                <w:rFonts w:eastAsia="Calibri"/>
                <w:sz w:val="22"/>
                <w:szCs w:val="22"/>
              </w:rPr>
              <w:t xml:space="preserve">Специалист по материально-техническому снабжению </w:t>
            </w:r>
          </w:p>
        </w:tc>
        <w:tc>
          <w:tcPr>
            <w:tcW w:w="0" w:type="auto"/>
            <w:tcBorders>
              <w:top w:val="outset" w:sz="6" w:space="0" w:color="auto"/>
              <w:left w:val="outset" w:sz="6" w:space="0" w:color="auto"/>
              <w:bottom w:val="outset" w:sz="6" w:space="0" w:color="auto"/>
              <w:right w:val="outset" w:sz="6" w:space="0" w:color="auto"/>
            </w:tcBorders>
            <w:vAlign w:val="center"/>
            <w:hideMark/>
          </w:tcPr>
          <w:p w:rsidR="004A0BAD" w:rsidRPr="004A0BAD" w:rsidRDefault="004A0BAD">
            <w:pPr>
              <w:rPr>
                <w:rFonts w:asciiTheme="minorHAnsi" w:eastAsiaTheme="minorEastAsia" w:hAnsiTheme="minorHAnsi" w:cstheme="minorBidi"/>
                <w:sz w:val="22"/>
                <w:szCs w:val="22"/>
              </w:rPr>
            </w:pPr>
          </w:p>
        </w:tc>
      </w:tr>
    </w:tbl>
    <w:p w:rsidR="004A0BAD" w:rsidRDefault="004A0BAD" w:rsidP="004A0BAD">
      <w:pPr>
        <w:ind w:right="141"/>
        <w:rPr>
          <w:sz w:val="24"/>
          <w:szCs w:val="24"/>
        </w:rPr>
      </w:pPr>
    </w:p>
    <w:p w:rsidR="00707C44" w:rsidRDefault="004A0BAD"/>
    <w:sectPr w:rsidR="00707C44" w:rsidSect="004A0BA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A0BAD"/>
    <w:rsid w:val="00082D70"/>
    <w:rsid w:val="001E28F2"/>
    <w:rsid w:val="004A0BAD"/>
    <w:rsid w:val="004C13E8"/>
    <w:rsid w:val="006C3AB2"/>
    <w:rsid w:val="0087425F"/>
    <w:rsid w:val="00A9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BAD"/>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A0BAD"/>
    <w:rPr>
      <w:color w:val="0000FF"/>
      <w:u w:val="single"/>
    </w:rPr>
  </w:style>
  <w:style w:type="paragraph" w:customStyle="1" w:styleId="2">
    <w:name w:val="çàãîëîâîê 2"/>
    <w:basedOn w:val="a"/>
    <w:next w:val="a"/>
    <w:rsid w:val="004A0BAD"/>
    <w:pPr>
      <w:keepNext/>
      <w:widowControl w:val="0"/>
      <w:autoSpaceDE w:val="0"/>
      <w:autoSpaceDN w:val="0"/>
      <w:adjustRightInd w:val="0"/>
      <w:jc w:val="center"/>
    </w:pPr>
    <w:rPr>
      <w:b/>
    </w:rPr>
  </w:style>
</w:styles>
</file>

<file path=word/webSettings.xml><?xml version="1.0" encoding="utf-8"?>
<w:webSettings xmlns:r="http://schemas.openxmlformats.org/officeDocument/2006/relationships" xmlns:w="http://schemas.openxmlformats.org/wordprocessingml/2006/main">
  <w:divs>
    <w:div w:id="164477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1404</Words>
  <Characters>8005</Characters>
  <Application>Microsoft Office Word</Application>
  <DocSecurity>0</DocSecurity>
  <Lines>66</Lines>
  <Paragraphs>18</Paragraphs>
  <ScaleCrop>false</ScaleCrop>
  <Company/>
  <LinksUpToDate>false</LinksUpToDate>
  <CharactersWithSpaces>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2015-03-06T08:55:00Z</dcterms:created>
  <dcterms:modified xsi:type="dcterms:W3CDTF">2015-03-06T08:59:00Z</dcterms:modified>
</cp:coreProperties>
</file>