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F47" w:rsidRDefault="00E94F47" w:rsidP="00E94F47">
      <w:pPr>
        <w:suppressAutoHyphens/>
        <w:rPr>
          <w:rFonts w:eastAsia="Times New Roman"/>
          <w:b/>
          <w:lang w:eastAsia="ar-SA"/>
        </w:rPr>
      </w:pPr>
    </w:p>
    <w:p w:rsidR="00E94F47" w:rsidRDefault="00E94F47" w:rsidP="00E94F47">
      <w:pPr>
        <w:suppressAutoHyphens/>
        <w:rPr>
          <w:rFonts w:eastAsia="Times New Roman"/>
          <w:b/>
          <w:lang w:eastAsia="ar-SA"/>
        </w:rPr>
      </w:pPr>
    </w:p>
    <w:p w:rsidR="00E94F47" w:rsidRDefault="00E94F47" w:rsidP="00E94F47">
      <w:pPr>
        <w:suppressAutoHyphens/>
        <w:rPr>
          <w:rFonts w:eastAsia="Times New Roman"/>
          <w:b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b/>
          <w:lang w:eastAsia="ar-SA"/>
        </w:rPr>
      </w:pPr>
      <w:r w:rsidRPr="00E94F47">
        <w:rPr>
          <w:rFonts w:eastAsia="Times New Roman"/>
          <w:b/>
          <w:lang w:eastAsia="ar-SA"/>
        </w:rPr>
        <w:t>«ТЕХНИЧЕСКАЯ ЧАСТЬ»</w:t>
      </w:r>
    </w:p>
    <w:p w:rsidR="00E94F47" w:rsidRPr="00E94F47" w:rsidRDefault="00E94F47" w:rsidP="00E94F47">
      <w:pPr>
        <w:suppressAutoHyphens/>
        <w:rPr>
          <w:rFonts w:eastAsia="Times New Roman"/>
          <w:b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lang w:eastAsia="ar-SA"/>
        </w:rPr>
      </w:pPr>
    </w:p>
    <w:p w:rsidR="00E94F47" w:rsidRPr="00E94F47" w:rsidRDefault="00E94F47" w:rsidP="00E94F47">
      <w:pPr>
        <w:suppressAutoHyphens/>
        <w:jc w:val="left"/>
        <w:rPr>
          <w:rFonts w:eastAsia="Times New Roman"/>
          <w:lang w:eastAsia="ar-SA"/>
        </w:rPr>
      </w:pPr>
    </w:p>
    <w:p w:rsidR="00E94F47" w:rsidRPr="00E94F47" w:rsidRDefault="00E94F47" w:rsidP="00E94F47">
      <w:pPr>
        <w:jc w:val="left"/>
        <w:rPr>
          <w:rFonts w:eastAsia="Times New Roman"/>
          <w:lang w:eastAsia="ru-RU"/>
        </w:rPr>
      </w:pPr>
    </w:p>
    <w:p w:rsidR="00E94F47" w:rsidRPr="00E94F47" w:rsidRDefault="00E94F47" w:rsidP="00E94F47">
      <w:pPr>
        <w:suppressAutoHyphens/>
        <w:jc w:val="left"/>
        <w:rPr>
          <w:rFonts w:eastAsia="Times New Roman"/>
          <w:lang w:eastAsia="ar-SA"/>
        </w:rPr>
      </w:pPr>
    </w:p>
    <w:p w:rsidR="00E94F47" w:rsidRPr="00E94F47" w:rsidRDefault="00E94F47" w:rsidP="00E94F47">
      <w:pPr>
        <w:suppressAutoHyphens/>
        <w:jc w:val="left"/>
        <w:rPr>
          <w:rFonts w:eastAsia="Times New Roman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lang w:eastAsia="ar-SA"/>
        </w:rPr>
      </w:pPr>
    </w:p>
    <w:p w:rsidR="00E94F47" w:rsidRPr="00E94F47" w:rsidRDefault="00E94F47" w:rsidP="00E94F47">
      <w:pPr>
        <w:suppressAutoHyphens/>
        <w:rPr>
          <w:rFonts w:ascii="Arial" w:eastAsia="Times New Roman" w:hAnsi="Arial"/>
          <w:color w:val="000000"/>
          <w:lang w:eastAsia="ar-SA"/>
        </w:rPr>
      </w:pPr>
    </w:p>
    <w:p w:rsidR="00E94F47" w:rsidRPr="00E94F47" w:rsidRDefault="00E94F47" w:rsidP="00E94F47">
      <w:pPr>
        <w:suppressAutoHyphens/>
        <w:rPr>
          <w:rFonts w:ascii="Arial" w:eastAsia="Times New Roman" w:hAnsi="Arial"/>
          <w:color w:val="000000"/>
          <w:lang w:eastAsia="ar-SA"/>
        </w:rPr>
      </w:pPr>
    </w:p>
    <w:p w:rsidR="00E94F47" w:rsidRPr="00E94F47" w:rsidRDefault="00E94F47" w:rsidP="00E94F47">
      <w:pPr>
        <w:suppressAutoHyphens/>
        <w:rPr>
          <w:rFonts w:ascii="Arial" w:eastAsia="Times New Roman" w:hAnsi="Arial"/>
          <w:color w:val="000000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color w:val="000000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b/>
          <w:color w:val="000000"/>
          <w:lang w:eastAsia="ar-SA"/>
        </w:rPr>
      </w:pPr>
      <w:r w:rsidRPr="00E94F47">
        <w:rPr>
          <w:rFonts w:eastAsia="Times New Roman"/>
          <w:b/>
          <w:color w:val="000000"/>
          <w:lang w:eastAsia="ar-SA"/>
        </w:rPr>
        <w:t xml:space="preserve">Техническое задание </w:t>
      </w:r>
    </w:p>
    <w:p w:rsidR="00E94F47" w:rsidRPr="00E94F47" w:rsidRDefault="00E94F47" w:rsidP="00E94F47">
      <w:pPr>
        <w:suppressAutoHyphens/>
        <w:jc w:val="left"/>
        <w:rPr>
          <w:rFonts w:eastAsia="Times New Roman"/>
          <w:lang w:eastAsia="ar-SA"/>
        </w:rPr>
      </w:pPr>
    </w:p>
    <w:p w:rsidR="00E94F47" w:rsidRPr="00E94F47" w:rsidRDefault="00E94F47" w:rsidP="00E94F47">
      <w:pPr>
        <w:suppressAutoHyphens/>
        <w:jc w:val="left"/>
        <w:rPr>
          <w:rFonts w:eastAsia="Times New Roman"/>
          <w:lang w:eastAsia="ar-SA"/>
        </w:rPr>
      </w:pPr>
    </w:p>
    <w:p w:rsidR="00E94F47" w:rsidRPr="00E94F47" w:rsidRDefault="00E94F47" w:rsidP="00E94F47">
      <w:pPr>
        <w:suppressAutoHyphens/>
        <w:jc w:val="left"/>
        <w:rPr>
          <w:rFonts w:eastAsia="Times New Roman"/>
          <w:lang w:eastAsia="ar-SA"/>
        </w:rPr>
      </w:pPr>
    </w:p>
    <w:p w:rsidR="00E94F47" w:rsidRPr="00E94F47" w:rsidRDefault="00E94F47" w:rsidP="00E94F47">
      <w:pPr>
        <w:suppressAutoHyphens/>
        <w:jc w:val="left"/>
        <w:rPr>
          <w:rFonts w:eastAsia="Times New Roman"/>
          <w:lang w:eastAsia="ar-SA"/>
        </w:rPr>
      </w:pPr>
    </w:p>
    <w:p w:rsidR="00E94F47" w:rsidRPr="00E94F47" w:rsidRDefault="00E94F47" w:rsidP="00E94F47">
      <w:pPr>
        <w:suppressAutoHyphens/>
        <w:jc w:val="left"/>
        <w:rPr>
          <w:rFonts w:eastAsia="Times New Roman"/>
          <w:lang w:eastAsia="ar-SA"/>
        </w:rPr>
      </w:pPr>
    </w:p>
    <w:p w:rsidR="00E94F47" w:rsidRPr="00E94F47" w:rsidRDefault="00E94F47" w:rsidP="00E94F4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4F47" w:rsidRPr="00E94F47" w:rsidRDefault="00E94F47" w:rsidP="00E94F4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lang w:eastAsia="ar-SA"/>
        </w:rPr>
      </w:pPr>
      <w:r w:rsidRPr="00E94F47">
        <w:rPr>
          <w:rFonts w:eastAsia="Times New Roman"/>
          <w:lang w:eastAsia="ar-SA"/>
        </w:rPr>
        <w:t>Предмет закупки: поставка электронно-вычислительной техники, ее деталей и принадлежностей</w:t>
      </w:r>
    </w:p>
    <w:p w:rsidR="00E94F47" w:rsidRPr="00E94F47" w:rsidRDefault="00E94F47" w:rsidP="00E94F4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4F47" w:rsidRPr="00E94F47" w:rsidRDefault="00E94F47" w:rsidP="00E94F4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4F47" w:rsidRPr="00E94F47" w:rsidRDefault="00E94F47" w:rsidP="00E94F4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4F47" w:rsidRPr="00E94F47" w:rsidRDefault="00E94F47" w:rsidP="00E94F4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4F47" w:rsidRPr="00E94F47" w:rsidRDefault="00E94F47" w:rsidP="00E94F4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lang w:eastAsia="ar-SA"/>
        </w:rPr>
      </w:pPr>
      <w:r w:rsidRPr="00E94F47">
        <w:rPr>
          <w:rFonts w:eastAsia="Times New Roman"/>
          <w:lang w:eastAsia="ar-SA"/>
        </w:rPr>
        <w:t>Обнинск</w:t>
      </w:r>
    </w:p>
    <w:p w:rsidR="00E94F47" w:rsidRPr="00E94F47" w:rsidRDefault="00E94F47" w:rsidP="00E94F47">
      <w:pPr>
        <w:suppressAutoHyphens/>
        <w:rPr>
          <w:rFonts w:eastAsia="Times New Roman"/>
          <w:lang w:eastAsia="ar-SA"/>
        </w:rPr>
      </w:pPr>
      <w:r w:rsidRPr="00E94F47">
        <w:rPr>
          <w:rFonts w:eastAsia="Times New Roman"/>
          <w:lang w:eastAsia="ar-SA"/>
        </w:rPr>
        <w:t>2015</w:t>
      </w:r>
    </w:p>
    <w:p w:rsidR="00E94F47" w:rsidRPr="00E94F47" w:rsidRDefault="00E94F47" w:rsidP="00E94F47">
      <w:pPr>
        <w:suppressAutoHyphens/>
        <w:rPr>
          <w:rFonts w:eastAsia="Times New Roman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color w:val="000000"/>
          <w:szCs w:val="20"/>
          <w:lang w:eastAsia="ar-SA"/>
        </w:rPr>
      </w:pPr>
      <w:r w:rsidRPr="00E94F47">
        <w:rPr>
          <w:rFonts w:eastAsia="Times New Roman"/>
          <w:color w:val="000000"/>
          <w:szCs w:val="20"/>
          <w:lang w:eastAsia="ar-SA"/>
        </w:rPr>
        <w:lastRenderedPageBreak/>
        <w:t>СОДЕРЖАНИЕ</w:t>
      </w:r>
    </w:p>
    <w:p w:rsidR="00E94F47" w:rsidRPr="00E94F47" w:rsidRDefault="00E94F47" w:rsidP="00E94F47">
      <w:pPr>
        <w:suppressAutoHyphens/>
        <w:rPr>
          <w:rFonts w:eastAsia="Times New Roman"/>
          <w:color w:val="000000"/>
          <w:sz w:val="26"/>
          <w:szCs w:val="26"/>
          <w:lang w:eastAsia="ar-SA"/>
        </w:rPr>
      </w:pPr>
    </w:p>
    <w:p w:rsidR="00E94F47" w:rsidRPr="00E94F47" w:rsidRDefault="00E94F47" w:rsidP="00E94F4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4F47">
        <w:rPr>
          <w:rFonts w:eastAsia="Times New Roman"/>
          <w:color w:val="000000"/>
          <w:szCs w:val="20"/>
          <w:lang w:eastAsia="ar-SA"/>
        </w:rPr>
        <w:t>РАЗДЕЛ 1. ПЕРЕЧЕНЬ ТОВАРОВ И ОБЩИХ ТРЕБОВАНИЙ</w:t>
      </w:r>
    </w:p>
    <w:p w:rsidR="00E94F47" w:rsidRPr="00E94F47" w:rsidRDefault="00E94F47" w:rsidP="00E94F4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4F47">
        <w:rPr>
          <w:rFonts w:eastAsia="Times New Roman"/>
          <w:color w:val="000000"/>
          <w:szCs w:val="20"/>
          <w:lang w:eastAsia="ar-SA"/>
        </w:rPr>
        <w:t>РАЗДЕЛ 2. СВЕДЕНИЯ О НОВИЗНЕ</w:t>
      </w:r>
    </w:p>
    <w:p w:rsidR="00E94F47" w:rsidRPr="00E94F47" w:rsidRDefault="00E94F47" w:rsidP="00E94F4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4F47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E94F47" w:rsidRPr="00E94F47" w:rsidRDefault="00E94F47" w:rsidP="00E94F4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4F47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E94F47" w:rsidRPr="00E94F47" w:rsidRDefault="00E94F47" w:rsidP="00E94F4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4F47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E94F47" w:rsidRPr="00E94F47" w:rsidRDefault="00E94F47" w:rsidP="00E94F47">
      <w:pPr>
        <w:tabs>
          <w:tab w:val="left" w:pos="851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4F47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E94F47" w:rsidRPr="00E94F47" w:rsidRDefault="00E94F47" w:rsidP="00E94F47">
      <w:pPr>
        <w:suppressAutoHyphens/>
        <w:ind w:hanging="1701"/>
        <w:jc w:val="left"/>
        <w:rPr>
          <w:rFonts w:eastAsia="Times New Roman"/>
          <w:color w:val="000000"/>
          <w:szCs w:val="20"/>
          <w:lang w:eastAsia="ar-SA"/>
        </w:rPr>
      </w:pPr>
      <w:r>
        <w:rPr>
          <w:rFonts w:eastAsia="Times New Roman"/>
          <w:color w:val="000000"/>
          <w:szCs w:val="20"/>
          <w:lang w:eastAsia="ar-SA"/>
        </w:rPr>
        <w:t xml:space="preserve">                            </w:t>
      </w:r>
      <w:r w:rsidRPr="00E94F47">
        <w:rPr>
          <w:rFonts w:eastAsia="Times New Roman"/>
          <w:color w:val="000000"/>
          <w:szCs w:val="20"/>
          <w:lang w:eastAsia="ar-SA"/>
        </w:rPr>
        <w:t>Подраздел 5.2 Требования по передаче заказчику технических и иных документов</w:t>
      </w:r>
    </w:p>
    <w:p w:rsidR="00E94F47" w:rsidRPr="00E94F47" w:rsidRDefault="00E94F47" w:rsidP="00E94F4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4F47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E94F47" w:rsidRPr="00E94F47" w:rsidRDefault="00E94F47" w:rsidP="00E94F4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4F47">
        <w:rPr>
          <w:rFonts w:eastAsia="Times New Roman"/>
          <w:color w:val="000000"/>
          <w:szCs w:val="20"/>
          <w:lang w:eastAsia="ar-SA"/>
        </w:rPr>
        <w:t xml:space="preserve">РАЗДЕЛ 7. ТРЕБОВАНИЯ К </w:t>
      </w:r>
      <w:proofErr w:type="gramStart"/>
      <w:r w:rsidRPr="00E94F47">
        <w:rPr>
          <w:rFonts w:eastAsia="Times New Roman"/>
          <w:color w:val="000000"/>
          <w:szCs w:val="20"/>
          <w:lang w:eastAsia="ar-SA"/>
        </w:rPr>
        <w:t>ГАРАНТИЙНОМУ</w:t>
      </w:r>
      <w:proofErr w:type="gramEnd"/>
      <w:r w:rsidRPr="00E94F47">
        <w:rPr>
          <w:rFonts w:eastAsia="Times New Roman"/>
          <w:color w:val="000000"/>
          <w:szCs w:val="20"/>
          <w:lang w:eastAsia="ar-SA"/>
        </w:rPr>
        <w:t xml:space="preserve"> БСЛУЖИВАНИЮ</w:t>
      </w:r>
    </w:p>
    <w:p w:rsidR="00E94F47" w:rsidRPr="00E94F47" w:rsidRDefault="00E94F47" w:rsidP="00E94F4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4F47">
        <w:rPr>
          <w:rFonts w:eastAsia="Times New Roman"/>
          <w:color w:val="000000"/>
          <w:szCs w:val="20"/>
          <w:lang w:eastAsia="ar-SA"/>
        </w:rPr>
        <w:t>РАЗДЕЛ 8. ТРЕБОВАНИЯ ПО БЕЗОПАСНОСТИ</w:t>
      </w:r>
    </w:p>
    <w:p w:rsidR="00E94F47" w:rsidRPr="00E94F47" w:rsidRDefault="00E94F47" w:rsidP="00E94F47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4F47">
        <w:rPr>
          <w:rFonts w:eastAsia="Times New Roman"/>
          <w:color w:val="000000"/>
          <w:szCs w:val="20"/>
          <w:lang w:eastAsia="ar-SA"/>
        </w:rPr>
        <w:t>РАЗДЕЛ 9. ТРЕБОВАНИЯ К КАЧЕСТВУ</w:t>
      </w:r>
    </w:p>
    <w:p w:rsidR="00E94F47" w:rsidRPr="00E94F47" w:rsidRDefault="00E94F47" w:rsidP="00E94F47">
      <w:pPr>
        <w:tabs>
          <w:tab w:val="left" w:pos="840"/>
        </w:tabs>
        <w:suppressAutoHyphens/>
        <w:ind w:hanging="1418"/>
        <w:jc w:val="left"/>
        <w:rPr>
          <w:rFonts w:eastAsia="Times New Roman"/>
          <w:color w:val="000000"/>
          <w:szCs w:val="20"/>
          <w:lang w:eastAsia="ar-SA"/>
        </w:rPr>
      </w:pPr>
      <w:r w:rsidRPr="00E94F47">
        <w:rPr>
          <w:rFonts w:eastAsia="Times New Roman"/>
          <w:color w:val="000000"/>
          <w:szCs w:val="20"/>
          <w:lang w:eastAsia="ar-SA"/>
        </w:rPr>
        <w:t xml:space="preserve">                       </w:t>
      </w:r>
      <w:r>
        <w:rPr>
          <w:rFonts w:eastAsia="Times New Roman"/>
          <w:color w:val="000000"/>
          <w:szCs w:val="20"/>
          <w:lang w:eastAsia="ar-SA"/>
        </w:rPr>
        <w:t xml:space="preserve"> </w:t>
      </w:r>
      <w:r w:rsidRPr="00E94F47">
        <w:rPr>
          <w:rFonts w:eastAsia="Times New Roman"/>
          <w:color w:val="000000"/>
          <w:szCs w:val="20"/>
          <w:lang w:eastAsia="ar-SA"/>
        </w:rPr>
        <w:t>РАЗДЕЛ 10. ДОПОЛНИТЕЛЬНЫЕ (ИНЫЕ) ТРЕБОВАНИЯ</w:t>
      </w:r>
    </w:p>
    <w:p w:rsidR="00E94F47" w:rsidRPr="00E94F47" w:rsidRDefault="00E94F47" w:rsidP="00E94F47">
      <w:pPr>
        <w:suppressAutoHyphens/>
        <w:rPr>
          <w:rFonts w:eastAsia="Times New Roman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lang w:eastAsia="ar-SA"/>
        </w:rPr>
      </w:pPr>
    </w:p>
    <w:p w:rsidR="00E94F47" w:rsidRDefault="00E94F47" w:rsidP="00E94F47">
      <w:pPr>
        <w:suppressAutoHyphens/>
        <w:rPr>
          <w:rFonts w:eastAsia="Times New Roman"/>
          <w:lang w:eastAsia="ar-SA"/>
        </w:rPr>
      </w:pPr>
    </w:p>
    <w:p w:rsidR="00E94F47" w:rsidRDefault="00E94F47" w:rsidP="00E94F47">
      <w:pPr>
        <w:suppressAutoHyphens/>
        <w:rPr>
          <w:rFonts w:eastAsia="Times New Roman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94F47">
        <w:rPr>
          <w:rFonts w:eastAsia="Times New Roman"/>
          <w:color w:val="000000"/>
          <w:sz w:val="18"/>
          <w:szCs w:val="18"/>
          <w:lang w:eastAsia="ar-SA"/>
        </w:rPr>
        <w:t xml:space="preserve"> </w:t>
      </w:r>
    </w:p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94F47">
        <w:rPr>
          <w:rFonts w:eastAsia="Times New Roman"/>
          <w:color w:val="000000"/>
          <w:sz w:val="18"/>
          <w:szCs w:val="18"/>
          <w:lang w:eastAsia="ar-SA"/>
        </w:rPr>
        <w:lastRenderedPageBreak/>
        <w:t>РАЗДЕЛ 1. ПЕРЕЧЕНЬ ТОВАРОВ И ОБЩИХ ТРЕБОВАНИЙ</w:t>
      </w:r>
    </w:p>
    <w:p w:rsidR="00E94F47" w:rsidRPr="00E94F47" w:rsidRDefault="00E94F47" w:rsidP="00E94F47">
      <w:pPr>
        <w:suppressAutoHyphens/>
        <w:rPr>
          <w:rFonts w:eastAsia="Times New Roman"/>
          <w:sz w:val="18"/>
          <w:szCs w:val="18"/>
          <w:lang w:eastAsia="ar-SA"/>
        </w:rPr>
      </w:pP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5528"/>
        <w:gridCol w:w="1701"/>
        <w:gridCol w:w="567"/>
        <w:gridCol w:w="567"/>
        <w:gridCol w:w="1134"/>
        <w:gridCol w:w="3878"/>
        <w:gridCol w:w="233"/>
      </w:tblGrid>
      <w:tr w:rsidR="00E94F47" w:rsidRPr="00E94F47" w:rsidTr="006B1395">
        <w:trPr>
          <w:trHeight w:val="16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№</w:t>
            </w:r>
          </w:p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proofErr w:type="gramStart"/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Наименование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Ед. изм.</w:t>
            </w:r>
          </w:p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Срок поставки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Объем гарантий</w:t>
            </w:r>
            <w:r w:rsidR="00375FDC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</w:t>
            </w:r>
            <w:bookmarkStart w:id="0" w:name="_GoBack"/>
            <w:bookmarkEnd w:id="0"/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и гарантийный срок</w:t>
            </w:r>
          </w:p>
        </w:tc>
      </w:tr>
      <w:tr w:rsidR="00E94F47" w:rsidRPr="00E94F47" w:rsidTr="006B139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9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10</w:t>
            </w:r>
          </w:p>
        </w:tc>
      </w:tr>
      <w:tr w:rsidR="00E94F47" w:rsidRPr="00E94F47" w:rsidTr="006B139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Клавиатура для компьютера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Промышленная Клавиатура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Advantix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c подсветкой, с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Touch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pad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, 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USB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–подключение AXK-101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12 месяцев с момента поставки товара Покупателю</w:t>
            </w:r>
          </w:p>
        </w:tc>
      </w:tr>
      <w:tr w:rsidR="00E94F47" w:rsidRPr="00E94F47" w:rsidTr="006B139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Сетевой фильтр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Сетевой фильтр  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APC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Surge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Arrest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P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5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B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-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RS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 &lt;1.8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m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&gt; 5 розеток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12 месяцев с момента поставки товара Покупателю</w:t>
            </w:r>
          </w:p>
        </w:tc>
      </w:tr>
      <w:tr w:rsidR="00E94F47" w:rsidRPr="00E94F47" w:rsidTr="006B139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Кабель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Кабель  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UPS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-220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V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  1.5м 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Hama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&lt;46558&gt;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ш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12 месяцев с момента поставки товара Покупателю</w:t>
            </w:r>
          </w:p>
        </w:tc>
      </w:tr>
      <w:tr w:rsidR="00E94F47" w:rsidRPr="00E94F47" w:rsidTr="006B139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Кабель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Кабель компьютерный (IEC-320-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C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13)- розетка 220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V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1.5м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Hama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&lt;29934&gt;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12 месяцев с момента поставки товара Покупателю</w:t>
            </w:r>
          </w:p>
        </w:tc>
      </w:tr>
      <w:tr w:rsidR="00E94F47" w:rsidRPr="00E94F47" w:rsidTr="006B139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Кабель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proofErr w:type="gram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Кабель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 xml:space="preserve">  UPS -220V 5 bites &lt;UPS107530&gt; IEC-320-C13 - &gt;IEC-320-C14)    3м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12 месяцев с момента поставки товара Покупателю</w:t>
            </w:r>
          </w:p>
        </w:tc>
      </w:tr>
      <w:tr w:rsidR="00E94F47" w:rsidRPr="00E94F47" w:rsidTr="006B139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Патч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-корд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Патч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-корд экранированный, шнур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коммутац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. 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FTP 2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м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 xml:space="preserve"> Cat.5e. NM2001-020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ш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12 месяцев</w:t>
            </w:r>
          </w:p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с момента поставки товара Покупателю</w:t>
            </w:r>
          </w:p>
        </w:tc>
      </w:tr>
      <w:tr w:rsidR="00E94F47" w:rsidRPr="00E94F47" w:rsidTr="006B139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Жесткий диск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Жесткий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диск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 xml:space="preserve">  HDD* 1 Tb SATA 6 Gb/s Seagate Constellation ES.3 &lt;ST1000NM0033&gt; </w:t>
            </w:r>
            <w:smartTag w:uri="urn:schemas-microsoft-com:office:smarttags" w:element="metricconverter">
              <w:smartTagPr>
                <w:attr w:name="ProductID" w:val="3.5”"/>
              </w:smartTagPr>
              <w:r w:rsidRPr="00E94F47">
                <w:rPr>
                  <w:rFonts w:eastAsia="Times New Roman"/>
                  <w:sz w:val="18"/>
                  <w:szCs w:val="18"/>
                  <w:lang w:val="en-US" w:eastAsia="ar-SA"/>
                </w:rPr>
                <w:t>3.5”</w:t>
              </w:r>
            </w:smartTag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или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эквивалент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Тип оборудования: HDD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скорость вращения должна быть не менее 7200оборотов/мин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буфер HDD должен быть не менее 128 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Mb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lastRenderedPageBreak/>
              <w:t>общая   емкость должна быть не менее 1 Тб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ср. время ожидания должна быть не более 4,16мс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скорость передачи данных должна быть не менее 175Мб/сек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Интерфейс 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HDD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- 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SATA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6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Gb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/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s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Уровень шума должен быть не более - 2.8 Бел в режиме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Idle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, 3 Бел при работе – типичный и 3 Бел в режиме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Idle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, 3.4 Бел при поиске должен быть максимальным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Формат накопителя – 3.5"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Размеры (ширина x высота x глубина) – не более  102 x 26 x </w:t>
            </w:r>
            <w:smartTag w:uri="urn:schemas-microsoft-com:office:smarttags" w:element="metricconverter">
              <w:smartTagPr>
                <w:attr w:name="ProductID" w:val="147 мм"/>
              </w:smartTagPr>
              <w:r w:rsidRPr="00E94F47">
                <w:rPr>
                  <w:rFonts w:eastAsia="Times New Roman"/>
                  <w:sz w:val="18"/>
                  <w:szCs w:val="18"/>
                  <w:lang w:eastAsia="ar-SA"/>
                </w:rPr>
                <w:t>147 мм</w:t>
              </w:r>
            </w:smartTag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lastRenderedPageBreak/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12 месяцев с момента поставки товара Покупателю</w:t>
            </w:r>
          </w:p>
        </w:tc>
      </w:tr>
      <w:tr w:rsidR="00E94F47" w:rsidRPr="00E94F47" w:rsidTr="006B139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Сетевой фильтр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proofErr w:type="gram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Сетевой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фильтр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 xml:space="preserve"> SVEN Special Base  Black &lt;1.8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м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 xml:space="preserve">&gt; 5 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розеток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 xml:space="preserve">, 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вход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 xml:space="preserve"> IEC320-C14)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12 месяцев с момента поставки товара Покупателю</w:t>
            </w:r>
          </w:p>
        </w:tc>
      </w:tr>
      <w:tr w:rsidR="00E94F47" w:rsidRPr="00E94F47" w:rsidTr="006B1395">
        <w:trPr>
          <w:trHeight w:val="97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Кабель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Кабель удлинительный активный VCOM &lt;VUS7049-20м&gt; USB2.0-repeater A- &gt; A 20м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12 месяцев с момента поставки товара Покупателю</w:t>
            </w:r>
          </w:p>
        </w:tc>
      </w:tr>
      <w:tr w:rsidR="00E94F47" w:rsidRPr="00E94F47" w:rsidTr="006B1395">
        <w:trPr>
          <w:trHeight w:val="9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Удлинитель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Удлинитель USB по витой паре до 30м.  E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spada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&lt;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EUSBExt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30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mVitP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&gt;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12 месяцев с момента поставки товара Покупателю</w:t>
            </w:r>
          </w:p>
        </w:tc>
      </w:tr>
      <w:tr w:rsidR="00E94F47" w:rsidRPr="00E94F47" w:rsidTr="006B139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proofErr w:type="spellStart"/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Коммутатор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Коммутатор  управляемый 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HP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JE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005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A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* 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объем оперативной памяти  должен быть  не менее 128 Мб;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объем флэш-памяти  должен быть  не менее 128 Мб;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количество портов коммутатора  должно быть не менее 16 х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Etherne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t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10/100/1000Мбит/сек;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внутренняя пропускная способность должна быть не менее 40 Гбит/сек;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скорость передачи данных (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Ethernet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)  - не менее 1000 Мбит/сек;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Коммутатор должна иметь возможность установки в стойку, консольный порт,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web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интерфейс, поддержку 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Teinet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, поддержку SNMP.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60 месяцев с момента поставки товара Покупателю</w:t>
            </w:r>
          </w:p>
        </w:tc>
      </w:tr>
      <w:tr w:rsidR="00E94F47" w:rsidRPr="00E94F47" w:rsidTr="006B139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Коммутатор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Коммутатор неуправляемый HP J9560A*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Должен иметь не менее 16 портов  RJ-45 10/100/1000 c автоматическим             определением скорости; 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протоколы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 xml:space="preserve"> 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Etherhet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 xml:space="preserve">  IEEE 802.3a, IEEE 802,3ab, IEEE 802.3u;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 xml:space="preserve">  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память и процессор -  флэш-память не менее 512КБ; размер пакетного буфера  должен быть не менее 512КБ;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время задержки -  100 Мб: &lt; 8.0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мкс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(LIFO, размер пакета 64 байта); 1000Мб: &lt;3,6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мкс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(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LIFO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, размер  пакета 64 байта);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внутренняя пропускная способность должна быть не менее 32 Гбит/сек;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Коммутатор должен иметь поддержку 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Auto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-MDI/MDI-X,    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lastRenderedPageBreak/>
              <w:t xml:space="preserve"> поддержку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 xml:space="preserve"> IEEE 802.1</w:t>
            </w:r>
            <w:proofErr w:type="gram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р</w:t>
            </w:r>
            <w:proofErr w:type="gramEnd"/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 xml:space="preserve"> (Priority tags)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lastRenderedPageBreak/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60 месяцев с момента поставки товара Покупателю</w:t>
            </w:r>
          </w:p>
        </w:tc>
      </w:tr>
      <w:tr w:rsidR="00E94F47" w:rsidRPr="00E94F47" w:rsidTr="006B139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lastRenderedPageBreak/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Коммутатор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Коммутатор неуправляемый HP J9792A*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Должен иметь не менее 5 портов RJ-45 10/100/1000 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c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автоматическим определением скорости;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протоколы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 xml:space="preserve"> – IEEE 802.1p Priority; IEEE 802.3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az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 xml:space="preserve"> Energy Efficient Ethernet; IEEE 802.3 x  Flow Control</w:t>
            </w:r>
            <w:proofErr w:type="gramStart"/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 xml:space="preserve"> ;</w:t>
            </w:r>
            <w:proofErr w:type="gramEnd"/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память и процессор -  размер пакетного буфера – не менее 1 Мб;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время задержки  должно быть не более 100 Мбит; Время ожидания: &lt; 4,1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мкс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; 1000 Мбит Время ожидания: &lt; 2,6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мкс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;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пропускная способность должна быть не менее 7,4 млн. пакетов в секунду;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производительность  маршрутизации/коммутации  - не менее 10 Гбит/</w:t>
            </w:r>
            <w:proofErr w:type="gram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с</w:t>
            </w:r>
            <w:proofErr w:type="gram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val="en-US" w:eastAsia="ar-SA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60 месяцев с момента поставки товара Покупателю</w:t>
            </w:r>
          </w:p>
        </w:tc>
      </w:tr>
      <w:tr w:rsidR="00E94F47" w:rsidRPr="00E94F47" w:rsidTr="006B1395">
        <w:trPr>
          <w:gridAfter w:val="1"/>
          <w:wAfter w:w="233" w:type="dxa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Ноутбук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keepNext/>
              <w:tabs>
                <w:tab w:val="num" w:pos="432"/>
              </w:tabs>
              <w:suppressAutoHyphens/>
              <w:ind w:left="-3" w:firstLine="3"/>
              <w:jc w:val="left"/>
              <w:outlineLvl w:val="0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Ноутбук 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hp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**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ProBook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4540s &lt; H5J04EA#ACB &gt; или эквивалент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Тип оборудования - Ноутбук 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Тип видео - Дискретное 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Видео ноутбука – «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Radeon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HD 7650M (128 бит)» 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Диагональ экрана должна быть не более </w:t>
            </w:r>
            <w:smartTag w:uri="urn:schemas-microsoft-com:office:smarttags" w:element="metricconverter">
              <w:smartTagPr>
                <w:attr w:name="ProductID" w:val="15.6 дюйма"/>
              </w:smartTagPr>
              <w:r w:rsidRPr="00E94F47">
                <w:rPr>
                  <w:rFonts w:eastAsia="Times New Roman"/>
                  <w:sz w:val="18"/>
                  <w:szCs w:val="18"/>
                  <w:lang w:eastAsia="ar-SA"/>
                </w:rPr>
                <w:t>15.6 дюйма</w:t>
              </w:r>
            </w:smartTag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и не менее </w:t>
            </w:r>
            <w:smartTag w:uri="urn:schemas-microsoft-com:office:smarttags" w:element="metricconverter">
              <w:smartTagPr>
                <w:attr w:name="ProductID" w:val="15 дюймов"/>
              </w:smartTagPr>
              <w:r w:rsidRPr="00E94F47">
                <w:rPr>
                  <w:rFonts w:eastAsia="Times New Roman"/>
                  <w:sz w:val="18"/>
                  <w:szCs w:val="18"/>
                  <w:lang w:eastAsia="ar-SA"/>
                </w:rPr>
                <w:t>15 дюймов</w:t>
              </w:r>
            </w:smartTag>
            <w:r w:rsidRPr="00E94F47">
              <w:rPr>
                <w:rFonts w:eastAsia="Times New Roman"/>
                <w:sz w:val="18"/>
                <w:szCs w:val="18"/>
                <w:lang w:eastAsia="ar-SA"/>
              </w:rPr>
              <w:t>.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Подсветка экрана ноутбука  должна быть  Светодиодной (LED) 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Максимальное разрешение матрицы ноутбука должно быть не хуже 1366 x 768 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Поверхность экрана ноутбука должна быть Матовой 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Тип процессора –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Core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I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5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Процессор ноутбука должен быть не менее  2.6 ГГц, а в режиме 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Turbo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Boost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 не менее 3.2 ГГц 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Кэш L3 процессора ноутбука - не менее 3 Мб 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Количество ядер должно быть не менее 2 штук 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Оперативная память должна быть не менее  4 Гб DDR3 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Картридер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ноутбука </w:t>
            </w:r>
            <w:proofErr w:type="gram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-ф</w:t>
            </w:r>
            <w:proofErr w:type="gram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ормат  SD, MMC, MS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Pro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, MS 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Разъемы ноутбука должны быть не менее: 2 x USB 3.0, USB 2.0, HDMI, RJ-45, VGA, разъем для микрофона, разъем для наушников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Оптический приво</w:t>
            </w:r>
            <w:proofErr w:type="gram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д-</w:t>
            </w:r>
            <w:proofErr w:type="gram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Встроенный DVD-RW 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Ноутбук должен иметь встроенный микрофон 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Стандарты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Wi-Fi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: IEEE 802.11n, IEEE 802.11g, IEEE 802.11b 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Объем накопителя ноутбука должен быть не менее 500 Гб Интерфейс накопителя ноутбука- SATA 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Формат накопителя ноутбука- 2.5" 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Клавиатура ноутбука должна быть островного типа, с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влагозащитой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, полноразмерная, с цифровым блоком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Тип манипуляторов ноутбука - 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Multi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-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touch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TouchPad</w:t>
            </w:r>
            <w:proofErr w:type="spellEnd"/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Ноутбук должен иметь сканер отпечатков пальцев 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Сеть 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Ethernet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ноутбука - 10/100/1000 Мбит/сек 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Bluetooth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ноутбука- </w:t>
            </w:r>
            <w:r w:rsidRPr="00E94F47">
              <w:rPr>
                <w:rFonts w:eastAsia="Times New Roman"/>
                <w:sz w:val="18"/>
                <w:szCs w:val="18"/>
                <w:lang w:val="en-US" w:eastAsia="ar-SA"/>
              </w:rPr>
              <w:t>Bluetooth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4.0 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lastRenderedPageBreak/>
              <w:t xml:space="preserve">Ноутбук должен иметь встроенную камеру 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Кол-во слотов SODIMM ноутбука - 2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Питание-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Li-ion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аккумулятор 10.8</w:t>
            </w:r>
            <w:proofErr w:type="gram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В</w:t>
            </w:r>
            <w:proofErr w:type="gram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не хуже чем 47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Вт•ч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(4200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мАч</w:t>
            </w:r>
            <w:proofErr w:type="spellEnd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) 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Блок питания должен  входить в комплект поставки </w:t>
            </w:r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Операционная система </w:t>
            </w:r>
            <w:proofErr w:type="spellStart"/>
            <w:r w:rsidRPr="00E94F47">
              <w:rPr>
                <w:rFonts w:eastAsia="Times New Roman"/>
                <w:sz w:val="18"/>
                <w:szCs w:val="18"/>
                <w:lang w:eastAsia="ar-SA"/>
              </w:rPr>
              <w:t>Linux</w:t>
            </w:r>
            <w:proofErr w:type="spellEnd"/>
          </w:p>
          <w:p w:rsidR="00E94F47" w:rsidRPr="00E94F47" w:rsidRDefault="00E94F47" w:rsidP="00E94F47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3"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Ресурс аккумулятора не менее 7 часов </w:t>
            </w:r>
          </w:p>
          <w:p w:rsidR="00E94F47" w:rsidRPr="00E94F47" w:rsidRDefault="00E94F47" w:rsidP="00E94F47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Размеры (ширина x высота x глубина) – не более 37.5 x 3.7 x </w:t>
            </w:r>
            <w:smartTag w:uri="urn:schemas-microsoft-com:office:smarttags" w:element="metricconverter">
              <w:smartTagPr>
                <w:attr w:name="ProductID" w:val="25.7 см"/>
              </w:smartTagPr>
              <w:r w:rsidRPr="00E94F47">
                <w:rPr>
                  <w:rFonts w:eastAsia="Times New Roman"/>
                  <w:sz w:val="18"/>
                  <w:szCs w:val="18"/>
                  <w:lang w:eastAsia="ar-SA"/>
                </w:rPr>
                <w:t>25.7 см</w:t>
              </w:r>
            </w:smartTag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 (размещение в стойку).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lastRenderedPageBreak/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Сроки гарантийного обслуживания оборудования,  гарантию на которые производитель не представляет, составляет 36 месяцев с момента поставки товара Покупателю</w:t>
            </w:r>
          </w:p>
        </w:tc>
      </w:tr>
    </w:tbl>
    <w:p w:rsidR="00E94F47" w:rsidRPr="00E94F47" w:rsidRDefault="00E94F47" w:rsidP="00E94F47">
      <w:pPr>
        <w:suppressAutoHyphens/>
        <w:ind w:firstLine="567"/>
        <w:jc w:val="left"/>
        <w:rPr>
          <w:rFonts w:eastAsia="Times New Roman"/>
          <w:sz w:val="18"/>
          <w:szCs w:val="18"/>
          <w:lang w:eastAsia="ar-SA"/>
        </w:rPr>
      </w:pPr>
    </w:p>
    <w:p w:rsidR="00E94F47" w:rsidRPr="00E94F47" w:rsidRDefault="00E94F47" w:rsidP="00E94F47">
      <w:pPr>
        <w:suppressAutoHyphens/>
        <w:jc w:val="both"/>
        <w:rPr>
          <w:rFonts w:eastAsia="Times New Roman"/>
          <w:color w:val="000000"/>
          <w:sz w:val="18"/>
          <w:szCs w:val="18"/>
          <w:lang w:eastAsia="ar-SA"/>
        </w:rPr>
      </w:pPr>
      <w:r w:rsidRPr="00E94F47">
        <w:rPr>
          <w:rFonts w:eastAsia="Times New Roman"/>
          <w:color w:val="000000"/>
          <w:sz w:val="18"/>
          <w:szCs w:val="18"/>
          <w:lang w:eastAsia="ar-SA"/>
        </w:rPr>
        <w:t>В случае указания на товарный знак, фирменное наименование, наименование производителя читать также «или эквивалент».</w:t>
      </w:r>
    </w:p>
    <w:p w:rsidR="00E94F47" w:rsidRPr="00E94F47" w:rsidRDefault="00E94F47" w:rsidP="00E94F47">
      <w:pPr>
        <w:suppressAutoHyphens/>
        <w:jc w:val="both"/>
        <w:rPr>
          <w:rFonts w:eastAsia="Times New Roman"/>
          <w:color w:val="000000"/>
          <w:sz w:val="18"/>
          <w:szCs w:val="18"/>
          <w:lang w:eastAsia="ar-SA"/>
        </w:rPr>
      </w:pPr>
      <w:r w:rsidRPr="00E94F47">
        <w:rPr>
          <w:rFonts w:eastAsia="Times New Roman"/>
          <w:color w:val="000000"/>
          <w:sz w:val="18"/>
          <w:szCs w:val="18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E94F47" w:rsidRPr="00E94F47" w:rsidRDefault="00E94F47" w:rsidP="00E94F47">
      <w:pPr>
        <w:suppressAutoHyphens/>
        <w:ind w:firstLine="540"/>
        <w:jc w:val="both"/>
        <w:rPr>
          <w:rFonts w:eastAsia="Times New Roman"/>
          <w:sz w:val="18"/>
          <w:szCs w:val="18"/>
          <w:lang w:eastAsia="ar-SA"/>
        </w:rPr>
      </w:pPr>
      <w:r w:rsidRPr="00E94F47">
        <w:rPr>
          <w:rFonts w:eastAsia="Times New Roman"/>
          <w:sz w:val="18"/>
          <w:szCs w:val="18"/>
          <w:lang w:eastAsia="ar-SA"/>
        </w:rPr>
        <w:t xml:space="preserve">* В соответствии с приказом Госкорпорации «Росатом» от 04.02.2014 г. № 1/97-П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</w:t>
      </w:r>
      <w:proofErr w:type="gramStart"/>
      <w:r w:rsidRPr="00E94F47">
        <w:rPr>
          <w:rFonts w:eastAsia="Times New Roman"/>
          <w:sz w:val="18"/>
          <w:szCs w:val="18"/>
          <w:lang w:val="en-US" w:eastAsia="ar-SA"/>
        </w:rPr>
        <w:t>Cisco</w:t>
      </w:r>
      <w:r w:rsidRPr="00E94F47">
        <w:rPr>
          <w:rFonts w:eastAsia="Times New Roman"/>
          <w:sz w:val="18"/>
          <w:szCs w:val="18"/>
          <w:lang w:eastAsia="ar-SA"/>
        </w:rPr>
        <w:t xml:space="preserve">, </w:t>
      </w:r>
      <w:r w:rsidRPr="00E94F47">
        <w:rPr>
          <w:rFonts w:eastAsia="Times New Roman"/>
          <w:sz w:val="18"/>
          <w:szCs w:val="18"/>
          <w:lang w:val="en-US" w:eastAsia="ar-SA"/>
        </w:rPr>
        <w:t>HP</w:t>
      </w:r>
      <w:r w:rsidRPr="00E94F47">
        <w:rPr>
          <w:rFonts w:eastAsia="Times New Roman"/>
          <w:sz w:val="18"/>
          <w:szCs w:val="18"/>
          <w:lang w:eastAsia="ar-SA"/>
        </w:rPr>
        <w:t>.</w:t>
      </w:r>
      <w:proofErr w:type="gramEnd"/>
    </w:p>
    <w:p w:rsidR="00E94F47" w:rsidRPr="00E94F47" w:rsidRDefault="00E94F47" w:rsidP="00E94F47">
      <w:pPr>
        <w:suppressAutoHyphens/>
        <w:ind w:firstLine="540"/>
        <w:jc w:val="both"/>
        <w:rPr>
          <w:rFonts w:eastAsia="Times New Roman"/>
          <w:sz w:val="18"/>
          <w:szCs w:val="18"/>
          <w:lang w:eastAsia="ar-SA"/>
        </w:rPr>
      </w:pPr>
      <w:r w:rsidRPr="00E94F47">
        <w:rPr>
          <w:rFonts w:eastAsia="Times New Roman"/>
          <w:sz w:val="18"/>
          <w:szCs w:val="18"/>
          <w:lang w:eastAsia="ar-SA"/>
        </w:rPr>
        <w:t>** В соответствии с приказом Госкорпорации «Росатом» от 04.02.2014 г. № 1/97-П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HP,</w:t>
      </w:r>
      <w:r w:rsidRPr="00E94F47">
        <w:rPr>
          <w:rFonts w:eastAsia="Times New Roman"/>
          <w:sz w:val="18"/>
          <w:szCs w:val="18"/>
          <w:lang w:val="en-US" w:eastAsia="ar-SA"/>
        </w:rPr>
        <w:t>Samsung</w:t>
      </w:r>
      <w:r w:rsidRPr="00E94F47">
        <w:rPr>
          <w:rFonts w:eastAsia="Times New Roman"/>
          <w:sz w:val="18"/>
          <w:szCs w:val="18"/>
          <w:lang w:eastAsia="ar-SA"/>
        </w:rPr>
        <w:t xml:space="preserve"> </w:t>
      </w:r>
      <w:r w:rsidRPr="00E94F47">
        <w:rPr>
          <w:rFonts w:eastAsia="Times New Roman"/>
          <w:sz w:val="18"/>
          <w:szCs w:val="18"/>
          <w:lang w:val="en-US" w:eastAsia="ar-SA"/>
        </w:rPr>
        <w:t>Sony</w:t>
      </w:r>
      <w:r w:rsidRPr="00E94F47">
        <w:rPr>
          <w:rFonts w:eastAsia="Times New Roman"/>
          <w:sz w:val="18"/>
          <w:szCs w:val="18"/>
          <w:lang w:eastAsia="ar-SA"/>
        </w:rPr>
        <w:t xml:space="preserve">, </w:t>
      </w:r>
      <w:r w:rsidRPr="00E94F47">
        <w:rPr>
          <w:rFonts w:eastAsia="Times New Roman"/>
          <w:sz w:val="18"/>
          <w:szCs w:val="18"/>
          <w:lang w:val="en-US" w:eastAsia="ar-SA"/>
        </w:rPr>
        <w:t>Lenovo</w:t>
      </w:r>
      <w:r w:rsidRPr="00E94F47">
        <w:rPr>
          <w:rFonts w:eastAsia="Times New Roman"/>
          <w:sz w:val="18"/>
          <w:szCs w:val="18"/>
          <w:lang w:eastAsia="ar-SA"/>
        </w:rPr>
        <w:t>.</w:t>
      </w:r>
    </w:p>
    <w:p w:rsidR="00E94F47" w:rsidRPr="00E94F47" w:rsidRDefault="00E94F47" w:rsidP="00E94F47">
      <w:pPr>
        <w:suppressAutoHyphens/>
        <w:ind w:firstLine="540"/>
        <w:jc w:val="both"/>
        <w:rPr>
          <w:rFonts w:eastAsia="Times New Roman"/>
          <w:sz w:val="18"/>
          <w:szCs w:val="18"/>
          <w:lang w:eastAsia="ar-SA"/>
        </w:rPr>
      </w:pPr>
      <w:r w:rsidRPr="00E94F47">
        <w:rPr>
          <w:rFonts w:eastAsia="Times New Roman"/>
          <w:sz w:val="18"/>
          <w:szCs w:val="18"/>
          <w:lang w:eastAsia="ar-SA"/>
        </w:rPr>
        <w:t xml:space="preserve">*** В соответствии с приказом Госкорпорации «Росатом» от 04.02.2014 г. № 1/97-П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HP, </w:t>
      </w:r>
      <w:r w:rsidRPr="00E94F47">
        <w:rPr>
          <w:rFonts w:eastAsia="Times New Roman"/>
          <w:sz w:val="18"/>
          <w:szCs w:val="18"/>
          <w:lang w:val="en-US" w:eastAsia="ar-SA"/>
        </w:rPr>
        <w:t>EMC</w:t>
      </w:r>
      <w:r w:rsidRPr="00E94F47">
        <w:rPr>
          <w:rFonts w:eastAsia="Times New Roman"/>
          <w:sz w:val="18"/>
          <w:szCs w:val="18"/>
          <w:lang w:eastAsia="ar-SA"/>
        </w:rPr>
        <w:t xml:space="preserve">, </w:t>
      </w:r>
      <w:proofErr w:type="spellStart"/>
      <w:r w:rsidRPr="00E94F47">
        <w:rPr>
          <w:rFonts w:eastAsia="Times New Roman"/>
          <w:sz w:val="18"/>
          <w:szCs w:val="18"/>
          <w:lang w:val="en-US" w:eastAsia="ar-SA"/>
        </w:rPr>
        <w:t>NetApp</w:t>
      </w:r>
      <w:proofErr w:type="spellEnd"/>
      <w:r w:rsidRPr="00E94F47">
        <w:rPr>
          <w:rFonts w:eastAsia="Times New Roman"/>
          <w:sz w:val="18"/>
          <w:szCs w:val="18"/>
          <w:lang w:eastAsia="ar-SA"/>
        </w:rPr>
        <w:t xml:space="preserve">, </w:t>
      </w:r>
      <w:r w:rsidRPr="00E94F47">
        <w:rPr>
          <w:rFonts w:eastAsia="Times New Roman"/>
          <w:sz w:val="18"/>
          <w:szCs w:val="18"/>
          <w:lang w:val="en-US" w:eastAsia="ar-SA"/>
        </w:rPr>
        <w:t>IBM</w:t>
      </w:r>
    </w:p>
    <w:p w:rsidR="00E94F47" w:rsidRPr="00E94F47" w:rsidRDefault="00E94F47" w:rsidP="00E94F47">
      <w:pPr>
        <w:suppressAutoHyphens/>
        <w:jc w:val="left"/>
        <w:rPr>
          <w:rFonts w:eastAsia="Times New Roman"/>
          <w:color w:val="000000"/>
          <w:sz w:val="18"/>
          <w:szCs w:val="18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94F47">
        <w:rPr>
          <w:rFonts w:eastAsia="Times New Roman"/>
          <w:color w:val="000000"/>
          <w:sz w:val="18"/>
          <w:szCs w:val="18"/>
          <w:lang w:eastAsia="ar-SA"/>
        </w:rPr>
        <w:t>РАЗДЕЛ 2. СВЕДЕНИЯ О НОВИЗНЕ</w:t>
      </w:r>
    </w:p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60"/>
      </w:tblGrid>
      <w:tr w:rsidR="00E94F47" w:rsidRPr="00E94F47" w:rsidTr="006B1395">
        <w:trPr>
          <w:trHeight w:val="70"/>
        </w:trPr>
        <w:tc>
          <w:tcPr>
            <w:tcW w:w="1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tabs>
                <w:tab w:val="left" w:pos="15492"/>
              </w:tabs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94F47">
        <w:rPr>
          <w:rFonts w:eastAsia="Times New Roman"/>
          <w:color w:val="000000"/>
          <w:sz w:val="18"/>
          <w:szCs w:val="18"/>
          <w:lang w:eastAsia="ar-SA"/>
        </w:rPr>
        <w:t>РАЗДЕЛ 3. ТРЕБОВАНИЯ К МАРКИРОВКЕ</w:t>
      </w:r>
    </w:p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60"/>
      </w:tblGrid>
      <w:tr w:rsidR="00E94F47" w:rsidRPr="00E94F47" w:rsidTr="006B1395">
        <w:trPr>
          <w:trHeight w:val="246"/>
        </w:trPr>
        <w:tc>
          <w:tcPr>
            <w:tcW w:w="1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tabs>
                <w:tab w:val="left" w:pos="13907"/>
              </w:tabs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proofErr w:type="gramStart"/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Маркировка должна содержать все признаки оригинальности, установленные производителями (на изделие должен иметься товарный  знак  или обозначение  предприятия-изготовителя</w:t>
            </w:r>
            <w:proofErr w:type="gramEnd"/>
          </w:p>
        </w:tc>
      </w:tr>
    </w:tbl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94F47">
        <w:rPr>
          <w:rFonts w:eastAsia="Times New Roman"/>
          <w:color w:val="000000"/>
          <w:sz w:val="18"/>
          <w:szCs w:val="18"/>
          <w:lang w:eastAsia="ar-SA"/>
        </w:rPr>
        <w:t>РАЗДЕЛ 4. ТРЕБОВАНИЯ К УПАКОВКЕ</w:t>
      </w:r>
    </w:p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60"/>
      </w:tblGrid>
      <w:tr w:rsidR="00E94F47" w:rsidRPr="00E94F47" w:rsidTr="006B1395">
        <w:trPr>
          <w:trHeight w:val="106"/>
        </w:trPr>
        <w:tc>
          <w:tcPr>
            <w:tcW w:w="1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tabs>
                <w:tab w:val="left" w:pos="3920"/>
                <w:tab w:val="right" w:pos="10026"/>
              </w:tabs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Продукция должна быть поставлена в упаковке производителя (</w:t>
            </w:r>
            <w:proofErr w:type="spellStart"/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гофротара</w:t>
            </w:r>
            <w:proofErr w:type="spellEnd"/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, коробки картонные из </w:t>
            </w:r>
            <w:proofErr w:type="spellStart"/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гофрокартона</w:t>
            </w:r>
            <w:proofErr w:type="spellEnd"/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), не поврежденной, без следов воздействия влаги. Упаковка и/или тара должна обеспечивать её сохранность от всякого рода повреждений при перевозке любыми видами транспорта, а также предохранять поставляемую продукцию от внешних воздействий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. Товар должен быть укомплектован необходимыми шнурами, проводами, кабелями. Целостность упаковки производителя не должна быть нарушена.</w:t>
            </w:r>
          </w:p>
        </w:tc>
      </w:tr>
    </w:tbl>
    <w:p w:rsidR="00E94F47" w:rsidRPr="00E94F47" w:rsidRDefault="00E94F47" w:rsidP="00E94F47">
      <w:pPr>
        <w:suppressAutoHyphens/>
        <w:jc w:val="both"/>
        <w:rPr>
          <w:rFonts w:eastAsia="Times New Roman"/>
          <w:color w:val="000000"/>
          <w:sz w:val="18"/>
          <w:szCs w:val="18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94F47">
        <w:rPr>
          <w:rFonts w:eastAsia="Times New Roman"/>
          <w:color w:val="000000"/>
          <w:sz w:val="18"/>
          <w:szCs w:val="18"/>
          <w:lang w:eastAsia="ar-SA"/>
        </w:rPr>
        <w:t>РАЗДЕЛ 5. ТРЕБОВАНИЯ ПО ПРАВИЛАМ СДАЧИ И ПРИЕМКИ</w:t>
      </w:r>
    </w:p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60"/>
      </w:tblGrid>
      <w:tr w:rsidR="00E94F47" w:rsidRPr="00E94F47" w:rsidTr="006B1395">
        <w:trPr>
          <w:trHeight w:val="76"/>
        </w:trPr>
        <w:tc>
          <w:tcPr>
            <w:tcW w:w="1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Подраздел 5.1 Порядок сдачи и приемки</w:t>
            </w:r>
          </w:p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E94F47" w:rsidRPr="00E94F47" w:rsidTr="006B1395">
        <w:trPr>
          <w:trHeight w:val="399"/>
        </w:trPr>
        <w:tc>
          <w:tcPr>
            <w:tcW w:w="1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E94F47">
              <w:rPr>
                <w:rFonts w:eastAsia="Times New Roman"/>
                <w:b/>
                <w:sz w:val="18"/>
                <w:szCs w:val="18"/>
                <w:lang w:eastAsia="ar-SA"/>
              </w:rPr>
              <w:t xml:space="preserve">. </w:t>
            </w:r>
            <w:r w:rsidRPr="00E94F47">
              <w:rPr>
                <w:rFonts w:eastAsia="Times New Roman"/>
                <w:sz w:val="18"/>
                <w:szCs w:val="18"/>
                <w:lang w:eastAsia="ar-SA"/>
              </w:rPr>
              <w:t xml:space="preserve">Товар не принимается без представителя Поставщика, уполномоченного демонстрировать поставляемый Товар. </w:t>
            </w:r>
          </w:p>
          <w:p w:rsidR="00E94F47" w:rsidRPr="00E94F47" w:rsidRDefault="00E94F47" w:rsidP="00E94F47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E94F47" w:rsidRPr="00E94F47" w:rsidTr="006B1395">
        <w:trPr>
          <w:trHeight w:val="70"/>
        </w:trPr>
        <w:tc>
          <w:tcPr>
            <w:tcW w:w="1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E94F47" w:rsidRPr="00E94F47" w:rsidRDefault="00E94F47" w:rsidP="00E94F47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E94F47" w:rsidRPr="00E94F47" w:rsidTr="006B1395">
        <w:trPr>
          <w:trHeight w:val="399"/>
        </w:trPr>
        <w:tc>
          <w:tcPr>
            <w:tcW w:w="1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94F47">
        <w:rPr>
          <w:rFonts w:eastAsia="Times New Roman"/>
          <w:color w:val="000000"/>
          <w:sz w:val="18"/>
          <w:szCs w:val="18"/>
          <w:lang w:eastAsia="ar-SA"/>
        </w:rPr>
        <w:t>РАЗДЕЛ 6. ТРЕБОВАНИЯ К ТРАНСПОРТИРОВАНИЮ</w:t>
      </w:r>
    </w:p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60"/>
      </w:tblGrid>
      <w:tr w:rsidR="00E94F47" w:rsidRPr="00E94F47" w:rsidTr="006B1395">
        <w:trPr>
          <w:trHeight w:val="70"/>
        </w:trPr>
        <w:tc>
          <w:tcPr>
            <w:tcW w:w="1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Транспортировка Товара должна производиться без нарушения целостности и внешнего вида Товара и упаковки.</w:t>
            </w:r>
          </w:p>
        </w:tc>
      </w:tr>
    </w:tbl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94F47">
        <w:rPr>
          <w:rFonts w:eastAsia="Times New Roman"/>
          <w:color w:val="000000"/>
          <w:sz w:val="18"/>
          <w:szCs w:val="18"/>
          <w:lang w:eastAsia="ar-SA"/>
        </w:rPr>
        <w:t>РАЗДЕЛ 7. ТРЕБОВАНИЯ К ГАРАНТИЙНОМУ ОБСЛУЖИВАНИЮ</w:t>
      </w:r>
    </w:p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60"/>
      </w:tblGrid>
      <w:tr w:rsidR="00E94F47" w:rsidRPr="00E94F47" w:rsidTr="006B1395">
        <w:trPr>
          <w:trHeight w:val="70"/>
        </w:trPr>
        <w:tc>
          <w:tcPr>
            <w:tcW w:w="1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До истечения гарантийного срока, при соблюдении Заказчиком правил их эксплуатации, Поставщик обязан, без дополнительной платы, заменить пришедший в негодность Товар в течение пяти рабочих  дней </w:t>
            </w:r>
            <w:proofErr w:type="gramStart"/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 даты получения</w:t>
            </w:r>
            <w:proofErr w:type="gramEnd"/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 от Заказчика обращения по телефону или письменно (по факсу, электронной почте) с соответствующим мотивированным требованием.</w:t>
            </w:r>
          </w:p>
        </w:tc>
      </w:tr>
    </w:tbl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94F47">
        <w:rPr>
          <w:rFonts w:eastAsia="Times New Roman"/>
          <w:color w:val="000000"/>
          <w:sz w:val="18"/>
          <w:szCs w:val="18"/>
          <w:lang w:eastAsia="ar-SA"/>
        </w:rPr>
        <w:t>РАЗДЕЛ 8. ТРЕБОВАНИЯ ПО БЕЗОПАСНОСТИ</w:t>
      </w:r>
    </w:p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60"/>
      </w:tblGrid>
      <w:tr w:rsidR="00E94F47" w:rsidRPr="00E94F47" w:rsidTr="006B1395">
        <w:trPr>
          <w:trHeight w:val="70"/>
        </w:trPr>
        <w:tc>
          <w:tcPr>
            <w:tcW w:w="1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Предоставляемый Товар должен соответствовать показателям надежности, заявленным производителем оборудования, в котором он используется, и обеспечивать качественную и бесперебойную работу.</w:t>
            </w:r>
          </w:p>
        </w:tc>
      </w:tr>
    </w:tbl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94F47">
        <w:rPr>
          <w:rFonts w:eastAsia="Times New Roman"/>
          <w:color w:val="000000"/>
          <w:sz w:val="18"/>
          <w:szCs w:val="18"/>
          <w:lang w:eastAsia="ar-SA"/>
        </w:rPr>
        <w:t>РАЗДЕЛ 9. ТРЕБОВАНИЯ К КАЧЕСТВУ</w:t>
      </w:r>
    </w:p>
    <w:tbl>
      <w:tblPr>
        <w:tblW w:w="15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60"/>
      </w:tblGrid>
      <w:tr w:rsidR="00E94F47" w:rsidRPr="00E94F47" w:rsidTr="006B1395">
        <w:trPr>
          <w:trHeight w:val="70"/>
        </w:trPr>
        <w:tc>
          <w:tcPr>
            <w:tcW w:w="1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Все поставляемое оборудование должно быть новым и не подержанным. Все оборудование должно быть качественным и соответствовать целям, для которых оно обычно используется. Аналоги должны обладать всеми характеристиками заявленных оригиналов. </w:t>
            </w:r>
            <w:r w:rsidRPr="00E94F47">
              <w:rPr>
                <w:rFonts w:eastAsia="Times New Roman"/>
                <w:bCs/>
                <w:sz w:val="18"/>
                <w:szCs w:val="18"/>
                <w:lang w:eastAsia="ar-SA"/>
              </w:rPr>
              <w:t>В комплект поставки должны быть включены все непоименованные в спецификации, но необходимые для работы оборудования, интерфейсные шнуры, соединительные кабели, носители с драйверами, а также комплект эксплуатационных документов (руководство пользователя, руководство по эксплуатации, гарантийный талон) на русском языке.</w:t>
            </w:r>
          </w:p>
        </w:tc>
      </w:tr>
    </w:tbl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E94F47">
        <w:rPr>
          <w:rFonts w:eastAsia="Times New Roman"/>
          <w:color w:val="000000"/>
          <w:sz w:val="18"/>
          <w:szCs w:val="18"/>
          <w:lang w:eastAsia="ar-SA"/>
        </w:rPr>
        <w:t>РАЗДЕЛ 10. ДОПОЛНИТЕЛЬНЫЕ (ИНЫЕ) ТРЕБОВАНИЯ</w:t>
      </w:r>
    </w:p>
    <w:p w:rsidR="00E94F47" w:rsidRPr="00E94F47" w:rsidRDefault="00E94F47" w:rsidP="00E94F47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5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60"/>
      </w:tblGrid>
      <w:tr w:rsidR="00E94F47" w:rsidRPr="00E94F47" w:rsidTr="006B1395">
        <w:trPr>
          <w:trHeight w:val="399"/>
        </w:trPr>
        <w:tc>
          <w:tcPr>
            <w:tcW w:w="1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F47" w:rsidRPr="00E94F47" w:rsidRDefault="00E94F47" w:rsidP="00E94F47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E94F47">
              <w:rPr>
                <w:rFonts w:eastAsia="Times New Roman"/>
                <w:sz w:val="18"/>
                <w:szCs w:val="18"/>
                <w:lang w:eastAsia="ar-SA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E94F47" w:rsidRPr="00E94F47" w:rsidRDefault="00E94F47" w:rsidP="00E94F47">
      <w:pPr>
        <w:suppressAutoHyphens/>
        <w:rPr>
          <w:rFonts w:eastAsia="Times New Roman"/>
          <w:color w:val="000000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color w:val="000000"/>
          <w:lang w:eastAsia="ar-SA"/>
        </w:rPr>
      </w:pPr>
    </w:p>
    <w:p w:rsidR="00E94F47" w:rsidRPr="00E94F47" w:rsidRDefault="00E94F47" w:rsidP="00E94F47">
      <w:pPr>
        <w:suppressAutoHyphens/>
        <w:rPr>
          <w:rFonts w:eastAsia="Times New Roman"/>
          <w:color w:val="000000"/>
          <w:lang w:eastAsia="ar-SA"/>
        </w:rPr>
      </w:pPr>
    </w:p>
    <w:p w:rsidR="00E94F47" w:rsidRPr="00E94F47" w:rsidRDefault="00E94F47" w:rsidP="00E94F47">
      <w:pPr>
        <w:suppressAutoHyphens/>
        <w:jc w:val="left"/>
        <w:outlineLvl w:val="0"/>
        <w:rPr>
          <w:rFonts w:eastAsia="Times New Roman"/>
          <w:lang w:eastAsia="ru-RU"/>
        </w:rPr>
      </w:pPr>
      <w:r w:rsidRPr="00E94F47">
        <w:rPr>
          <w:rFonts w:eastAsia="Times New Roman"/>
          <w:b/>
          <w:lang w:eastAsia="ru-RU"/>
        </w:rPr>
        <w:t>Контактное лицо</w:t>
      </w:r>
      <w:r w:rsidRPr="00E94F47">
        <w:rPr>
          <w:rFonts w:eastAsia="Times New Roman"/>
          <w:lang w:eastAsia="ru-RU"/>
        </w:rPr>
        <w:t xml:space="preserve">: </w:t>
      </w:r>
      <w:r w:rsidRPr="00E94F47">
        <w:rPr>
          <w:rFonts w:eastAsia="Times New Roman"/>
          <w:bCs/>
          <w:color w:val="000000"/>
          <w:lang w:eastAsia="ar-SA"/>
        </w:rPr>
        <w:t>Камина Ирина Александровна</w:t>
      </w:r>
      <w:r w:rsidRPr="00E94F47">
        <w:rPr>
          <w:rFonts w:eastAsia="Times New Roman"/>
          <w:lang w:eastAsia="ar-SA"/>
        </w:rPr>
        <w:t>, (48439) 9-</w:t>
      </w:r>
      <w:r w:rsidRPr="00E94F47">
        <w:rPr>
          <w:rFonts w:eastAsia="Times New Roman"/>
          <w:bCs/>
          <w:color w:val="000000"/>
          <w:szCs w:val="20"/>
          <w:lang w:eastAsia="ar-SA"/>
        </w:rPr>
        <w:t>48-96</w:t>
      </w:r>
      <w:r w:rsidRPr="00E94F47">
        <w:rPr>
          <w:rFonts w:eastAsia="Times New Roman"/>
          <w:lang w:eastAsia="ar-SA"/>
        </w:rPr>
        <w:t>.</w:t>
      </w:r>
    </w:p>
    <w:p w:rsidR="008E3C0C" w:rsidRDefault="008E3C0C"/>
    <w:sectPr w:rsidR="008E3C0C" w:rsidSect="00E30ABB">
      <w:pgSz w:w="16838" w:h="11906" w:orient="landscape"/>
      <w:pgMar w:top="1588" w:right="1134" w:bottom="992" w:left="1134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A02"/>
    <w:rsid w:val="00375FDC"/>
    <w:rsid w:val="004D7A02"/>
    <w:rsid w:val="008E3C0C"/>
    <w:rsid w:val="00D42E6F"/>
    <w:rsid w:val="00E94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"/>
    <w:basedOn w:val="a"/>
    <w:rsid w:val="00E94F47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 Знак Знак1 Знак Знак1 Знак Знак1 Знак Знак"/>
    <w:basedOn w:val="a"/>
    <w:rsid w:val="00E94F47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1951</Words>
  <Characters>11124</Characters>
  <Application>Microsoft Office Word</Application>
  <DocSecurity>0</DocSecurity>
  <Lines>92</Lines>
  <Paragraphs>26</Paragraphs>
  <ScaleCrop>false</ScaleCrop>
  <Company>Организация</Company>
  <LinksUpToDate>false</LinksUpToDate>
  <CharactersWithSpaces>13049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2015-02-03T11:26:00Z</dcterms:created>
  <dcterms:modified xsi:type="dcterms:W3CDTF">2015-02-03T11:29:00Z</dcterms:modified>
</cp:coreProperties>
</file>