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392"/>
        <w:gridCol w:w="1559"/>
        <w:gridCol w:w="5456"/>
        <w:gridCol w:w="985"/>
        <w:gridCol w:w="1179"/>
      </w:tblGrid>
      <w:tr w:rsidR="002605FC" w:rsidRPr="006A2B07" w:rsidTr="002605FC">
        <w:tc>
          <w:tcPr>
            <w:tcW w:w="392" w:type="dxa"/>
          </w:tcPr>
          <w:p w:rsidR="006A2B07" w:rsidRPr="006A2B07" w:rsidRDefault="006A2B07" w:rsidP="006A2B07">
            <w:pPr>
              <w:ind w:right="-13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</w:tcPr>
          <w:p w:rsidR="006A2B07" w:rsidRPr="006A2B07" w:rsidRDefault="006A2B07" w:rsidP="006A2B07">
            <w:pPr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456" w:type="dxa"/>
          </w:tcPr>
          <w:p w:rsidR="006A2B07" w:rsidRDefault="006A2B07" w:rsidP="006A2B07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</w:t>
            </w:r>
          </w:p>
          <w:p w:rsidR="00644EA5" w:rsidRPr="006A2B07" w:rsidRDefault="00644EA5" w:rsidP="006A2B07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(подробные функциональные и технические характеристики с указанием верхних и нижних границ, а также начальные и конечные показатели)</w:t>
            </w:r>
          </w:p>
        </w:tc>
        <w:tc>
          <w:tcPr>
            <w:tcW w:w="985" w:type="dxa"/>
          </w:tcPr>
          <w:p w:rsidR="006A2B07" w:rsidRPr="006A2B07" w:rsidRDefault="00644EA5" w:rsidP="00644EA5">
            <w:pPr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гарантии</w:t>
            </w:r>
          </w:p>
        </w:tc>
        <w:tc>
          <w:tcPr>
            <w:tcW w:w="1179" w:type="dxa"/>
          </w:tcPr>
          <w:p w:rsidR="006A2B07" w:rsidRPr="006A2B07" w:rsidRDefault="00DC517B" w:rsidP="00DC517B">
            <w:pPr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8319DA" w:rsidRPr="006A2B07" w:rsidTr="002605FC">
        <w:tc>
          <w:tcPr>
            <w:tcW w:w="392" w:type="dxa"/>
          </w:tcPr>
          <w:p w:rsidR="008319DA" w:rsidRPr="0015171B" w:rsidRDefault="008319DA" w:rsidP="0015171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8319DA" w:rsidRDefault="008319DA" w:rsidP="0015171B">
            <w:pPr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319DA">
              <w:rPr>
                <w:rFonts w:ascii="Times New Roman" w:hAnsi="Times New Roman" w:cs="Times New Roman"/>
                <w:sz w:val="20"/>
                <w:szCs w:val="20"/>
              </w:rPr>
              <w:t>Контрольное устройство (тахограф)</w:t>
            </w:r>
          </w:p>
        </w:tc>
        <w:tc>
          <w:tcPr>
            <w:tcW w:w="5456" w:type="dxa"/>
          </w:tcPr>
          <w:p w:rsidR="008319DA" w:rsidRDefault="008319DA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 xml:space="preserve">с разъемом для  СКЗИ, со встроенным модулем ГЛОНАСС/GPS, без GPRS, с маркировкой </w:t>
            </w:r>
            <w:proofErr w:type="spellStart"/>
            <w:r w:rsidRPr="008319DA">
              <w:rPr>
                <w:color w:val="auto"/>
                <w:sz w:val="20"/>
                <w:szCs w:val="20"/>
              </w:rPr>
              <w:t>взрывозащиты</w:t>
            </w:r>
            <w:proofErr w:type="spellEnd"/>
            <w:r w:rsidRPr="008319D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19DA">
              <w:rPr>
                <w:color w:val="auto"/>
                <w:sz w:val="20"/>
                <w:szCs w:val="20"/>
              </w:rPr>
              <w:t>E</w:t>
            </w:r>
            <w:proofErr w:type="gramEnd"/>
            <w:r w:rsidRPr="008319DA">
              <w:rPr>
                <w:color w:val="auto"/>
                <w:sz w:val="20"/>
                <w:szCs w:val="20"/>
              </w:rPr>
              <w:t>х</w:t>
            </w:r>
            <w:proofErr w:type="spellEnd"/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Напряжение питания не менее 12В, не более 24В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Потребляемая мощность не более 15 Вт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Диапазон измерения пути от 0 до 999999,9 км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Разрешение при измерении пути не более</w:t>
            </w:r>
            <w:proofErr w:type="gramStart"/>
            <w:r w:rsidRPr="008319DA">
              <w:rPr>
                <w:color w:val="auto"/>
                <w:sz w:val="20"/>
                <w:szCs w:val="20"/>
              </w:rPr>
              <w:t>0</w:t>
            </w:r>
            <w:proofErr w:type="gramEnd"/>
            <w:r w:rsidRPr="008319DA">
              <w:rPr>
                <w:color w:val="auto"/>
                <w:sz w:val="20"/>
                <w:szCs w:val="20"/>
              </w:rPr>
              <w:t>,1 км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Погрешность измерения пройденного пути не более ±0,1 км.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Пределы регистрации скорости движения транспортного средства от 0 до 250 км/ч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Разрешение измеряемой скорости не менее</w:t>
            </w:r>
            <w:proofErr w:type="gramStart"/>
            <w:r w:rsidRPr="008319DA">
              <w:rPr>
                <w:color w:val="auto"/>
                <w:sz w:val="20"/>
                <w:szCs w:val="20"/>
              </w:rPr>
              <w:t>1</w:t>
            </w:r>
            <w:proofErr w:type="gramEnd"/>
            <w:r w:rsidRPr="008319DA">
              <w:rPr>
                <w:color w:val="auto"/>
                <w:sz w:val="20"/>
                <w:szCs w:val="20"/>
              </w:rPr>
              <w:t xml:space="preserve"> км/ч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Предельная погрешность измерения скорости ± 1 км/ч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Температурный режим от – 400С до + 700С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 xml:space="preserve">Индикация  -  графический дисплей с подсветкой с возможностью отображения пиктограмм  3 строки  </w:t>
            </w:r>
            <w:proofErr w:type="spellStart"/>
            <w:r w:rsidRPr="008319DA">
              <w:rPr>
                <w:color w:val="auto"/>
                <w:sz w:val="20"/>
                <w:szCs w:val="20"/>
              </w:rPr>
              <w:t>х</w:t>
            </w:r>
            <w:proofErr w:type="spellEnd"/>
            <w:r w:rsidRPr="008319DA">
              <w:rPr>
                <w:color w:val="auto"/>
                <w:sz w:val="20"/>
                <w:szCs w:val="20"/>
              </w:rPr>
              <w:t xml:space="preserve"> 15 символов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Место установки гнездо 1DIN  согласно ISO 7736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Навигационная система  ГЛОНАСС/GPS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Интерфейс (с возможностью подключения тревожной кнопки и датчика уровня топлива) RS485, USB, GPRS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Акселерометр 1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Количество кнопок управления не менее</w:t>
            </w:r>
            <w:proofErr w:type="gramStart"/>
            <w:r w:rsidRPr="008319DA">
              <w:rPr>
                <w:color w:val="auto"/>
                <w:sz w:val="20"/>
                <w:szCs w:val="20"/>
              </w:rPr>
              <w:t>4</w:t>
            </w:r>
            <w:proofErr w:type="gramEnd"/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 xml:space="preserve">Количество </w:t>
            </w:r>
            <w:proofErr w:type="spellStart"/>
            <w:r w:rsidRPr="008319DA">
              <w:rPr>
                <w:color w:val="auto"/>
                <w:sz w:val="20"/>
                <w:szCs w:val="20"/>
              </w:rPr>
              <w:t>карт-ридеров</w:t>
            </w:r>
            <w:proofErr w:type="spellEnd"/>
            <w:r w:rsidRPr="008319DA">
              <w:rPr>
                <w:color w:val="auto"/>
                <w:sz w:val="20"/>
                <w:szCs w:val="20"/>
              </w:rPr>
              <w:t xml:space="preserve"> для Смарт-карт не менее</w:t>
            </w:r>
            <w:proofErr w:type="gramStart"/>
            <w:r w:rsidRPr="008319DA">
              <w:rPr>
                <w:color w:val="auto"/>
                <w:sz w:val="20"/>
                <w:szCs w:val="20"/>
              </w:rPr>
              <w:t>2</w:t>
            </w:r>
            <w:proofErr w:type="gramEnd"/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Габаритные размеры не более191х187х58 мм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Масса от1до 2 кг.</w:t>
            </w:r>
          </w:p>
          <w:p w:rsidR="008319DA" w:rsidRPr="008319DA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 xml:space="preserve">Расходные материалы </w:t>
            </w:r>
            <w:proofErr w:type="spellStart"/>
            <w:r w:rsidRPr="008319DA">
              <w:rPr>
                <w:color w:val="auto"/>
                <w:sz w:val="20"/>
                <w:szCs w:val="20"/>
              </w:rPr>
              <w:t>термохимическаябумага</w:t>
            </w:r>
            <w:proofErr w:type="spellEnd"/>
            <w:r w:rsidRPr="008319DA">
              <w:rPr>
                <w:color w:val="auto"/>
                <w:sz w:val="20"/>
                <w:szCs w:val="20"/>
              </w:rPr>
              <w:t xml:space="preserve"> диаметром не более - 57 мм, </w:t>
            </w:r>
          </w:p>
          <w:p w:rsidR="008319DA" w:rsidRPr="00CA4588" w:rsidRDefault="008319DA" w:rsidP="008319DA">
            <w:pPr>
              <w:pStyle w:val="Default"/>
              <w:rPr>
                <w:color w:val="auto"/>
                <w:sz w:val="20"/>
                <w:szCs w:val="20"/>
              </w:rPr>
            </w:pPr>
            <w:r w:rsidRPr="008319DA">
              <w:rPr>
                <w:color w:val="auto"/>
                <w:sz w:val="20"/>
                <w:szCs w:val="20"/>
              </w:rPr>
              <w:t>30 мм.</w:t>
            </w:r>
          </w:p>
        </w:tc>
        <w:tc>
          <w:tcPr>
            <w:tcW w:w="985" w:type="dxa"/>
          </w:tcPr>
          <w:p w:rsidR="008319DA" w:rsidRPr="002605FC" w:rsidRDefault="008319DA" w:rsidP="002605FC">
            <w:pPr>
              <w:ind w:right="-46"/>
              <w:rPr>
                <w:rFonts w:ascii="Times New Roman" w:hAnsi="Times New Roman" w:cs="Times New Roman"/>
              </w:rPr>
            </w:pPr>
            <w:r w:rsidRPr="002605FC">
              <w:rPr>
                <w:rFonts w:ascii="Times New Roman" w:hAnsi="Times New Roman" w:cs="Times New Roman"/>
              </w:rPr>
              <w:t>Не менее 1 года</w:t>
            </w:r>
          </w:p>
        </w:tc>
        <w:tc>
          <w:tcPr>
            <w:tcW w:w="1179" w:type="dxa"/>
          </w:tcPr>
          <w:p w:rsidR="008319DA" w:rsidRDefault="008319DA" w:rsidP="00037A67">
            <w:pPr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14F0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2605FC" w:rsidRPr="006A2B07" w:rsidTr="002605FC">
        <w:tc>
          <w:tcPr>
            <w:tcW w:w="392" w:type="dxa"/>
          </w:tcPr>
          <w:p w:rsidR="006A2B07" w:rsidRPr="0015171B" w:rsidRDefault="006A2B07" w:rsidP="0015171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6A2B07" w:rsidRPr="006A2B07" w:rsidRDefault="0015171B" w:rsidP="0015171B">
            <w:pPr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Карта водителя</w:t>
            </w:r>
          </w:p>
        </w:tc>
        <w:tc>
          <w:tcPr>
            <w:tcW w:w="5456" w:type="dxa"/>
          </w:tcPr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Внешний вид карт приведен в приложении № 2 к настоящим Требованиям.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Конструкция и физические характеристики карт: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типоразмер - ID-1 (CR-80)2; </w:t>
            </w:r>
          </w:p>
          <w:p w:rsidR="006A2B07" w:rsidRPr="00CA4588" w:rsidRDefault="006A2B07" w:rsidP="006A2B07">
            <w:pPr>
              <w:pStyle w:val="Default"/>
              <w:rPr>
                <w:sz w:val="20"/>
                <w:szCs w:val="20"/>
              </w:rPr>
            </w:pPr>
            <w:r w:rsidRPr="00CA4588">
              <w:rPr>
                <w:sz w:val="20"/>
                <w:szCs w:val="20"/>
              </w:rPr>
              <w:t xml:space="preserve">2 ГОСТ </w:t>
            </w:r>
            <w:proofErr w:type="gramStart"/>
            <w:r w:rsidRPr="00CA4588">
              <w:rPr>
                <w:sz w:val="20"/>
                <w:szCs w:val="20"/>
              </w:rPr>
              <w:t>Р</w:t>
            </w:r>
            <w:proofErr w:type="gramEnd"/>
            <w:r w:rsidRPr="00CA4588">
              <w:rPr>
                <w:sz w:val="20"/>
                <w:szCs w:val="20"/>
              </w:rPr>
              <w:t xml:space="preserve"> ИСО/МЭК 7810-2006 «Карты идентификационные. Физические характеристики». </w:t>
            </w:r>
          </w:p>
          <w:p w:rsidR="006A2B07" w:rsidRPr="00CA4588" w:rsidRDefault="006A2B07" w:rsidP="006A2B07">
            <w:pPr>
              <w:pStyle w:val="Default"/>
              <w:rPr>
                <w:sz w:val="20"/>
                <w:szCs w:val="20"/>
              </w:rPr>
            </w:pPr>
            <w:r w:rsidRPr="00CA4588">
              <w:rPr>
                <w:sz w:val="20"/>
                <w:szCs w:val="20"/>
              </w:rPr>
              <w:t xml:space="preserve">3 Собрание законодательства Российской Федерации, 2008, № 28, ст. 3384.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sz w:val="20"/>
                <w:szCs w:val="20"/>
              </w:rPr>
              <w:t xml:space="preserve">4 Собрание законодательства Российской Федерации, 2012, № 5, ст. 6357.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материал изготовления - поликарбонат;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тип карты - </w:t>
            </w:r>
            <w:proofErr w:type="gramStart"/>
            <w:r w:rsidRPr="00CA4588">
              <w:rPr>
                <w:color w:val="auto"/>
                <w:sz w:val="20"/>
                <w:szCs w:val="20"/>
              </w:rPr>
              <w:t>контактная</w:t>
            </w:r>
            <w:proofErr w:type="gramEnd"/>
            <w:r w:rsidRPr="00CA4588">
              <w:rPr>
                <w:color w:val="auto"/>
                <w:sz w:val="20"/>
                <w:szCs w:val="20"/>
              </w:rPr>
              <w:t xml:space="preserve">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Карты являются защищенной от подделок полиграфической продукцией и содержат не менее двух защитных элементов, изготовленных с применением полиграфических, голографических, информационных, микропроцессорных и иных способов защиты полиграфической продукции, предотвращающих их подделку.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Текст карт печатается на фоне следующего цвета: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карта водителя: </w:t>
            </w:r>
            <w:proofErr w:type="gramStart"/>
            <w:r w:rsidRPr="00CA4588">
              <w:rPr>
                <w:color w:val="auto"/>
                <w:sz w:val="20"/>
                <w:szCs w:val="20"/>
              </w:rPr>
              <w:t>белый</w:t>
            </w:r>
            <w:proofErr w:type="gramEnd"/>
            <w:r w:rsidRPr="00CA4588">
              <w:rPr>
                <w:color w:val="auto"/>
                <w:sz w:val="20"/>
                <w:szCs w:val="20"/>
              </w:rPr>
              <w:t xml:space="preserve">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карта контролера: </w:t>
            </w:r>
            <w:proofErr w:type="spellStart"/>
            <w:r w:rsidRPr="00CA4588">
              <w:rPr>
                <w:color w:val="auto"/>
                <w:sz w:val="20"/>
                <w:szCs w:val="20"/>
              </w:rPr>
              <w:t>голубой</w:t>
            </w:r>
            <w:proofErr w:type="spellEnd"/>
            <w:r w:rsidRPr="00CA4588">
              <w:rPr>
                <w:color w:val="auto"/>
                <w:sz w:val="20"/>
                <w:szCs w:val="20"/>
              </w:rPr>
              <w:t xml:space="preserve">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карта мастерской: красный;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4) карта предприятия: </w:t>
            </w:r>
            <w:proofErr w:type="gramStart"/>
            <w:r w:rsidRPr="00CA4588">
              <w:rPr>
                <w:color w:val="auto"/>
                <w:sz w:val="20"/>
                <w:szCs w:val="20"/>
              </w:rPr>
              <w:t>желтый</w:t>
            </w:r>
            <w:proofErr w:type="gramEnd"/>
            <w:r w:rsidRPr="00CA4588">
              <w:rPr>
                <w:color w:val="auto"/>
                <w:sz w:val="20"/>
                <w:szCs w:val="20"/>
              </w:rPr>
              <w:t xml:space="preserve">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соответствует требованиям к материальным носителям биометрических персональных данных и технологиям хранения таких данных вне информационных систем персональных данных, утвержденным постановлением Правительства Российской Федерации от 8 июля 2008 г. № 512 «Об утверждении требований к материальным носителям биометрических персональных данных и </w:t>
            </w:r>
            <w:r w:rsidRPr="00CA4588">
              <w:rPr>
                <w:color w:val="auto"/>
                <w:sz w:val="20"/>
                <w:szCs w:val="20"/>
              </w:rPr>
              <w:lastRenderedPageBreak/>
              <w:t xml:space="preserve">технологиям хранения таких данных вне информационных систем персональных данных»3.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proofErr w:type="gramStart"/>
            <w:r w:rsidRPr="00CA4588">
              <w:rPr>
                <w:color w:val="auto"/>
                <w:sz w:val="20"/>
                <w:szCs w:val="20"/>
              </w:rPr>
              <w:t xml:space="preserve">Состав команд операционной системы карты, способы организации хранения данных и система разграничения доступа к данным карты соответствуют требованиям по защите информации, установленным постановлением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данных»4. </w:t>
            </w:r>
            <w:proofErr w:type="gramEnd"/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Структура данных в карте организована в виде иерархической файловой системы.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>Интерфейс карты поддерживает режимы</w:t>
            </w:r>
            <w:proofErr w:type="gramStart"/>
            <w:r w:rsidRPr="00CA4588">
              <w:rPr>
                <w:color w:val="auto"/>
                <w:sz w:val="20"/>
                <w:szCs w:val="20"/>
              </w:rPr>
              <w:t xml:space="preserve"> Т</w:t>
            </w:r>
            <w:proofErr w:type="gramEnd"/>
            <w:r w:rsidRPr="00CA4588">
              <w:rPr>
                <w:color w:val="auto"/>
                <w:sz w:val="20"/>
                <w:szCs w:val="20"/>
              </w:rPr>
              <w:t xml:space="preserve">=0 и Т=1.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функционирует при напряжении питания: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proofErr w:type="spellStart"/>
            <w:r w:rsidRPr="00CA4588">
              <w:rPr>
                <w:color w:val="auto"/>
                <w:sz w:val="20"/>
                <w:szCs w:val="20"/>
              </w:rPr>
              <w:t>Vcc</w:t>
            </w:r>
            <w:proofErr w:type="spellEnd"/>
            <w:r w:rsidRPr="00CA4588">
              <w:rPr>
                <w:color w:val="auto"/>
                <w:sz w:val="20"/>
                <w:szCs w:val="20"/>
              </w:rPr>
              <w:t xml:space="preserve"> = 3</w:t>
            </w:r>
            <w:proofErr w:type="gramStart"/>
            <w:r w:rsidRPr="00CA4588">
              <w:rPr>
                <w:color w:val="auto"/>
                <w:sz w:val="20"/>
                <w:szCs w:val="20"/>
              </w:rPr>
              <w:t xml:space="preserve"> В</w:t>
            </w:r>
            <w:proofErr w:type="gramEnd"/>
            <w:r w:rsidRPr="00CA4588">
              <w:rPr>
                <w:color w:val="auto"/>
                <w:sz w:val="20"/>
                <w:szCs w:val="20"/>
              </w:rPr>
              <w:t xml:space="preserve"> (± 0,3 В); </w:t>
            </w:r>
            <w:proofErr w:type="spellStart"/>
            <w:r w:rsidRPr="00CA4588">
              <w:rPr>
                <w:color w:val="auto"/>
                <w:sz w:val="20"/>
                <w:szCs w:val="20"/>
              </w:rPr>
              <w:t>Vcc</w:t>
            </w:r>
            <w:proofErr w:type="spellEnd"/>
            <w:r w:rsidRPr="00CA4588">
              <w:rPr>
                <w:color w:val="auto"/>
                <w:sz w:val="20"/>
                <w:szCs w:val="20"/>
              </w:rPr>
              <w:t xml:space="preserve"> = 5 В (± 0,5 В).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имеет состоящий из четырех цифр PIN-код, используемый для ее аутентификации.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proofErr w:type="gramStart"/>
            <w:r w:rsidRPr="00CA4588">
              <w:rPr>
                <w:color w:val="auto"/>
                <w:sz w:val="20"/>
                <w:szCs w:val="20"/>
              </w:rPr>
              <w:t xml:space="preserve">Разработка и производство карты осуществляется с соответствии с Положением о разработке, производстве, реализации и эксплуатации шифровальных (криптографических) средств защиты информации (Положение ПКЗ-2005), утвержденным приказом ФСБ России от 9 февраля 2005 г. № 66 (зарегистрирован Минюстом России 3 марта 2005 г., регистрационный № 6382). </w:t>
            </w:r>
            <w:proofErr w:type="gramEnd"/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обеспечивает хранение: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идентификационных данных встроенного микропроцессора (серийный номер);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серийного номера карты;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идентификатора организации-изготовителя карты.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водителя, кроме данных, указанных в пункте 56 настоящих Требований, обеспечивает хранение следующих идентификационных данных: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номер карты;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наименование организации, выдавшей карту, дата выдачи;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дата начала действия карты, дата окончания срока действия карты;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4) фамилия и имя держателя карты;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5) дата рождения держателя карты;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6) номер водительского удостоверения;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7) наименование органа, выдавшего водительское удостоверение.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водителя обеспечивает хранение не менее 84 записей следующих данных за каждый календарный день, в течение которого используется эта карта, включая каждый период использования транспортного средства в течение указанного дня (период использования включает все последовательные циклы ввода/извлечения карты на транспортном средстве):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дата и время первого использования транспортного средства (то есть первый ввод карты за этот период использования транспортного средства или 00 часов 00 минут, если в этот момент данный период использования продолжается) и показание счетчика пробега транспортного средства;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дата и время последнего использования транспортного средства (то есть последнее извлечение карты в течение этого периода использования транспортного средства или 23 часа 59 минут, если в этот момент использование продолжается) и показания счетчика пробега транспортного </w:t>
            </w:r>
            <w:r w:rsidRPr="00CA4588">
              <w:rPr>
                <w:color w:val="auto"/>
                <w:sz w:val="20"/>
                <w:szCs w:val="20"/>
              </w:rPr>
              <w:lastRenderedPageBreak/>
              <w:t xml:space="preserve">средства;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государственный регистрационный номер транспортного средства (VRN).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водителя обеспечивает хранение за последние 28 дней следующих данных о каждом календарном дне, в течение которого используется данная карта или в течение которого водитель внес вручную данные о своей деятельности: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дата;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счетчик ежедневного присутствия (показания которого увеличиваются на одну единицу за каждый календарный день);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>3) общее расстояние, пройденное водителем на транспортном средстве в течение этого дня;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4) статус водителя на 00 часов 00 минут;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5) время изменения: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статуса управления (экипаж, один);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состояния считывающего устройства (водитель, второй водитель);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положения карты (вставлена, не вставлена);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вида деятельности (управление, готовность, работа, перерыв/отдых).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водителя обеспечивает хранение не менее 42 записей данных о местах, в которых начинаются и/или заканчиваются ежедневные периоды работы, введенные водителем: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дата и время ввода;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показания счетчика пробега транспортного средства.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водителя обеспечивает хранение данных о следующих типах событий, зарегистрированных </w:t>
            </w:r>
            <w:proofErr w:type="spellStart"/>
            <w:r w:rsidRPr="00CA4588">
              <w:rPr>
                <w:color w:val="auto"/>
                <w:sz w:val="20"/>
                <w:szCs w:val="20"/>
              </w:rPr>
              <w:t>тахографом</w:t>
            </w:r>
            <w:proofErr w:type="spellEnd"/>
            <w:r w:rsidRPr="00CA4588">
              <w:rPr>
                <w:color w:val="auto"/>
                <w:sz w:val="20"/>
                <w:szCs w:val="20"/>
              </w:rPr>
              <w:t xml:space="preserve"> со вставленной в него картой: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нестыковка времени (в тех случаях, когда причиной этого события является данная карта);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ввод карты в процессе управления (в тех случаях, когда причиной этого события является данная карта);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последний сеанс использования карты, который был завершен неправильно (в тех случаях, когда причиной этого события является данная карта);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4) прекращение электропитания;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5) ошибка данных о движении;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6) попытки нарушения защиты.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водителя обеспечивает хранение следующих данных о шести последних событиях каждого типа, указанных в пункте 61 настоящих Требований: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код события;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дата и время начала события (или ввода карты, если это событие в данный момент продолжается);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дата и время конца события (или извлечения карты, если в данный момент это событие продолжается);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4) регистрационный номер транспортного средства;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5) в случае события «Нестыковка времени»: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дата и время начала события (соответствуют дате и времени извлечения карты из предыдущего транспортного средства);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дата и время завершения события (соответствуют дате и времени ввода карты в транспортное средство, используемое в данный момент);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данные о транспортном средстве (соответствуют используемому транспортному средству, к которому относится данное событие);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6) в случае события «последний сеанс использования карты завершен неправильно»: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дата и время начала события (соответствуют дате и времени ввода карты применительно к неправильно завершенному </w:t>
            </w:r>
            <w:r w:rsidRPr="00CA4588">
              <w:rPr>
                <w:color w:val="auto"/>
                <w:sz w:val="20"/>
                <w:szCs w:val="20"/>
              </w:rPr>
              <w:lastRenderedPageBreak/>
              <w:t xml:space="preserve">сеансу ее использования);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дата и время завершения события (соответствуют дате и времени ввода карты, относящимся к сеансу ее использования, в ходе которого было обнаружено данное событие);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данные о транспортном средстве (соответствуют транспортному средству, на котором сеанс использования карты был завершен неправильно).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водителя обеспечивает хранение данных о следующих видах неисправностей, обнаруженных </w:t>
            </w:r>
            <w:proofErr w:type="spellStart"/>
            <w:r w:rsidRPr="00CA4588">
              <w:rPr>
                <w:color w:val="auto"/>
                <w:sz w:val="20"/>
                <w:szCs w:val="20"/>
              </w:rPr>
              <w:t>тахографом</w:t>
            </w:r>
            <w:proofErr w:type="spellEnd"/>
            <w:r w:rsidRPr="00CA4588">
              <w:rPr>
                <w:color w:val="auto"/>
                <w:sz w:val="20"/>
                <w:szCs w:val="20"/>
              </w:rPr>
              <w:t xml:space="preserve"> с введенной в него картой: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сбой в работе карты (в том случае если причиной события является карта);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сбой в работе </w:t>
            </w:r>
            <w:proofErr w:type="spellStart"/>
            <w:r w:rsidRPr="00CA4588">
              <w:rPr>
                <w:color w:val="auto"/>
                <w:sz w:val="20"/>
                <w:szCs w:val="20"/>
              </w:rPr>
              <w:t>тахографа</w:t>
            </w:r>
            <w:proofErr w:type="spellEnd"/>
            <w:r w:rsidRPr="00CA4588">
              <w:rPr>
                <w:color w:val="auto"/>
                <w:sz w:val="20"/>
                <w:szCs w:val="20"/>
              </w:rPr>
              <w:t xml:space="preserve">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водителя обеспечивает хранение следующих данных о 12 последних зарегистрированных сбоях в работе карт и сбоях в работе </w:t>
            </w:r>
            <w:proofErr w:type="spellStart"/>
            <w:r w:rsidRPr="00CA4588">
              <w:rPr>
                <w:color w:val="auto"/>
                <w:sz w:val="20"/>
                <w:szCs w:val="20"/>
              </w:rPr>
              <w:t>тахографа</w:t>
            </w:r>
            <w:proofErr w:type="spellEnd"/>
            <w:r w:rsidRPr="00CA4588">
              <w:rPr>
                <w:color w:val="auto"/>
                <w:sz w:val="20"/>
                <w:szCs w:val="20"/>
              </w:rPr>
              <w:t xml:space="preserve">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код неисправности;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дата и время возникновения неисправности (или дату и время ввода карты, если в момент ввода карты неисправность присутствовала);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дата и время устранения неисправности (или дату и время извлечения карты, если в этот момент времени неисправность сохранялась);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4) регистрационный номер транспортного средства.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водителя обеспечивает хранение одной записи следующих данных о проверочных операциях: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дата и время проверки;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номер карты контрольного органа и название выдавшей ее организации;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тип проверки (вывод на дисплей и/или на печать, и/или загрузка данных с бортового устройства, и/или загрузка данных с карты);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4) период, за который загружаются данные (в случае загрузки);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5) регистрационный номер транспортного средства.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водителя обеспечивает хранение данных, касающихся транспортного средства, на котором был начат сеанс ее использования: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дата и время начала сеанса (ввода карты);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регистрационный номер транспортного средства.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водителя обеспечивает хранение 56 записей следующих данных о ситуациях «неприменимо» и «переезд на пароме/поезде», введенных при вставленной карте: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дата и время начала ввода;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тип ситуации.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предприятия обеспечивает хранение следующих идентификационных данных: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номер карты;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название организации, выдавшей карту, дата выдачи;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дата начала действия карты, дата истечения срока действия карты;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4) название транспортного предприятия;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5) адрес транспортного предприятия. </w:t>
            </w:r>
          </w:p>
          <w:p w:rsidR="006A2B07" w:rsidRPr="00CA4588" w:rsidRDefault="006A2B07" w:rsidP="006A2B07">
            <w:pPr>
              <w:pStyle w:val="Default"/>
              <w:numPr>
                <w:ilvl w:val="0"/>
                <w:numId w:val="1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предприятия обеспечивает хранение 230 записей следующих данных о действиях транспортного предприятия: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дата и время осуществленного действия;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тип действия (блокировка и/или разблокировка бортового устройства, и/или загрузка данных с бортового устройства, и/или загрузка данных с карты);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lastRenderedPageBreak/>
              <w:t xml:space="preserve">3) период, за который загружаются данные (в соответствующем случае); </w:t>
            </w:r>
          </w:p>
          <w:p w:rsidR="006A2B07" w:rsidRPr="00CA4588" w:rsidRDefault="006A2B07" w:rsidP="006A2B07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4) регистрационный номер транспортного средства; </w:t>
            </w:r>
          </w:p>
          <w:p w:rsidR="006A2B07" w:rsidRPr="00CA4588" w:rsidRDefault="006A2B07" w:rsidP="006A2B07">
            <w:pPr>
              <w:pStyle w:val="Default"/>
              <w:rPr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>5) номер карты водителя и название организации, выдавшей карту (в случае</w:t>
            </w:r>
            <w:r w:rsidRPr="00CA4588">
              <w:rPr>
                <w:sz w:val="20"/>
                <w:szCs w:val="20"/>
              </w:rPr>
              <w:t xml:space="preserve"> </w:t>
            </w:r>
          </w:p>
          <w:p w:rsidR="006A2B07" w:rsidRPr="00CA4588" w:rsidRDefault="006A2B07" w:rsidP="006A2B0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4588">
              <w:rPr>
                <w:rFonts w:ascii="Times New Roman" w:hAnsi="Times New Roman" w:cs="Times New Roman"/>
                <w:sz w:val="20"/>
                <w:szCs w:val="20"/>
              </w:rPr>
              <w:t>загрузки данных с карты).</w:t>
            </w:r>
          </w:p>
          <w:p w:rsidR="006A2B07" w:rsidRPr="00CA4588" w:rsidRDefault="006A2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5" w:type="dxa"/>
          </w:tcPr>
          <w:p w:rsidR="006A2B07" w:rsidRPr="002605FC" w:rsidRDefault="002605FC" w:rsidP="002605FC">
            <w:pPr>
              <w:ind w:right="-46"/>
              <w:rPr>
                <w:rFonts w:ascii="Times New Roman" w:hAnsi="Times New Roman" w:cs="Times New Roman"/>
                <w:sz w:val="20"/>
                <w:szCs w:val="20"/>
              </w:rPr>
            </w:pPr>
            <w:r w:rsidRPr="002605FC">
              <w:rPr>
                <w:rFonts w:ascii="Times New Roman" w:hAnsi="Times New Roman" w:cs="Times New Roman"/>
              </w:rPr>
              <w:lastRenderedPageBreak/>
              <w:t>Не менее 1 года</w:t>
            </w:r>
          </w:p>
        </w:tc>
        <w:tc>
          <w:tcPr>
            <w:tcW w:w="1179" w:type="dxa"/>
          </w:tcPr>
          <w:p w:rsidR="006A2B07" w:rsidRPr="006A2B07" w:rsidRDefault="00037A67" w:rsidP="00037A67">
            <w:pPr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15171B" w:rsidRPr="006A2B07" w:rsidTr="002605FC">
        <w:tc>
          <w:tcPr>
            <w:tcW w:w="392" w:type="dxa"/>
          </w:tcPr>
          <w:p w:rsidR="0015171B" w:rsidRPr="0015171B" w:rsidRDefault="0015171B" w:rsidP="0015171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5171B" w:rsidRDefault="0015171B" w:rsidP="0015171B">
            <w:pPr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Карта предприятия</w:t>
            </w:r>
          </w:p>
        </w:tc>
        <w:tc>
          <w:tcPr>
            <w:tcW w:w="5456" w:type="dxa"/>
          </w:tcPr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Внешний вид карт приведен в приложении № 2 к настоящим Требованиям. </w:t>
            </w:r>
          </w:p>
          <w:p w:rsidR="0015171B" w:rsidRPr="00CA4588" w:rsidRDefault="0015171B" w:rsidP="0015171B">
            <w:pPr>
              <w:pStyle w:val="Default"/>
              <w:numPr>
                <w:ilvl w:val="0"/>
                <w:numId w:val="3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Конструкция и физические характеристики карт: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типоразмер - ID-1 (CR-80)2; </w:t>
            </w:r>
          </w:p>
          <w:p w:rsidR="0015171B" w:rsidRPr="00CA4588" w:rsidRDefault="0015171B" w:rsidP="0015171B">
            <w:pPr>
              <w:pStyle w:val="Default"/>
              <w:rPr>
                <w:sz w:val="20"/>
                <w:szCs w:val="20"/>
              </w:rPr>
            </w:pPr>
            <w:r w:rsidRPr="00CA4588">
              <w:rPr>
                <w:sz w:val="20"/>
                <w:szCs w:val="20"/>
              </w:rPr>
              <w:t xml:space="preserve">2 ГОСТ </w:t>
            </w:r>
            <w:proofErr w:type="gramStart"/>
            <w:r w:rsidRPr="00CA4588">
              <w:rPr>
                <w:sz w:val="20"/>
                <w:szCs w:val="20"/>
              </w:rPr>
              <w:t>Р</w:t>
            </w:r>
            <w:proofErr w:type="gramEnd"/>
            <w:r w:rsidRPr="00CA4588">
              <w:rPr>
                <w:sz w:val="20"/>
                <w:szCs w:val="20"/>
              </w:rPr>
              <w:t xml:space="preserve"> ИСО/МЭК 7810-2006 «Карты идентификационные. Физические характеристики». </w:t>
            </w:r>
          </w:p>
          <w:p w:rsidR="0015171B" w:rsidRPr="00CA4588" w:rsidRDefault="0015171B" w:rsidP="0015171B">
            <w:pPr>
              <w:pStyle w:val="Default"/>
              <w:rPr>
                <w:sz w:val="20"/>
                <w:szCs w:val="20"/>
              </w:rPr>
            </w:pPr>
            <w:r w:rsidRPr="00CA4588">
              <w:rPr>
                <w:sz w:val="20"/>
                <w:szCs w:val="20"/>
              </w:rPr>
              <w:t xml:space="preserve">3 Собрание законодательства Российской Федерации, 2008, № 28, ст. 3384.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sz w:val="20"/>
                <w:szCs w:val="20"/>
              </w:rPr>
              <w:t xml:space="preserve">4 Собрание законодательства Российской Федерации, 2012, № 5, ст. 6357.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материал изготовления - поликарбонат;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тип карты - </w:t>
            </w:r>
            <w:proofErr w:type="gramStart"/>
            <w:r w:rsidRPr="00CA4588">
              <w:rPr>
                <w:color w:val="auto"/>
                <w:sz w:val="20"/>
                <w:szCs w:val="20"/>
              </w:rPr>
              <w:t>контактная</w:t>
            </w:r>
            <w:proofErr w:type="gramEnd"/>
            <w:r w:rsidRPr="00CA4588">
              <w:rPr>
                <w:color w:val="auto"/>
                <w:sz w:val="20"/>
                <w:szCs w:val="20"/>
              </w:rPr>
              <w:t xml:space="preserve">. </w:t>
            </w:r>
          </w:p>
          <w:p w:rsidR="0015171B" w:rsidRPr="00CA4588" w:rsidRDefault="0015171B" w:rsidP="0015171B">
            <w:pPr>
              <w:pStyle w:val="Default"/>
              <w:numPr>
                <w:ilvl w:val="0"/>
                <w:numId w:val="3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Карты являются защищенной от подделок полиграфической продукцией и содержат не менее двух защитных элементов, изготовленных с применением полиграфических, голографических, информационных, микропроцессорных и иных способов защиты полиграфической продукции, предотвращающих их подделку. </w:t>
            </w:r>
          </w:p>
          <w:p w:rsidR="0015171B" w:rsidRPr="00CA4588" w:rsidRDefault="0015171B" w:rsidP="0015171B">
            <w:pPr>
              <w:pStyle w:val="Default"/>
              <w:numPr>
                <w:ilvl w:val="0"/>
                <w:numId w:val="3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Текст карт печатается на фоне следующего цвета: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карта водителя: </w:t>
            </w:r>
            <w:proofErr w:type="gramStart"/>
            <w:r w:rsidRPr="00CA4588">
              <w:rPr>
                <w:color w:val="auto"/>
                <w:sz w:val="20"/>
                <w:szCs w:val="20"/>
              </w:rPr>
              <w:t>белый</w:t>
            </w:r>
            <w:proofErr w:type="gramEnd"/>
            <w:r w:rsidRPr="00CA4588">
              <w:rPr>
                <w:color w:val="auto"/>
                <w:sz w:val="20"/>
                <w:szCs w:val="20"/>
              </w:rPr>
              <w:t xml:space="preserve">;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карта контролера: </w:t>
            </w:r>
            <w:proofErr w:type="spellStart"/>
            <w:r w:rsidRPr="00CA4588">
              <w:rPr>
                <w:color w:val="auto"/>
                <w:sz w:val="20"/>
                <w:szCs w:val="20"/>
              </w:rPr>
              <w:t>голубой</w:t>
            </w:r>
            <w:proofErr w:type="spellEnd"/>
            <w:r w:rsidRPr="00CA4588">
              <w:rPr>
                <w:color w:val="auto"/>
                <w:sz w:val="20"/>
                <w:szCs w:val="20"/>
              </w:rPr>
              <w:t xml:space="preserve">;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карта мастерской: красный;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4) карта предприятия: </w:t>
            </w:r>
            <w:proofErr w:type="gramStart"/>
            <w:r w:rsidRPr="00CA4588">
              <w:rPr>
                <w:color w:val="auto"/>
                <w:sz w:val="20"/>
                <w:szCs w:val="20"/>
              </w:rPr>
              <w:t>желтый</w:t>
            </w:r>
            <w:proofErr w:type="gramEnd"/>
            <w:r w:rsidRPr="00CA4588">
              <w:rPr>
                <w:color w:val="auto"/>
                <w:sz w:val="20"/>
                <w:szCs w:val="20"/>
              </w:rPr>
              <w:t xml:space="preserve">. </w:t>
            </w:r>
          </w:p>
          <w:p w:rsidR="0015171B" w:rsidRPr="00CA4588" w:rsidRDefault="0015171B" w:rsidP="0015171B">
            <w:pPr>
              <w:pStyle w:val="Default"/>
              <w:numPr>
                <w:ilvl w:val="0"/>
                <w:numId w:val="3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соответствует требованиям к материальным носителям биометрических персональных данных и технологиям хранения таких данных вне информационных систем персональных данных, утвержденным постановлением Правительства Российской Федерации от 8 июля 2008 г. № 512 «Об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данных»3. </w:t>
            </w:r>
          </w:p>
          <w:p w:rsidR="0015171B" w:rsidRPr="00CA4588" w:rsidRDefault="0015171B" w:rsidP="0015171B">
            <w:pPr>
              <w:pStyle w:val="Default"/>
              <w:numPr>
                <w:ilvl w:val="0"/>
                <w:numId w:val="3"/>
              </w:numPr>
              <w:rPr>
                <w:color w:val="auto"/>
                <w:sz w:val="20"/>
                <w:szCs w:val="20"/>
              </w:rPr>
            </w:pPr>
            <w:proofErr w:type="gramStart"/>
            <w:r w:rsidRPr="00CA4588">
              <w:rPr>
                <w:color w:val="auto"/>
                <w:sz w:val="20"/>
                <w:szCs w:val="20"/>
              </w:rPr>
              <w:t xml:space="preserve">Состав команд операционной системы карты, способы организации хранения данных и система разграничения доступа к данным карты соответствуют требованиям по защите информации, установленным постановлением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данных»4. </w:t>
            </w:r>
            <w:proofErr w:type="gramEnd"/>
          </w:p>
          <w:p w:rsidR="0015171B" w:rsidRPr="00CA4588" w:rsidRDefault="0015171B" w:rsidP="0015171B">
            <w:pPr>
              <w:pStyle w:val="Default"/>
              <w:numPr>
                <w:ilvl w:val="0"/>
                <w:numId w:val="3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Структура данных в карте организована в виде иерархической файловой системы. </w:t>
            </w:r>
          </w:p>
          <w:p w:rsidR="0015171B" w:rsidRPr="00CA4588" w:rsidRDefault="0015171B" w:rsidP="0015171B">
            <w:pPr>
              <w:pStyle w:val="Default"/>
              <w:numPr>
                <w:ilvl w:val="0"/>
                <w:numId w:val="3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>Интерфейс карты поддерживает режимы</w:t>
            </w:r>
            <w:proofErr w:type="gramStart"/>
            <w:r w:rsidRPr="00CA4588">
              <w:rPr>
                <w:color w:val="auto"/>
                <w:sz w:val="20"/>
                <w:szCs w:val="20"/>
              </w:rPr>
              <w:t xml:space="preserve"> Т</w:t>
            </w:r>
            <w:proofErr w:type="gramEnd"/>
            <w:r w:rsidRPr="00CA4588">
              <w:rPr>
                <w:color w:val="auto"/>
                <w:sz w:val="20"/>
                <w:szCs w:val="20"/>
              </w:rPr>
              <w:t xml:space="preserve">=0 и Т=1. </w:t>
            </w:r>
          </w:p>
          <w:p w:rsidR="0015171B" w:rsidRPr="00CA4588" w:rsidRDefault="0015171B" w:rsidP="0015171B">
            <w:pPr>
              <w:pStyle w:val="Default"/>
              <w:numPr>
                <w:ilvl w:val="0"/>
                <w:numId w:val="3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функционирует при напряжении питания: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proofErr w:type="spellStart"/>
            <w:r w:rsidRPr="00CA4588">
              <w:rPr>
                <w:color w:val="auto"/>
                <w:sz w:val="20"/>
                <w:szCs w:val="20"/>
              </w:rPr>
              <w:t>Vcc</w:t>
            </w:r>
            <w:proofErr w:type="spellEnd"/>
            <w:r w:rsidRPr="00CA4588">
              <w:rPr>
                <w:color w:val="auto"/>
                <w:sz w:val="20"/>
                <w:szCs w:val="20"/>
              </w:rPr>
              <w:t xml:space="preserve"> = 3</w:t>
            </w:r>
            <w:proofErr w:type="gramStart"/>
            <w:r w:rsidRPr="00CA4588">
              <w:rPr>
                <w:color w:val="auto"/>
                <w:sz w:val="20"/>
                <w:szCs w:val="20"/>
              </w:rPr>
              <w:t xml:space="preserve"> В</w:t>
            </w:r>
            <w:proofErr w:type="gramEnd"/>
            <w:r w:rsidRPr="00CA4588">
              <w:rPr>
                <w:color w:val="auto"/>
                <w:sz w:val="20"/>
                <w:szCs w:val="20"/>
              </w:rPr>
              <w:t xml:space="preserve"> (± 0,3 В); </w:t>
            </w:r>
            <w:proofErr w:type="spellStart"/>
            <w:r w:rsidRPr="00CA4588">
              <w:rPr>
                <w:color w:val="auto"/>
                <w:sz w:val="20"/>
                <w:szCs w:val="20"/>
              </w:rPr>
              <w:t>Vcc</w:t>
            </w:r>
            <w:proofErr w:type="spellEnd"/>
            <w:r w:rsidRPr="00CA4588">
              <w:rPr>
                <w:color w:val="auto"/>
                <w:sz w:val="20"/>
                <w:szCs w:val="20"/>
              </w:rPr>
              <w:t xml:space="preserve"> = 5 В (± 0,5 В). </w:t>
            </w:r>
          </w:p>
          <w:p w:rsidR="0015171B" w:rsidRPr="00CA4588" w:rsidRDefault="0015171B" w:rsidP="0015171B">
            <w:pPr>
              <w:pStyle w:val="Default"/>
              <w:numPr>
                <w:ilvl w:val="0"/>
                <w:numId w:val="3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имеет состоящий из четырех цифр PIN-код, используемый для ее аутентификации. </w:t>
            </w:r>
          </w:p>
          <w:p w:rsidR="0015171B" w:rsidRPr="00CA4588" w:rsidRDefault="0015171B" w:rsidP="0015171B">
            <w:pPr>
              <w:pStyle w:val="Default"/>
              <w:numPr>
                <w:ilvl w:val="0"/>
                <w:numId w:val="3"/>
              </w:numPr>
              <w:rPr>
                <w:color w:val="auto"/>
                <w:sz w:val="20"/>
                <w:szCs w:val="20"/>
              </w:rPr>
            </w:pPr>
            <w:proofErr w:type="gramStart"/>
            <w:r w:rsidRPr="00CA4588">
              <w:rPr>
                <w:color w:val="auto"/>
                <w:sz w:val="20"/>
                <w:szCs w:val="20"/>
              </w:rPr>
              <w:t xml:space="preserve">Разработка и производство карты осуществляется с соответствии с Положением о разработке, производстве, реализации и эксплуатации шифровальных (криптографических) средств защиты информации (Положение ПКЗ-2005), </w:t>
            </w:r>
            <w:r w:rsidRPr="00CA4588">
              <w:rPr>
                <w:color w:val="auto"/>
                <w:sz w:val="20"/>
                <w:szCs w:val="20"/>
              </w:rPr>
              <w:lastRenderedPageBreak/>
              <w:t xml:space="preserve">утвержденным приказом ФСБ России от 9 февраля 2005 г. № 66 (зарегистрирован Минюстом России 3 марта 2005 г., регистрационный № 6382). </w:t>
            </w:r>
            <w:proofErr w:type="gramEnd"/>
          </w:p>
          <w:p w:rsidR="0015171B" w:rsidRPr="00CA4588" w:rsidRDefault="0015171B" w:rsidP="0015171B">
            <w:pPr>
              <w:pStyle w:val="Default"/>
              <w:numPr>
                <w:ilvl w:val="0"/>
                <w:numId w:val="3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обеспечивает хранение: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идентификационных данных встроенного микропроцессора (серийный номер);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серийного номера карты;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идентификатора организации-изготовителя карты. </w:t>
            </w:r>
          </w:p>
          <w:p w:rsidR="0015171B" w:rsidRPr="00CA4588" w:rsidRDefault="0015171B" w:rsidP="0015171B">
            <w:pPr>
              <w:pStyle w:val="Default"/>
              <w:numPr>
                <w:ilvl w:val="0"/>
                <w:numId w:val="3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предприятия обеспечивает хранение следующих идентификационных данных: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номер карты;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название организации, выдавшей карту, дата выдачи;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дата начала действия карты, дата истечения срока действия карты;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4) название транспортного предприятия;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5) адрес транспортного предприятия. </w:t>
            </w:r>
          </w:p>
          <w:p w:rsidR="0015171B" w:rsidRPr="00CA4588" w:rsidRDefault="0015171B" w:rsidP="0015171B">
            <w:pPr>
              <w:pStyle w:val="Default"/>
              <w:numPr>
                <w:ilvl w:val="0"/>
                <w:numId w:val="3"/>
              </w:numPr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Карта предприятия обеспечивает хранение 230 записей следующих данных о действиях транспортного предприятия: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1) дата и время осуществленного действия;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2) тип действия (блокировка и/или разблокировка бортового устройства, и/или загрузка данных с бортового устройства, и/или загрузка данных с карты);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3) период, за который загружаются данные (в соответствующем случае); </w:t>
            </w:r>
          </w:p>
          <w:p w:rsidR="0015171B" w:rsidRPr="00CA4588" w:rsidRDefault="0015171B" w:rsidP="0015171B">
            <w:pPr>
              <w:pStyle w:val="Default"/>
              <w:rPr>
                <w:color w:val="auto"/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 xml:space="preserve">4) регистрационный номер транспортного средства; </w:t>
            </w:r>
          </w:p>
          <w:p w:rsidR="0015171B" w:rsidRPr="00CA4588" w:rsidRDefault="0015171B" w:rsidP="0015171B">
            <w:pPr>
              <w:pStyle w:val="Default"/>
              <w:rPr>
                <w:sz w:val="20"/>
                <w:szCs w:val="20"/>
              </w:rPr>
            </w:pPr>
            <w:r w:rsidRPr="00CA4588">
              <w:rPr>
                <w:color w:val="auto"/>
                <w:sz w:val="20"/>
                <w:szCs w:val="20"/>
              </w:rPr>
              <w:t>5) номер карты водителя и название организации, выдавшей карту (в случае</w:t>
            </w:r>
            <w:r w:rsidRPr="00CA4588">
              <w:rPr>
                <w:sz w:val="20"/>
                <w:szCs w:val="20"/>
              </w:rPr>
              <w:t xml:space="preserve"> </w:t>
            </w:r>
          </w:p>
          <w:p w:rsidR="0015171B" w:rsidRPr="00CA4588" w:rsidRDefault="0015171B" w:rsidP="001517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A4588">
              <w:rPr>
                <w:rFonts w:ascii="Times New Roman" w:hAnsi="Times New Roman" w:cs="Times New Roman"/>
                <w:sz w:val="20"/>
                <w:szCs w:val="20"/>
              </w:rPr>
              <w:t>загрузки данных с карты).</w:t>
            </w:r>
          </w:p>
          <w:p w:rsidR="0015171B" w:rsidRPr="00CA4588" w:rsidRDefault="0015171B" w:rsidP="006A2B07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985" w:type="dxa"/>
          </w:tcPr>
          <w:p w:rsidR="0015171B" w:rsidRPr="006A2B07" w:rsidRDefault="002605FC" w:rsidP="002605FC">
            <w:pPr>
              <w:ind w:right="-51"/>
              <w:rPr>
                <w:rFonts w:ascii="Times New Roman" w:hAnsi="Times New Roman" w:cs="Times New Roman"/>
                <w:sz w:val="20"/>
                <w:szCs w:val="20"/>
              </w:rPr>
            </w:pPr>
            <w:r w:rsidRPr="002605FC">
              <w:rPr>
                <w:rFonts w:ascii="Times New Roman" w:hAnsi="Times New Roman" w:cs="Times New Roman"/>
              </w:rPr>
              <w:lastRenderedPageBreak/>
              <w:t>Не менее 1 года</w:t>
            </w:r>
          </w:p>
        </w:tc>
        <w:tc>
          <w:tcPr>
            <w:tcW w:w="1179" w:type="dxa"/>
          </w:tcPr>
          <w:p w:rsidR="0015171B" w:rsidRPr="006A2B07" w:rsidRDefault="00037A67" w:rsidP="00037A67">
            <w:pPr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695A13" w:rsidRDefault="00695A13"/>
    <w:p w:rsidR="00A13AA6" w:rsidRDefault="00A13AA6" w:rsidP="00A13AA6">
      <w:pPr>
        <w:ind w:firstLine="708"/>
        <w:jc w:val="left"/>
        <w:rPr>
          <w:rFonts w:ascii="Times New Roman" w:hAnsi="Times New Roman" w:cs="Times New Roman"/>
          <w:sz w:val="24"/>
          <w:szCs w:val="24"/>
        </w:rPr>
      </w:pPr>
    </w:p>
    <w:p w:rsidR="00A13AA6" w:rsidRDefault="00A13AA6" w:rsidP="00A13AA6">
      <w:pPr>
        <w:ind w:firstLine="708"/>
        <w:jc w:val="left"/>
        <w:rPr>
          <w:rFonts w:ascii="Times New Roman" w:hAnsi="Times New Roman" w:cs="Times New Roman"/>
          <w:sz w:val="24"/>
          <w:szCs w:val="24"/>
        </w:rPr>
      </w:pPr>
    </w:p>
    <w:p w:rsidR="00CA4588" w:rsidRPr="00A13AA6" w:rsidRDefault="00A13AA6" w:rsidP="00A13AA6">
      <w:pPr>
        <w:ind w:left="708" w:firstLine="708"/>
        <w:jc w:val="left"/>
        <w:rPr>
          <w:rFonts w:ascii="Times New Roman" w:hAnsi="Times New Roman" w:cs="Times New Roman"/>
          <w:sz w:val="24"/>
          <w:szCs w:val="24"/>
        </w:rPr>
      </w:pPr>
      <w:r w:rsidRPr="00A13AA6">
        <w:rPr>
          <w:rFonts w:ascii="Times New Roman" w:hAnsi="Times New Roman" w:cs="Times New Roman"/>
          <w:sz w:val="24"/>
          <w:szCs w:val="24"/>
        </w:rPr>
        <w:t xml:space="preserve">Начальник АТХ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13AA6">
        <w:rPr>
          <w:rFonts w:ascii="Times New Roman" w:hAnsi="Times New Roman" w:cs="Times New Roman"/>
          <w:sz w:val="24"/>
          <w:szCs w:val="24"/>
        </w:rPr>
        <w:t>Д.В. Волгин</w:t>
      </w:r>
    </w:p>
    <w:sectPr w:rsidR="00CA4588" w:rsidRPr="00A13AA6" w:rsidSect="00695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22C42"/>
    <w:multiLevelType w:val="hybridMultilevel"/>
    <w:tmpl w:val="44C6CA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044081B"/>
    <w:multiLevelType w:val="hybridMultilevel"/>
    <w:tmpl w:val="A7F88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9B473E"/>
    <w:multiLevelType w:val="hybridMultilevel"/>
    <w:tmpl w:val="A7F88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A2B07"/>
    <w:rsid w:val="00037A67"/>
    <w:rsid w:val="0010273E"/>
    <w:rsid w:val="0015171B"/>
    <w:rsid w:val="001B70DF"/>
    <w:rsid w:val="002605FC"/>
    <w:rsid w:val="00644EA5"/>
    <w:rsid w:val="00695A13"/>
    <w:rsid w:val="006A2B07"/>
    <w:rsid w:val="00714F02"/>
    <w:rsid w:val="008319DA"/>
    <w:rsid w:val="00925E8D"/>
    <w:rsid w:val="00A13AA6"/>
    <w:rsid w:val="00C529BD"/>
    <w:rsid w:val="00CA4588"/>
    <w:rsid w:val="00D53496"/>
    <w:rsid w:val="00DC517B"/>
    <w:rsid w:val="00F76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ind w:right="58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2B0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A2B07"/>
    <w:pPr>
      <w:autoSpaceDE w:val="0"/>
      <w:autoSpaceDN w:val="0"/>
      <w:adjustRightInd w:val="0"/>
      <w:spacing w:line="240" w:lineRule="auto"/>
      <w:ind w:right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1517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2092</Words>
  <Characters>11930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2013-09-26T05:27:00Z</dcterms:created>
  <dcterms:modified xsi:type="dcterms:W3CDTF">2013-09-26T05:27:00Z</dcterms:modified>
</cp:coreProperties>
</file>