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54D9B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 xml:space="preserve">открытый аукцион </w:t>
      </w:r>
      <w:proofErr w:type="gramStart"/>
      <w:r w:rsidRPr="00A537F5">
        <w:rPr>
          <w:sz w:val="28"/>
          <w:szCs w:val="28"/>
        </w:rPr>
        <w:t>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360A96" w:rsidRPr="00360A96">
        <w:rPr>
          <w:bCs/>
          <w:sz w:val="28"/>
          <w:szCs w:val="28"/>
        </w:rPr>
        <w:t>поставку автомобиля специального для нужд</w:t>
      </w:r>
      <w:proofErr w:type="gramEnd"/>
      <w:r w:rsidR="00360A96" w:rsidRPr="00360A96">
        <w:rPr>
          <w:bCs/>
          <w:sz w:val="28"/>
          <w:szCs w:val="28"/>
        </w:rPr>
        <w:t xml:space="preserve"> Саратовского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Сроки и график выполнения поставки товара:</w:t>
      </w:r>
    </w:p>
    <w:p w:rsidR="00503941" w:rsidRPr="00503941" w:rsidRDefault="00503941" w:rsidP="00503941">
      <w:pPr>
        <w:ind w:firstLine="709"/>
        <w:jc w:val="both"/>
      </w:pPr>
      <w:r w:rsidRPr="00503941">
        <w:t>Дата начала поставки товара  – с даты подписания договора;</w:t>
      </w:r>
    </w:p>
    <w:p w:rsidR="00503941" w:rsidRPr="00503941" w:rsidRDefault="00503941" w:rsidP="00503941">
      <w:pPr>
        <w:ind w:firstLine="709"/>
        <w:jc w:val="both"/>
      </w:pPr>
      <w:r w:rsidRPr="00503941">
        <w:t>Дата окончания поставки товара – не позднее 20 ноября 2013 года.</w:t>
      </w:r>
    </w:p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Место поставки товара:</w:t>
      </w:r>
    </w:p>
    <w:p w:rsidR="00503941" w:rsidRPr="00503941" w:rsidRDefault="00503941" w:rsidP="00503941">
      <w:pPr>
        <w:ind w:firstLine="709"/>
        <w:jc w:val="both"/>
      </w:pPr>
      <w:r w:rsidRPr="00503941">
        <w:t xml:space="preserve">г. Саратов, ул. </w:t>
      </w:r>
      <w:proofErr w:type="gramStart"/>
      <w:r w:rsidRPr="00503941">
        <w:t>Верхняя</w:t>
      </w:r>
      <w:proofErr w:type="gramEnd"/>
      <w:r w:rsidRPr="00503941">
        <w:t>, д.17 (Саратовское отделение филиала «Приволжский территориальный округ» ФГУП «РосРАО»)</w:t>
      </w:r>
    </w:p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</w:t>
      </w:r>
    </w:p>
    <w:p w:rsidR="00503941" w:rsidRPr="00503941" w:rsidRDefault="00503941" w:rsidP="00503941">
      <w:pPr>
        <w:ind w:firstLine="709"/>
        <w:jc w:val="both"/>
      </w:pPr>
      <w:r w:rsidRPr="00503941">
        <w:t xml:space="preserve">Сертификат соответствия ГОСТ </w:t>
      </w:r>
      <w:proofErr w:type="gramStart"/>
      <w:r w:rsidRPr="00503941">
        <w:t>Р</w:t>
      </w:r>
      <w:proofErr w:type="gramEnd"/>
      <w:r w:rsidRPr="00503941">
        <w:t xml:space="preserve"> и/или иная документация, подтверждающая качество товара в соответствии с действующим законодательством РФ. К транспортному средству прикладывается документация и товаросопроводительная документация. Документация перед отправкой должна быть упакована в завариваемый полиэтиленовый пакет с учетом требований ГОСТ 23170-78. Сертификаты, гарантийные талоны, полный комплект технической документации должны быть представлены на русском языке. Транспортное средство должно соответствовать требованиям нормативных документов: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«Правила перевозки опасных грузов автомобильным транспортом» (утв. приказом Минтранса РФ от 8 августа 1995г. № 73 с изменениями от 11 июня, 14 октября 1999г.);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«Европейское соглашение о международной дорожной перевозке опасных грузов (ДОПОГ)»;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proofErr w:type="spellStart"/>
      <w:r w:rsidRPr="00503941">
        <w:rPr>
          <w:bCs/>
        </w:rPr>
        <w:t>СанПиН</w:t>
      </w:r>
      <w:proofErr w:type="spellEnd"/>
      <w:r w:rsidRPr="00503941">
        <w:rPr>
          <w:bCs/>
        </w:rPr>
        <w:t xml:space="preserve"> 2.6.1.1281-03 «Санитарные правила по радиационной безопасности персонала и населения при транспортировании радиоактивных материалов (веществ)»; 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proofErr w:type="spellStart"/>
      <w:r w:rsidRPr="00503941">
        <w:rPr>
          <w:bCs/>
        </w:rPr>
        <w:t>СанПин</w:t>
      </w:r>
      <w:proofErr w:type="spellEnd"/>
      <w:r w:rsidRPr="00503941">
        <w:rPr>
          <w:bCs/>
        </w:rPr>
        <w:t xml:space="preserve"> 2.6.1.2523-09 «Нормы радиационной безопасности (НРБ-99/2009)»;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СП 2.6.1.2612-10 «Основные санитарные правила обеспечения радиационной безопасности (ОСПОРБ-99/2010)»;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НП-053-04 «Правила безопасности при транспортировании радиоактивных материалов».</w:t>
      </w:r>
    </w:p>
    <w:p w:rsidR="00503941" w:rsidRPr="00503941" w:rsidRDefault="00503941" w:rsidP="00503941">
      <w:pPr>
        <w:ind w:firstLine="709"/>
        <w:jc w:val="both"/>
      </w:pPr>
      <w:r w:rsidRPr="00503941">
        <w:t>Транспортное средство должно иметь одобрение типа транспортного средства (ОТТС). В графе назначение транспортного средства должно быть указано: «транспортирование радиоактивных отходов и радиоактивных источников излучения (транспортное средство класса 7 по классификации ДОПОГ)».</w:t>
      </w:r>
    </w:p>
    <w:p w:rsidR="00503941" w:rsidRPr="00503941" w:rsidRDefault="00503941" w:rsidP="00503941">
      <w:pPr>
        <w:ind w:firstLine="709"/>
        <w:jc w:val="both"/>
      </w:pPr>
      <w:r w:rsidRPr="00503941">
        <w:t>На транспортное средство в ПТС установленного образца,  в графе «Наименование (тип ТС)» должно быть указано: «Автомобиль специальный».</w:t>
      </w:r>
    </w:p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 xml:space="preserve">Требования к продукции (технические характеристики, качество, гарантийные сроки…): </w:t>
      </w:r>
    </w:p>
    <w:p w:rsidR="00503941" w:rsidRPr="00503941" w:rsidRDefault="00503941" w:rsidP="00503941">
      <w:pPr>
        <w:ind w:firstLine="709"/>
        <w:jc w:val="both"/>
      </w:pPr>
      <w:r w:rsidRPr="00503941">
        <w:t xml:space="preserve">Поставляемое транспортное средство должно быть новым, 2012-2013 гг. выпуска (не допускается поставка выставочных образцов, а также транспортных средств, собранных из восстановленных узлов  и агрегатов). Полностью укомплектованное транспортное средство отправляется в собранном виде без упаковки с учётом требований ГОСТ 23170-78. Принадлежности и инструмент транспортного средства должны быть упакованы и уложены в специальный отсек транспортного средства. Гарантийный срок на транспортное средство 12 месяцев со дня постановки транспортного средства на учет в ГИБДД без ограничения по пробегу. </w:t>
      </w:r>
    </w:p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Комплектация автомобиля специального:</w:t>
      </w:r>
    </w:p>
    <w:tbl>
      <w:tblPr>
        <w:tblpPr w:leftFromText="180" w:rightFromText="180" w:vertAnchor="text" w:tblpX="108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B"/>
      </w:tblPr>
      <w:tblGrid>
        <w:gridCol w:w="817"/>
        <w:gridCol w:w="7088"/>
        <w:gridCol w:w="1415"/>
        <w:gridCol w:w="815"/>
      </w:tblGrid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№</w:t>
            </w:r>
          </w:p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proofErr w:type="spellStart"/>
            <w:proofErr w:type="gramStart"/>
            <w:r w:rsidRPr="00503941">
              <w:t>п</w:t>
            </w:r>
            <w:proofErr w:type="spellEnd"/>
            <w:proofErr w:type="gramEnd"/>
            <w:r w:rsidRPr="00503941">
              <w:t>/</w:t>
            </w:r>
            <w:proofErr w:type="spellStart"/>
            <w:r w:rsidRPr="00503941"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Наименование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 xml:space="preserve">Ед. </w:t>
            </w:r>
            <w:proofErr w:type="spellStart"/>
            <w:r w:rsidRPr="00503941">
              <w:t>измер</w:t>
            </w:r>
            <w:proofErr w:type="spellEnd"/>
            <w:r w:rsidRPr="00503941">
              <w:t>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Кол-во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Автомобиль специальный для перевозки опасных грузов 7 класса  (</w:t>
            </w:r>
            <w:proofErr w:type="spellStart"/>
            <w:r w:rsidRPr="00503941">
              <w:rPr>
                <w:lang w:val="en-US"/>
              </w:rPr>
              <w:t>Scania</w:t>
            </w:r>
            <w:proofErr w:type="spellEnd"/>
            <w:r w:rsidRPr="00503941">
              <w:t xml:space="preserve"> G440 LA4х2HNA Е</w:t>
            </w:r>
            <w:proofErr w:type="gramStart"/>
            <w:r w:rsidRPr="00503941">
              <w:t>4</w:t>
            </w:r>
            <w:proofErr w:type="gramEnd"/>
            <w:r w:rsidRPr="00503941">
              <w:t xml:space="preserve"> </w:t>
            </w:r>
            <w:proofErr w:type="spellStart"/>
            <w:r w:rsidRPr="00503941">
              <w:t>High</w:t>
            </w:r>
            <w:proofErr w:type="spellEnd"/>
            <w:r w:rsidRPr="00503941">
              <w:t xml:space="preserve"> </w:t>
            </w:r>
            <w:r w:rsidRPr="00503941">
              <w:rPr>
                <w:lang w:val="en-US"/>
              </w:rPr>
              <w:t>L</w:t>
            </w:r>
            <w:proofErr w:type="spellStart"/>
            <w:r w:rsidRPr="00503941">
              <w:t>ine</w:t>
            </w:r>
            <w:proofErr w:type="spellEnd"/>
            <w:r w:rsidRPr="00503941">
              <w:t xml:space="preserve"> </w:t>
            </w:r>
            <w:r w:rsidRPr="00503941">
              <w:rPr>
                <w:lang w:val="en-US"/>
              </w:rPr>
              <w:t>Cab</w:t>
            </w:r>
            <w:r w:rsidRPr="00503941">
              <w:t xml:space="preserve"> </w:t>
            </w:r>
            <w:r w:rsidRPr="00503941">
              <w:rPr>
                <w:lang w:val="en-US"/>
              </w:rPr>
              <w:t>Streamline</w:t>
            </w:r>
            <w:r w:rsidRPr="00503941">
              <w:t xml:space="preserve"> (или эквивалент)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9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6"/>
              <w:keepLines/>
              <w:spacing w:before="0" w:after="0"/>
              <w:rPr>
                <w:rFonts w:eastAsia="Calibri"/>
                <w:b w:val="0"/>
                <w:bCs w:val="0"/>
                <w:sz w:val="24"/>
                <w:szCs w:val="24"/>
              </w:rPr>
            </w:pPr>
            <w:r w:rsidRPr="00503941">
              <w:rPr>
                <w:rFonts w:eastAsia="Calibri"/>
                <w:b w:val="0"/>
                <w:bCs w:val="0"/>
                <w:sz w:val="24"/>
                <w:szCs w:val="24"/>
              </w:rPr>
              <w:t>Комплектующие: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Климат-контроль или кондиционер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proofErr w:type="spellStart"/>
            <w:r w:rsidRPr="00503941">
              <w:t>Видеорегистратор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proofErr w:type="spellStart"/>
            <w:r w:rsidRPr="00503941">
              <w:t>Автомагнитола</w:t>
            </w:r>
            <w:proofErr w:type="spellEnd"/>
            <w:r w:rsidRPr="00503941">
              <w:t xml:space="preserve"> с колонками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Водительский ЗИП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Знак аварийной остановки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2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Буксировочный трос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Укомплектованная медицинская аптечка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 xml:space="preserve">Перчатки </w:t>
            </w:r>
            <w:proofErr w:type="spellStart"/>
            <w:r w:rsidRPr="00503941">
              <w:t>х</w:t>
            </w:r>
            <w:proofErr w:type="spellEnd"/>
            <w:r w:rsidRPr="00503941">
              <w:t>/б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пара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2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Огнетушители ОП-5 (или эквивалент)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2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Система распределения груза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Набор для ликвидации возможной аварии в составе: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опилки древесные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мешок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флажки или предупредительные знаки радиационной безопасности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6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Аварийная укладка в составе: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щипцы захвата </w:t>
            </w:r>
            <w:proofErr w:type="spellStart"/>
            <w:r w:rsidRPr="00503941">
              <w:rPr>
                <w:rFonts w:ascii="Times New Roman" w:hAnsi="Times New Roman"/>
                <w:sz w:val="24"/>
                <w:szCs w:val="24"/>
              </w:rPr>
              <w:t>Nifty</w:t>
            </w:r>
            <w:proofErr w:type="spellEnd"/>
            <w:r w:rsidRPr="005039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03941">
              <w:rPr>
                <w:rFonts w:ascii="Times New Roman" w:hAnsi="Times New Roman"/>
                <w:sz w:val="24"/>
                <w:szCs w:val="24"/>
              </w:rPr>
              <w:t>Nabber</w:t>
            </w:r>
            <w:proofErr w:type="spellEnd"/>
            <w:r w:rsidRPr="00503941">
              <w:rPr>
                <w:rFonts w:ascii="Times New Roman" w:hAnsi="Times New Roman"/>
                <w:sz w:val="24"/>
                <w:szCs w:val="24"/>
              </w:rPr>
              <w:t xml:space="preserve"> (или эквивалент), </w:t>
            </w:r>
            <w:smartTag w:uri="urn:schemas-microsoft-com:office:smarttags" w:element="metricconverter">
              <w:smartTagPr>
                <w:attr w:name="ProductID" w:val="140 см"/>
              </w:smartTagPr>
              <w:r w:rsidRPr="00503941">
                <w:rPr>
                  <w:rFonts w:ascii="Times New Roman" w:hAnsi="Times New Roman"/>
                  <w:sz w:val="24"/>
                  <w:szCs w:val="24"/>
                </w:rPr>
                <w:t>140 см</w:t>
              </w:r>
            </w:smartTag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бахилы резиновые, ОЗК р. 4 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рукавицы </w:t>
            </w:r>
            <w:proofErr w:type="spellStart"/>
            <w:r w:rsidRPr="00503941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503941">
              <w:rPr>
                <w:rFonts w:ascii="Times New Roman" w:hAnsi="Times New Roman"/>
                <w:sz w:val="24"/>
                <w:szCs w:val="24"/>
              </w:rPr>
              <w:t>/б с ПВХ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перчатки латексные 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веревка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503941">
                <w:rPr>
                  <w:rFonts w:ascii="Times New Roman" w:hAnsi="Times New Roman"/>
                  <w:sz w:val="24"/>
                  <w:szCs w:val="24"/>
                </w:rPr>
                <w:t>60 м</w:t>
              </w:r>
            </w:smartTag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фартук промышленный (поливинилхлорид) 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очки защитные 3М™ ФАРЕНГЕЙТ 71360-00005 (или эквивалент), закрытые, прозрачные, герметичные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03941">
              <w:rPr>
                <w:rFonts w:ascii="Times New Roman" w:hAnsi="Times New Roman"/>
                <w:sz w:val="24"/>
                <w:szCs w:val="24"/>
              </w:rPr>
              <w:t>бумажные</w:t>
            </w:r>
            <w:proofErr w:type="gramEnd"/>
            <w:r w:rsidRPr="005039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03941">
              <w:rPr>
                <w:rFonts w:ascii="Times New Roman" w:hAnsi="Times New Roman"/>
                <w:sz w:val="24"/>
                <w:szCs w:val="24"/>
              </w:rPr>
              <w:t>крафтмешки</w:t>
            </w:r>
            <w:proofErr w:type="spellEnd"/>
            <w:r w:rsidRPr="00503941">
              <w:rPr>
                <w:rFonts w:ascii="Times New Roman" w:hAnsi="Times New Roman"/>
                <w:sz w:val="24"/>
                <w:szCs w:val="24"/>
              </w:rPr>
              <w:t xml:space="preserve">, 4-х </w:t>
            </w:r>
            <w:proofErr w:type="spellStart"/>
            <w:r w:rsidRPr="00503941">
              <w:rPr>
                <w:rFonts w:ascii="Times New Roman" w:hAnsi="Times New Roman"/>
                <w:sz w:val="24"/>
                <w:szCs w:val="24"/>
              </w:rPr>
              <w:t>слойные</w:t>
            </w:r>
            <w:proofErr w:type="spellEnd"/>
            <w:r w:rsidRPr="00503941">
              <w:rPr>
                <w:rFonts w:ascii="Times New Roman" w:hAnsi="Times New Roman"/>
                <w:sz w:val="24"/>
                <w:szCs w:val="24"/>
              </w:rPr>
              <w:t xml:space="preserve"> 100*49 для сбора РАО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лента оградительная</w:t>
            </w:r>
          </w:p>
          <w:p w:rsidR="00503941" w:rsidRPr="00503941" w:rsidRDefault="00503941" w:rsidP="00503941">
            <w:pPr>
              <w:pStyle w:val="afff1"/>
              <w:keepNext/>
              <w:keepLines/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средства дезактивации кожных покровов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костюм одноразовый типа ТАЙВЕК</w:t>
            </w:r>
          </w:p>
          <w:p w:rsidR="00503941" w:rsidRPr="00503941" w:rsidRDefault="00503941" w:rsidP="00503941">
            <w:pPr>
              <w:pStyle w:val="afff1"/>
              <w:keepNext/>
              <w:keepLines/>
              <w:widowControl w:val="0"/>
              <w:numPr>
                <w:ilvl w:val="0"/>
                <w:numId w:val="23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респиратор типа Лепесток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комплект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шт.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пара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пара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пара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шт.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шт.</w:t>
            </w:r>
          </w:p>
          <w:p w:rsidR="00503941" w:rsidRDefault="00503941" w:rsidP="00503941">
            <w:pPr>
              <w:keepNext/>
              <w:keepLines/>
              <w:jc w:val="center"/>
            </w:pPr>
            <w:r w:rsidRPr="00503941">
              <w:t>шт.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шт.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рулон (250 м)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баллон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шт.</w:t>
            </w:r>
          </w:p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1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1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1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5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1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Pr="00503941" w:rsidRDefault="00503941" w:rsidP="00503941">
            <w:pPr>
              <w:keepNext/>
              <w:keepLines/>
              <w:jc w:val="center"/>
            </w:pPr>
            <w:r w:rsidRPr="00503941">
              <w:t>2</w:t>
            </w:r>
          </w:p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2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лопата штыковая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топор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кувалда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лом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/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- щетка-сметка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a9"/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</w:pPr>
            <w:r w:rsidRPr="00503941">
              <w:t xml:space="preserve">Полный комплект документов в составе: 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паспорт транспортного средства (ПТС) установленного образца;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технические условия;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proofErr w:type="spellStart"/>
            <w:r w:rsidRPr="00503941">
              <w:rPr>
                <w:rFonts w:ascii="Times New Roman" w:hAnsi="Times New Roman"/>
                <w:sz w:val="24"/>
                <w:szCs w:val="24"/>
              </w:rPr>
              <w:t>спецавтомобиля</w:t>
            </w:r>
            <w:proofErr w:type="spellEnd"/>
            <w:r w:rsidRPr="0050394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одобрение типа транспортного средства (копия);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техническое описание и руководство по эксплуатации на русском языке;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конструкторская документация;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документы и сертификаты на установленное дополнительное оборудование;</w:t>
            </w:r>
          </w:p>
          <w:p w:rsidR="00503941" w:rsidRPr="00503941" w:rsidRDefault="00503941" w:rsidP="00503941">
            <w:pPr>
              <w:pStyle w:val="afff1"/>
              <w:widowControl w:val="0"/>
              <w:numPr>
                <w:ilvl w:val="0"/>
                <w:numId w:val="24"/>
              </w:numPr>
              <w:adjustRightInd w:val="0"/>
              <w:spacing w:after="0" w:line="240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503941">
              <w:rPr>
                <w:rFonts w:ascii="Times New Roman" w:hAnsi="Times New Roman"/>
                <w:sz w:val="24"/>
                <w:szCs w:val="24"/>
              </w:rPr>
              <w:t>приёмо-сдаточная ведомость (ЗИП, эксплуатационных документов, спецификаций).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a9"/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 xml:space="preserve">Зимние  шины, включая запасное колесо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a9"/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Диски колесные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a9"/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</w:pPr>
            <w:r w:rsidRPr="00503941">
              <w:t xml:space="preserve">Система мониторинга  транспорта </w:t>
            </w:r>
          </w:p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 xml:space="preserve">с использованием систем позиционирования ГЛОНАСС и  </w:t>
            </w:r>
            <w:r w:rsidRPr="00503941">
              <w:rPr>
                <w:lang w:val="en-US"/>
              </w:rPr>
              <w:t>GPS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a9"/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Проблесковый маячок желтого цвета на крыше кабины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2</w:t>
            </w:r>
          </w:p>
        </w:tc>
      </w:tr>
      <w:tr w:rsidR="00503941" w:rsidRPr="00503941" w:rsidTr="00503941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pStyle w:val="a9"/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</w:pPr>
            <w:r w:rsidRPr="00503941">
              <w:t>Система автомобильной сигнализации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комплект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941" w:rsidRPr="00503941" w:rsidRDefault="00503941" w:rsidP="00503941">
            <w:pPr>
              <w:keepNext/>
              <w:keepLines/>
              <w:widowControl w:val="0"/>
              <w:adjustRightInd w:val="0"/>
              <w:jc w:val="center"/>
            </w:pPr>
            <w:r w:rsidRPr="00503941">
              <w:t>1</w:t>
            </w:r>
          </w:p>
        </w:tc>
      </w:tr>
    </w:tbl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Технические требования к автомобилю специальному:</w:t>
      </w:r>
    </w:p>
    <w:p w:rsidR="00503941" w:rsidRPr="00503941" w:rsidRDefault="00503941" w:rsidP="00503941">
      <w:pPr>
        <w:ind w:firstLine="709"/>
        <w:jc w:val="both"/>
      </w:pPr>
      <w:r w:rsidRPr="00503941">
        <w:t>Автомобиль специальный должен соответствовать следующим требованиям: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автомобиль специальный  должен соответствовать параметрам и характеристикам базового магистрального седельного тягача (любые изменения  в конструкцию  автомобиля специального только после документированного согласования с производителем  базового магистрального седельного тягача);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снаружи кабины водителя (около переднего и заднего номерных знаков), в соответствии с «Правилами перевозки опасных грузов автомобильным транспортом» должны быть закреплены рамки для закрепления таблицы системы информации об опасности;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 xml:space="preserve">кабина водителя должна быть оборудована прибором (приборами) для контроля радиационной обстановки в кабине водителя с обеспечением сигнализации превышения установленных значений мощности </w:t>
      </w:r>
      <w:proofErr w:type="spellStart"/>
      <w:r w:rsidRPr="00503941">
        <w:rPr>
          <w:bCs/>
        </w:rPr>
        <w:t>амбиентного</w:t>
      </w:r>
      <w:proofErr w:type="spellEnd"/>
      <w:r w:rsidRPr="00503941">
        <w:rPr>
          <w:bCs/>
        </w:rPr>
        <w:t xml:space="preserve"> эквивалента дозы </w:t>
      </w:r>
      <w:proofErr w:type="gramStart"/>
      <w:r w:rsidRPr="00503941">
        <w:rPr>
          <w:bCs/>
        </w:rPr>
        <w:t>гамма–излучения</w:t>
      </w:r>
      <w:proofErr w:type="gramEnd"/>
      <w:r w:rsidRPr="00503941">
        <w:rPr>
          <w:bCs/>
        </w:rPr>
        <w:t xml:space="preserve"> и нейтронного излучения;</w:t>
      </w:r>
    </w:p>
    <w:p w:rsidR="00503941" w:rsidRPr="00503941" w:rsidRDefault="00503941" w:rsidP="00503941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503941">
        <w:rPr>
          <w:bCs/>
        </w:rPr>
        <w:t>набор для ликвидации возможной радиационной аварии должен размещаться в запирающемся ящике.</w:t>
      </w:r>
    </w:p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 xml:space="preserve">Технические требования к основным частям автомобиля специального: </w:t>
      </w:r>
    </w:p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Кабина.</w:t>
      </w:r>
    </w:p>
    <w:tbl>
      <w:tblPr>
        <w:tblW w:w="0" w:type="auto"/>
        <w:tblCellSpacing w:w="15" w:type="dxa"/>
        <w:tblLook w:val="04A0"/>
      </w:tblPr>
      <w:tblGrid>
        <w:gridCol w:w="9117"/>
      </w:tblGrid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Модель кабины – высокая, с 2-мя спальными местами.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Сиденье водителя с </w:t>
            </w:r>
            <w:proofErr w:type="spellStart"/>
            <w:r w:rsidRPr="00503941">
              <w:t>пневмоподвеской</w:t>
            </w:r>
            <w:proofErr w:type="spell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Наличие </w:t>
            </w:r>
            <w:proofErr w:type="spellStart"/>
            <w:r w:rsidRPr="00503941">
              <w:t>противотуманных</w:t>
            </w:r>
            <w:proofErr w:type="spellEnd"/>
            <w:r w:rsidRPr="00503941">
              <w:t xml:space="preserve"> фар.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Наличие </w:t>
            </w:r>
            <w:proofErr w:type="gramStart"/>
            <w:r w:rsidRPr="00503941">
              <w:t>автономного</w:t>
            </w:r>
            <w:proofErr w:type="gramEnd"/>
            <w:r w:rsidRPr="00503941">
              <w:t xml:space="preserve"> </w:t>
            </w:r>
            <w:proofErr w:type="spellStart"/>
            <w:r w:rsidRPr="00503941">
              <w:t>отопителя</w:t>
            </w:r>
            <w:proofErr w:type="spell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Регулировка рулевого колеса.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Наличие </w:t>
            </w:r>
            <w:proofErr w:type="spellStart"/>
            <w:r w:rsidRPr="00503941">
              <w:t>спойлеров</w:t>
            </w:r>
            <w:proofErr w:type="spellEnd"/>
            <w:r w:rsidRPr="00503941">
              <w:t xml:space="preserve"> на крыше и по бокам кабины.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Стеклоподъемники с электроприводом. 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proofErr w:type="spellStart"/>
            <w:r w:rsidRPr="00503941">
              <w:t>Электрообогрев</w:t>
            </w:r>
            <w:proofErr w:type="spellEnd"/>
            <w:r w:rsidRPr="00503941">
              <w:t xml:space="preserve"> зеркал.</w:t>
            </w:r>
          </w:p>
        </w:tc>
      </w:tr>
    </w:tbl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Шасси.</w:t>
      </w:r>
    </w:p>
    <w:tbl>
      <w:tblPr>
        <w:tblW w:w="0" w:type="auto"/>
        <w:tblCellSpacing w:w="15" w:type="dxa"/>
        <w:tblLook w:val="04A0"/>
      </w:tblPr>
      <w:tblGrid>
        <w:gridCol w:w="9117"/>
      </w:tblGrid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Ширина шасси – не менее  2550 </w:t>
            </w:r>
            <w:proofErr w:type="spellStart"/>
            <w:r w:rsidRPr="00503941">
              <w:t>mm</w:t>
            </w:r>
            <w:proofErr w:type="spell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Колесная база – не менее  3700 </w:t>
            </w:r>
            <w:proofErr w:type="spellStart"/>
            <w:r w:rsidRPr="00503941">
              <w:t>mm</w:t>
            </w:r>
            <w:proofErr w:type="spell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Высота седла – под высоту седла полуприцепа 1150 мм.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Тип передней подвески  – </w:t>
            </w:r>
            <w:proofErr w:type="gramStart"/>
            <w:r w:rsidRPr="00503941">
              <w:t>рессорная</w:t>
            </w:r>
            <w:proofErr w:type="gram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Максимально допустимая нагрузка на ось (передняя) – не менее 7500 </w:t>
            </w:r>
            <w:proofErr w:type="spellStart"/>
            <w:r w:rsidRPr="00503941">
              <w:t>kg</w:t>
            </w:r>
            <w:proofErr w:type="spell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Максимально допустимая нагрузка на ось (задняя) – не менее 11500 </w:t>
            </w:r>
            <w:proofErr w:type="spellStart"/>
            <w:r w:rsidRPr="00503941">
              <w:t>kg</w:t>
            </w:r>
            <w:proofErr w:type="spell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Противооткатные упоры – 2 штуки.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Размер шин передней оси – 315/70 R22.5.</w:t>
            </w:r>
          </w:p>
        </w:tc>
      </w:tr>
    </w:tbl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Тормозная система.</w:t>
      </w:r>
    </w:p>
    <w:tbl>
      <w:tblPr>
        <w:tblW w:w="0" w:type="auto"/>
        <w:tblCellSpacing w:w="15" w:type="dxa"/>
        <w:tblLook w:val="04A0"/>
      </w:tblPr>
      <w:tblGrid>
        <w:gridCol w:w="9117"/>
      </w:tblGrid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Наличие ABS, EBS.</w:t>
            </w:r>
          </w:p>
        </w:tc>
      </w:tr>
    </w:tbl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Коробка передач.</w:t>
      </w:r>
    </w:p>
    <w:tbl>
      <w:tblPr>
        <w:tblW w:w="0" w:type="auto"/>
        <w:tblCellSpacing w:w="15" w:type="dxa"/>
        <w:tblLook w:val="04A0"/>
      </w:tblPr>
      <w:tblGrid>
        <w:gridCol w:w="9117"/>
      </w:tblGrid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lastRenderedPageBreak/>
              <w:t xml:space="preserve">Тип коробки передач – </w:t>
            </w:r>
            <w:proofErr w:type="gramStart"/>
            <w:r w:rsidRPr="00503941">
              <w:t>механическая</w:t>
            </w:r>
            <w:proofErr w:type="gramEnd"/>
            <w:r w:rsidRPr="00503941">
              <w:t>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Защита сцепления от перегрузки – с защитой.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 xml:space="preserve">Тип сцепления – </w:t>
            </w:r>
            <w:proofErr w:type="gramStart"/>
            <w:r w:rsidRPr="00503941">
              <w:t>механическое</w:t>
            </w:r>
            <w:proofErr w:type="gramEnd"/>
            <w:r w:rsidRPr="00503941">
              <w:t>.</w:t>
            </w:r>
          </w:p>
        </w:tc>
      </w:tr>
    </w:tbl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Топливная система.</w:t>
      </w:r>
    </w:p>
    <w:tbl>
      <w:tblPr>
        <w:tblW w:w="0" w:type="auto"/>
        <w:tblCellSpacing w:w="15" w:type="dxa"/>
        <w:tblLook w:val="04A0"/>
      </w:tblPr>
      <w:tblGrid>
        <w:gridCol w:w="9117"/>
      </w:tblGrid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Подогреватель топлива.</w:t>
            </w:r>
          </w:p>
        </w:tc>
      </w:tr>
      <w:tr w:rsidR="00503941" w:rsidRPr="00503941" w:rsidTr="0038692C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941" w:rsidRPr="00503941" w:rsidRDefault="00503941" w:rsidP="00503941">
            <w:pPr>
              <w:ind w:firstLine="709"/>
              <w:jc w:val="both"/>
            </w:pPr>
            <w:r w:rsidRPr="00503941">
              <w:t>Запирающаяся крышка горловины топливного бака.</w:t>
            </w:r>
          </w:p>
        </w:tc>
      </w:tr>
    </w:tbl>
    <w:p w:rsidR="00503941" w:rsidRPr="00503941" w:rsidRDefault="00503941" w:rsidP="00503941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03941">
        <w:rPr>
          <w:rFonts w:ascii="Times New Roman" w:hAnsi="Times New Roman"/>
          <w:b/>
          <w:sz w:val="24"/>
          <w:szCs w:val="24"/>
        </w:rPr>
        <w:t>Требования к техническому обслуживанию и ремонту:</w:t>
      </w:r>
    </w:p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03941">
        <w:rPr>
          <w:rFonts w:ascii="Times New Roman" w:hAnsi="Times New Roman"/>
          <w:sz w:val="24"/>
          <w:szCs w:val="24"/>
        </w:rPr>
        <w:t>При разработке конструкции узлов и систем автомобиля специального  предусмотреть возможность проведения его технического обслуживания и ремонта.</w:t>
      </w:r>
    </w:p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03941">
        <w:rPr>
          <w:rFonts w:ascii="Times New Roman" w:hAnsi="Times New Roman"/>
          <w:sz w:val="24"/>
          <w:szCs w:val="24"/>
        </w:rPr>
        <w:t>Конструкция автомобиля специального должна обеспечивать свободный доступ ко всем узлам и агрегатам, требующим технического обслуживания.</w:t>
      </w:r>
    </w:p>
    <w:p w:rsidR="00503941" w:rsidRPr="00503941" w:rsidRDefault="00503941" w:rsidP="00503941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03941">
        <w:rPr>
          <w:rFonts w:ascii="Times New Roman" w:hAnsi="Times New Roman"/>
          <w:sz w:val="24"/>
          <w:szCs w:val="24"/>
        </w:rPr>
        <w:t>Требования к техническому обслуживанию и ремонту определяются разработчиком автомобиля специального и указываются в конструкторской документации.</w:t>
      </w:r>
    </w:p>
    <w:p w:rsidR="00503941" w:rsidRDefault="00503941" w:rsidP="007E35A0">
      <w:pPr>
        <w:ind w:firstLine="709"/>
        <w:jc w:val="both"/>
      </w:pPr>
    </w:p>
    <w:p w:rsidR="00503941" w:rsidRDefault="00503941" w:rsidP="007E35A0">
      <w:pPr>
        <w:ind w:firstLine="709"/>
        <w:jc w:val="both"/>
      </w:pPr>
    </w:p>
    <w:p w:rsidR="007E35A0" w:rsidRDefault="007E35A0" w:rsidP="009446B4">
      <w:pPr>
        <w:ind w:firstLine="709"/>
        <w:jc w:val="both"/>
      </w:pPr>
    </w:p>
    <w:sectPr w:rsidR="007E35A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54D9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03941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360A96" w:rsidRPr="00360A96">
      <w:rPr>
        <w:rFonts w:ascii="Times New Roman" w:hAnsi="Times New Roman" w:cs="Times New Roman"/>
      </w:rPr>
      <w:t>поставку автомобиля специального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2360829"/>
    <w:multiLevelType w:val="hybridMultilevel"/>
    <w:tmpl w:val="82CE79C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1"/>
  </w:num>
  <w:num w:numId="2">
    <w:abstractNumId w:val="11"/>
  </w:num>
  <w:num w:numId="3">
    <w:abstractNumId w:val="24"/>
  </w:num>
  <w:num w:numId="4">
    <w:abstractNumId w:val="18"/>
  </w:num>
  <w:num w:numId="5">
    <w:abstractNumId w:val="0"/>
  </w:num>
  <w:num w:numId="6">
    <w:abstractNumId w:val="14"/>
  </w:num>
  <w:num w:numId="7">
    <w:abstractNumId w:val="2"/>
  </w:num>
  <w:num w:numId="8">
    <w:abstractNumId w:val="12"/>
  </w:num>
  <w:num w:numId="9">
    <w:abstractNumId w:val="1"/>
  </w:num>
  <w:num w:numId="10">
    <w:abstractNumId w:val="13"/>
  </w:num>
  <w:num w:numId="11">
    <w:abstractNumId w:val="23"/>
  </w:num>
  <w:num w:numId="12">
    <w:abstractNumId w:val="15"/>
  </w:num>
  <w:num w:numId="13">
    <w:abstractNumId w:val="20"/>
  </w:num>
  <w:num w:numId="14">
    <w:abstractNumId w:val="16"/>
  </w:num>
  <w:num w:numId="15">
    <w:abstractNumId w:val="9"/>
  </w:num>
  <w:num w:numId="16">
    <w:abstractNumId w:val="8"/>
  </w:num>
  <w:num w:numId="17">
    <w:abstractNumId w:val="19"/>
  </w:num>
  <w:num w:numId="18">
    <w:abstractNumId w:val="6"/>
  </w:num>
  <w:num w:numId="19">
    <w:abstractNumId w:val="3"/>
  </w:num>
  <w:num w:numId="20">
    <w:abstractNumId w:val="25"/>
  </w:num>
  <w:num w:numId="21">
    <w:abstractNumId w:val="10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4D9B"/>
    <w:rsid w:val="00355B66"/>
    <w:rsid w:val="00360A9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941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3F71E-47BC-46E6-BB72-0CDCCB4929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B0F07D-EAA9-4451-970A-B719B5D73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5</Pages>
  <Words>1039</Words>
  <Characters>7284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443</cp:revision>
  <cp:lastPrinted>2012-04-20T11:24:00Z</cp:lastPrinted>
  <dcterms:created xsi:type="dcterms:W3CDTF">2012-03-23T07:01:00Z</dcterms:created>
  <dcterms:modified xsi:type="dcterms:W3CDTF">2013-08-14T07:52:00Z</dcterms:modified>
</cp:coreProperties>
</file>