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37" w:rsidRPr="00356C37" w:rsidRDefault="00356C37" w:rsidP="00356C37">
      <w:pPr>
        <w:suppressAutoHyphens/>
        <w:rPr>
          <w:rFonts w:eastAsia="Times New Roman"/>
          <w:b/>
          <w:lang w:eastAsia="ar-SA"/>
        </w:rPr>
      </w:pPr>
      <w:r w:rsidRPr="00356C37">
        <w:rPr>
          <w:rFonts w:eastAsia="Times New Roman"/>
          <w:b/>
          <w:lang w:eastAsia="ar-SA"/>
        </w:rPr>
        <w:t>«ТЕХНИЧЕСКАЯ ЧАСТЬ»</w:t>
      </w:r>
    </w:p>
    <w:p w:rsidR="00356C37" w:rsidRPr="00356C37" w:rsidRDefault="00356C37" w:rsidP="00356C37">
      <w:pPr>
        <w:suppressAutoHyphens/>
        <w:rPr>
          <w:rFonts w:eastAsia="Times New Roman"/>
          <w:color w:val="000000"/>
          <w:lang w:eastAsia="ar-SA"/>
        </w:rPr>
      </w:pPr>
    </w:p>
    <w:p w:rsidR="00356C37" w:rsidRPr="00356C37" w:rsidRDefault="00356C37" w:rsidP="00356C37">
      <w:pPr>
        <w:suppressAutoHyphens/>
        <w:rPr>
          <w:rFonts w:eastAsia="Times New Roman"/>
          <w:color w:val="000000"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56C37" w:rsidRPr="00356C37" w:rsidRDefault="00356C37" w:rsidP="00356C37">
      <w:pPr>
        <w:spacing w:before="100" w:beforeAutospacing="1"/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spacing w:before="100" w:beforeAutospacing="1"/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b/>
          <w:lang w:eastAsia="ru-RU"/>
        </w:rPr>
      </w:pPr>
      <w:r w:rsidRPr="00356C37">
        <w:rPr>
          <w:rFonts w:eastAsia="Times New Roman"/>
          <w:b/>
          <w:color w:val="000000"/>
          <w:lang w:eastAsia="ru-RU"/>
        </w:rPr>
        <w:t xml:space="preserve">Техническое задание </w:t>
      </w:r>
    </w:p>
    <w:p w:rsidR="00356C37" w:rsidRPr="00356C37" w:rsidRDefault="00356C37" w:rsidP="00356C37">
      <w:pPr>
        <w:rPr>
          <w:rFonts w:eastAsia="Times New Roman"/>
          <w:color w:val="000000"/>
          <w:lang w:eastAsia="ru-RU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suppressAutoHyphens/>
        <w:jc w:val="left"/>
        <w:rPr>
          <w:rFonts w:eastAsia="Times New Roman"/>
          <w:b/>
          <w:lang w:eastAsia="ar-SA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sz w:val="22"/>
          <w:szCs w:val="22"/>
          <w:lang w:eastAsia="ru-RU"/>
        </w:rPr>
        <w:t>Предмет закупки: поставка контроллера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lang w:eastAsia="ru-RU"/>
        </w:rPr>
        <w:t>Обнинск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lang w:eastAsia="ru-RU"/>
        </w:rPr>
        <w:t>2014</w:t>
      </w:r>
    </w:p>
    <w:p w:rsidR="00356C37" w:rsidRPr="00356C37" w:rsidRDefault="00356C37" w:rsidP="00356C37">
      <w:pPr>
        <w:pageBreakBefore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1. ОБЩИЕ СВЕДЕНИЯ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1.1 Наименование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1.3 Код ОКП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2. ОБЛАСТЬ ПРИМЕНЕНИЯ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4.1. Основные параметры и размеры.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4.2. Основные технико-экономические и эксплуатационные показатели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4.3. Требования по надежности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4.4. Требования к конструкции, монтажно-технические требования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4.5. Требования к материалам и комплектующим оборудования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4.7. Требования к электропитанию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4.8. Требования к контрольно-измерительным приборам и автоматике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4.9. Требования к комплектности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4.10. Требования к маркировке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4.11. Требования к упаковке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13. ТРЕБОВАНИЯ К КАЧЕСТВУ И КЛАССИФИКАЦИЯ ОБОРУДОВАНИЯ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pageBreakBefore/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Контроллер АЛГО-421 или эквивалент – 1 шт.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товара, указанным в Разделе 4.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Поставляемый товар должен быть новым, выпуска не ранее 2013 года, не восстановленным, не бывшим в эксплуатации.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Код ОКДП 3120381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2. ОБЛАСТЬ ПРИМЕНЕНИЯ</w:t>
      </w:r>
    </w:p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Контроллер будет использоваться для использования в составе автоматизированных систем контроля доступа; обеспечения программно-аппаратной поддержки работы системы контроля доступа, как на территорию предприятия, так и в помещения; сбора информации с охранно-пожарной сигнализации и управления различными исполнительными устройствами: сиренами, блокировкой и пр.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Для эксплуатации контроллер должен соответствовать группе 1.1 исполнения УХЛ ГОСТ РВ 20.39.304-98.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Рабочая температура от 278 до 313</w:t>
            </w:r>
            <w:proofErr w:type="gramStart"/>
            <w:r w:rsidRPr="00356C37">
              <w:rPr>
                <w:rFonts w:eastAsia="Times New Roman"/>
                <w:lang w:eastAsia="ru-RU"/>
              </w:rPr>
              <w:t xml:space="preserve"> К</w:t>
            </w:r>
            <w:proofErr w:type="gramEnd"/>
            <w:r w:rsidRPr="00356C37">
              <w:rPr>
                <w:rFonts w:eastAsia="Times New Roman"/>
                <w:lang w:eastAsia="ru-RU"/>
              </w:rPr>
              <w:t xml:space="preserve"> (от плюс 5 °C до плюс 40 °C);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Предельная температура от 223 до 323</w:t>
            </w:r>
            <w:proofErr w:type="gramStart"/>
            <w:r w:rsidRPr="00356C37">
              <w:rPr>
                <w:rFonts w:eastAsia="Times New Roman"/>
                <w:lang w:eastAsia="ru-RU"/>
              </w:rPr>
              <w:t xml:space="preserve"> К</w:t>
            </w:r>
            <w:proofErr w:type="gramEnd"/>
            <w:r w:rsidRPr="00356C37">
              <w:rPr>
                <w:rFonts w:eastAsia="Times New Roman"/>
                <w:lang w:eastAsia="ru-RU"/>
              </w:rPr>
              <w:t xml:space="preserve"> (от минус 50 °C до плюс 50 °C);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Относительная влажность воздуха до 95% при температуре 313</w:t>
            </w:r>
            <w:proofErr w:type="gramStart"/>
            <w:r w:rsidRPr="00356C37">
              <w:rPr>
                <w:rFonts w:eastAsia="Times New Roman"/>
                <w:lang w:eastAsia="ru-RU"/>
              </w:rPr>
              <w:t xml:space="preserve"> К</w:t>
            </w:r>
            <w:proofErr w:type="gramEnd"/>
            <w:r w:rsidRPr="00356C37">
              <w:rPr>
                <w:rFonts w:eastAsia="Times New Roman"/>
                <w:lang w:eastAsia="ru-RU"/>
              </w:rPr>
              <w:t xml:space="preserve"> (40 °C);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Атмосферное давление от 84 до 107 кПа (от 630 до 800 мм рт. ст.).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4. ТЕХНИЧЕСКИЕ ТРЕБОВАНИЯ</w:t>
      </w: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4.1 Основные параметры и размеры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Количество каналов управления типа "контакт электромагнитного реле" - 4.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Количество каналов управления типа "открытый коллектор" - 8.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Количество каналов ввода сигналов, совместимых с ТТЛ, КМОП, "открытый коллектор" и контактным датчиком - 16.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Количество каналов обмена по интерфейсу RS-485 - 4.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Скорость обмена по интерфейсам RS-485 - 19200 бод.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Количество каналов для подключения устройств расширения функций изделия - 2.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Электропитание изделия осуществляется от сети постоянного тока напряжением 12 (+2; -3) В.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Максимальная мощность, потребляемая изделием, не более 10</w:t>
            </w:r>
            <w:proofErr w:type="gramStart"/>
            <w:r w:rsidRPr="00356C37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356C37">
              <w:rPr>
                <w:rFonts w:eastAsia="Times New Roman"/>
                <w:lang w:eastAsia="ru-RU"/>
              </w:rPr>
              <w:t>∙А.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lastRenderedPageBreak/>
              <w:t xml:space="preserve">Гарантированное время хранения баз данных персонала и событий при отсутствии внешнего питания 12 (+2; -3) </w:t>
            </w:r>
            <w:proofErr w:type="gramStart"/>
            <w:r w:rsidRPr="00356C37">
              <w:rPr>
                <w:rFonts w:eastAsia="Times New Roman"/>
                <w:lang w:eastAsia="ru-RU"/>
              </w:rPr>
              <w:t>В</w:t>
            </w:r>
            <w:proofErr w:type="gramEnd"/>
            <w:r w:rsidRPr="00356C37">
              <w:rPr>
                <w:rFonts w:eastAsia="Times New Roman"/>
                <w:lang w:eastAsia="ru-RU"/>
              </w:rPr>
              <w:t xml:space="preserve"> не менее 6 мес.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Режим работы - круглосуточный.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Масса изделия не более 0,9 кг.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Режим работы - круглосуточный.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Наработка на отказ – 500000 час.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Габаритные размеры изделия - 305</w:t>
            </w:r>
            <w:r w:rsidRPr="00356C37">
              <w:rPr>
                <w:rFonts w:ascii="Symbol" w:eastAsia="Times New Roman" w:hAnsi="Symbol"/>
                <w:lang w:eastAsia="ru-RU"/>
              </w:rPr>
              <w:sym w:font="Symbol" w:char="F0B4"/>
            </w:r>
            <w:r w:rsidRPr="00356C37">
              <w:rPr>
                <w:rFonts w:eastAsia="Times New Roman"/>
                <w:lang w:eastAsia="ru-RU"/>
              </w:rPr>
              <w:t>152</w:t>
            </w:r>
            <w:r w:rsidRPr="00356C37">
              <w:rPr>
                <w:rFonts w:ascii="Symbol" w:eastAsia="Times New Roman" w:hAnsi="Symbol"/>
                <w:lang w:eastAsia="ru-RU"/>
              </w:rPr>
              <w:sym w:font="Symbol" w:char="F0B4"/>
            </w:r>
            <w:r w:rsidRPr="00356C37">
              <w:rPr>
                <w:rFonts w:eastAsia="Times New Roman"/>
                <w:lang w:eastAsia="ru-RU"/>
              </w:rPr>
              <w:t>1,5 мм.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 xml:space="preserve">Контроллер не должен быть оборудован оболочкой и по степени защиты должен относиться к классу IP00. </w:t>
            </w:r>
          </w:p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По степени защиты от поражения электрическим током контроллер должен относиться к классу III (не иметь ни внутренних, ни внешних электрических цепей с напряжением свыше 42 В).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4.7. Требования к электропитанию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4.9 Требования к комплектности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 xml:space="preserve">Подраздел 4.10 Требования к маркировке 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 xml:space="preserve">Маркировка должна соответствовать ГОСТ РВ 20.39.304-98 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4.11 Требования к упаковке</w:t>
            </w:r>
          </w:p>
        </w:tc>
      </w:tr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both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color w:val="000000"/>
          <w:lang w:eastAsia="ru-RU"/>
        </w:rPr>
      </w:pPr>
    </w:p>
    <w:p w:rsidR="00356C37" w:rsidRPr="00356C37" w:rsidRDefault="00356C37" w:rsidP="00356C37">
      <w:pPr>
        <w:rPr>
          <w:rFonts w:eastAsia="Times New Roman"/>
          <w:color w:val="000000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lastRenderedPageBreak/>
        <w:t>РАЗДЕЛ 5. ТРЕБОВАНИЯ ПО ПРАВИЛАМ СДАЧИ И ПРИЕМКИ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rHeight w:val="180"/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356C37" w:rsidRPr="00356C37" w:rsidTr="000F61E3">
        <w:trPr>
          <w:trHeight w:val="195"/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 с участием уполномоченного представителя Поставщика.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356C37" w:rsidRPr="00356C37" w:rsidTr="000F61E3">
        <w:trPr>
          <w:trHeight w:val="195"/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56C37" w:rsidRPr="00356C37" w:rsidTr="000F61E3">
        <w:trPr>
          <w:trHeight w:val="180"/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Гарантийный срок – не менее 12 месяцев.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9. ТРЕБОВАНИЯ ПО РЕМОНТОПРИГОДНОСТИ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10. ТРЕБОВАНИЯ К ОБСЛУЖИВАНИЮ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11. ЭКОЛОГИЧЕСКИЕ ТРЕБОВАНИЯ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12. ТРЕБОВАНИЯ ПО БЕЗОПАСНОСТИ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sz w:val="22"/>
                <w:szCs w:val="22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lastRenderedPageBreak/>
        <w:t>РАЗДЕЛ 13. ТРЕБОВАНИЯ К КАЧЕСТВУ И КЛАССИФИКАЦИЯ ОБОРУДОВАНИЯ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14. ТЕХНИЧЕСКОЕ СОПРОВОЖДЕНИЕ СТАНДАРТНОГО ПРОМЫШЛЕННОГО ОБОРУДОВАНИЯ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15. ДОПОЛНИТЕЛЬНЫЕ (ИНЫЕ) ТРЕБОВАНИЯ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16. ТРЕБОВАНИЯ К КОЛИЧЕСТВУ И СРОКУ (ПЕРИОДИЧНОСТИ) ПОСТАВКИ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Поставка Товара должна быть осуществлена в полном объеме 28 октября 2014 года. Возможна досрочная поставка.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17. ТРЕБОВАНИЕ К ФОРМЕ ПРЕДСТАВЛЯЕМОЙ ИНФОРМАЦИИ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Информация должна быть предоставлена в форме технического задания в электронном виде.</w:t>
            </w:r>
          </w:p>
        </w:tc>
      </w:tr>
    </w:tbl>
    <w:p w:rsidR="00356C37" w:rsidRPr="00356C37" w:rsidRDefault="00356C37" w:rsidP="00356C37">
      <w:pPr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18. ТРЕБОВАНИЯ К ТЕХНИЧЕСКОМУ ОБУЧЕНИЮ ПЕРСОНАЛА ЗАКАЗЧИКА</w:t>
      </w:r>
    </w:p>
    <w:p w:rsidR="00356C37" w:rsidRPr="00356C37" w:rsidRDefault="00356C37" w:rsidP="00356C37">
      <w:pPr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893"/>
      </w:tblGrid>
      <w:tr w:rsidR="00356C37" w:rsidRPr="00356C37" w:rsidTr="000F61E3">
        <w:trPr>
          <w:tblCellSpacing w:w="0" w:type="dxa"/>
        </w:trPr>
        <w:tc>
          <w:tcPr>
            <w:tcW w:w="1089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lang w:eastAsia="ru-RU"/>
              </w:rPr>
              <w:t>Не предусмотрены</w:t>
            </w:r>
          </w:p>
        </w:tc>
      </w:tr>
    </w:tbl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19. ПЕРЕЧЕНЬ ПРИНЯТЫХ СОКРАЩЕНИЙ</w:t>
      </w:r>
    </w:p>
    <w:p w:rsidR="00356C37" w:rsidRPr="00356C37" w:rsidRDefault="00356C37" w:rsidP="00356C37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01"/>
        <w:gridCol w:w="2350"/>
        <w:gridCol w:w="7942"/>
      </w:tblGrid>
      <w:tr w:rsidR="00356C37" w:rsidRPr="00356C37" w:rsidTr="000F61E3">
        <w:trPr>
          <w:trHeight w:val="180"/>
          <w:tblCellSpacing w:w="0" w:type="dxa"/>
        </w:trPr>
        <w:tc>
          <w:tcPr>
            <w:tcW w:w="6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56C3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56C3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3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94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356C37" w:rsidRPr="00356C37" w:rsidTr="000F61E3">
        <w:trPr>
          <w:trHeight w:val="180"/>
          <w:tblCellSpacing w:w="0" w:type="dxa"/>
        </w:trPr>
        <w:tc>
          <w:tcPr>
            <w:tcW w:w="60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18"/>
                <w:lang w:eastAsia="ru-RU"/>
              </w:rPr>
            </w:pPr>
          </w:p>
        </w:tc>
        <w:tc>
          <w:tcPr>
            <w:tcW w:w="23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18"/>
                <w:lang w:eastAsia="ru-RU"/>
              </w:rPr>
            </w:pPr>
          </w:p>
        </w:tc>
        <w:tc>
          <w:tcPr>
            <w:tcW w:w="794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18"/>
                <w:lang w:eastAsia="ru-RU"/>
              </w:rPr>
            </w:pPr>
          </w:p>
        </w:tc>
      </w:tr>
    </w:tbl>
    <w:p w:rsidR="00356C37" w:rsidRPr="00356C37" w:rsidRDefault="00356C37" w:rsidP="00356C37">
      <w:pPr>
        <w:ind w:firstLine="567"/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rPr>
          <w:rFonts w:eastAsia="Times New Roman"/>
          <w:lang w:eastAsia="ru-RU"/>
        </w:rPr>
      </w:pPr>
      <w:r w:rsidRPr="00356C37">
        <w:rPr>
          <w:rFonts w:eastAsia="Times New Roman"/>
          <w:color w:val="000000"/>
          <w:lang w:eastAsia="ru-RU"/>
        </w:rPr>
        <w:t>РАЗДЕЛ 20. ПЕРЕЧЕНЬ ПРИЛОЖЕНИЙ</w:t>
      </w:r>
    </w:p>
    <w:p w:rsidR="00356C37" w:rsidRPr="00356C37" w:rsidRDefault="00356C37" w:rsidP="00356C37">
      <w:pPr>
        <w:ind w:firstLine="567"/>
        <w:jc w:val="left"/>
        <w:rPr>
          <w:rFonts w:eastAsia="Times New Roman"/>
          <w:lang w:eastAsia="ru-RU"/>
        </w:rPr>
      </w:pPr>
    </w:p>
    <w:tbl>
      <w:tblPr>
        <w:tblW w:w="10893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99"/>
        <w:gridCol w:w="7459"/>
        <w:gridCol w:w="2835"/>
      </w:tblGrid>
      <w:tr w:rsidR="00356C37" w:rsidRPr="00356C37" w:rsidTr="000F61E3">
        <w:trPr>
          <w:trHeight w:val="180"/>
          <w:tblCellSpacing w:w="0" w:type="dxa"/>
        </w:trPr>
        <w:tc>
          <w:tcPr>
            <w:tcW w:w="5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356C3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356C3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4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vAlign w:val="center"/>
            <w:hideMark/>
          </w:tcPr>
          <w:p w:rsidR="00356C37" w:rsidRPr="00356C37" w:rsidRDefault="00356C37" w:rsidP="00356C37">
            <w:pPr>
              <w:rPr>
                <w:rFonts w:eastAsia="Times New Roman"/>
                <w:lang w:eastAsia="ru-RU"/>
              </w:rPr>
            </w:pPr>
            <w:r w:rsidRPr="00356C37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356C37" w:rsidRPr="00356C37" w:rsidTr="000F61E3">
        <w:trPr>
          <w:trHeight w:val="195"/>
          <w:tblCellSpacing w:w="0" w:type="dxa"/>
        </w:trPr>
        <w:tc>
          <w:tcPr>
            <w:tcW w:w="59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745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20"/>
                <w:lang w:eastAsia="ru-RU"/>
              </w:rPr>
            </w:pPr>
          </w:p>
        </w:tc>
        <w:tc>
          <w:tcPr>
            <w:tcW w:w="283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356C37" w:rsidRPr="00356C37" w:rsidRDefault="00356C37" w:rsidP="00356C37">
            <w:pPr>
              <w:jc w:val="left"/>
              <w:rPr>
                <w:rFonts w:eastAsia="Times New Roman"/>
                <w:sz w:val="20"/>
                <w:lang w:eastAsia="ru-RU"/>
              </w:rPr>
            </w:pPr>
          </w:p>
        </w:tc>
      </w:tr>
    </w:tbl>
    <w:p w:rsidR="00356C37" w:rsidRPr="00356C37" w:rsidRDefault="00356C37" w:rsidP="00356C37">
      <w:pPr>
        <w:jc w:val="left"/>
        <w:rPr>
          <w:rFonts w:eastAsia="Times New Roman"/>
          <w:lang w:eastAsia="ru-RU"/>
        </w:rPr>
      </w:pPr>
    </w:p>
    <w:p w:rsidR="00356C37" w:rsidRPr="00356C37" w:rsidRDefault="00356C37" w:rsidP="00356C37">
      <w:pPr>
        <w:suppressAutoHyphens/>
        <w:jc w:val="both"/>
        <w:rPr>
          <w:rFonts w:eastAsia="Times New Roman"/>
          <w:lang w:eastAsia="ar-SA"/>
        </w:rPr>
      </w:pPr>
      <w:r w:rsidRPr="00356C37">
        <w:rPr>
          <w:rFonts w:eastAsia="Times New Roman"/>
          <w:b/>
          <w:lang w:eastAsia="ar-SA"/>
        </w:rPr>
        <w:t>Контактное лицо</w:t>
      </w:r>
      <w:r w:rsidRPr="00356C37">
        <w:rPr>
          <w:rFonts w:eastAsia="Times New Roman"/>
          <w:lang w:eastAsia="ar-SA"/>
        </w:rPr>
        <w:t xml:space="preserve">: </w:t>
      </w:r>
      <w:r w:rsidRPr="00356C37">
        <w:rPr>
          <w:rFonts w:eastAsia="Times New Roman"/>
          <w:bCs/>
          <w:color w:val="000000"/>
          <w:lang w:eastAsia="ar-SA"/>
        </w:rPr>
        <w:t>Павлова Юлия Викторовна, (48439) 9-47-50.</w:t>
      </w:r>
    </w:p>
    <w:p w:rsidR="00356C37" w:rsidRPr="00356C37" w:rsidRDefault="00356C37" w:rsidP="00356C37">
      <w:pPr>
        <w:suppressAutoHyphens/>
        <w:jc w:val="left"/>
        <w:rPr>
          <w:rFonts w:ascii="Arial" w:eastAsia="Times New Roman" w:hAnsi="Arial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5B31F1">
      <w:headerReference w:type="default" r:id="rId5"/>
      <w:footerReference w:type="even" r:id="rId6"/>
      <w:footerReference w:type="default" r:id="rId7"/>
      <w:pgSz w:w="11906" w:h="16838"/>
      <w:pgMar w:top="1134" w:right="1276" w:bottom="238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356C3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74DBC" w:rsidRDefault="00356C3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356C3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74DBC" w:rsidRDefault="00356C3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DBC" w:rsidRDefault="00356C3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BF8"/>
    <w:rsid w:val="002D1BF8"/>
    <w:rsid w:val="00356C3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6C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56C37"/>
  </w:style>
  <w:style w:type="paragraph" w:styleId="a5">
    <w:name w:val="footer"/>
    <w:basedOn w:val="a"/>
    <w:link w:val="a6"/>
    <w:uiPriority w:val="99"/>
    <w:rsid w:val="00356C3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56C3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56C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6C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56C37"/>
  </w:style>
  <w:style w:type="paragraph" w:styleId="a5">
    <w:name w:val="footer"/>
    <w:basedOn w:val="a"/>
    <w:link w:val="a6"/>
    <w:uiPriority w:val="99"/>
    <w:rsid w:val="00356C3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56C3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56C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1168</Words>
  <Characters>6658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2014-07-18T06:41:00Z</dcterms:created>
  <dcterms:modified xsi:type="dcterms:W3CDTF">2014-07-18T06:41:00Z</dcterms:modified>
</cp:coreProperties>
</file>