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F1CB2">
      <w:pPr>
        <w:pStyle w:val="1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>ПРОТОКОЛ №AC20218-1</w:t>
      </w:r>
      <w:r>
        <w:rPr>
          <w:rFonts w:eastAsia="Times New Roman"/>
          <w:sz w:val="28"/>
          <w:szCs w:val="28"/>
        </w:rPr>
        <w:br/>
        <w:t>хода открытого аукциона на право заключения договора на поставку контрольно-измерительного и аналитического оборудования.</w:t>
      </w:r>
    </w:p>
    <w:p w:rsidR="00000000" w:rsidRDefault="003F1CB2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293"/>
        <w:gridCol w:w="3152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«07» мая 2014 г.</w:t>
            </w:r>
          </w:p>
        </w:tc>
      </w:tr>
    </w:tbl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Открытый аукцион в электронной форме </w:t>
      </w:r>
      <w:r>
        <w:rPr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</w:t>
      </w:r>
      <w:r>
        <w:rPr>
          <w:sz w:val="28"/>
          <w:szCs w:val="28"/>
        </w:rPr>
        <w:t>З) в его действующей редакции, с использованием функционала ЭТП «</w:t>
      </w:r>
      <w:hyperlink r:id="rId5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 согласно регламенту ее работы. </w:t>
      </w:r>
    </w:p>
    <w:p w:rsidR="00000000" w:rsidRDefault="003F1CB2">
      <w:pPr>
        <w:pStyle w:val="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закупке: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>Заказчик: ФГУП «Комбинат «ЭХП» Организатор аукциона: ФГУП «Комбинат «ЭХП».</w:t>
      </w:r>
      <w:r>
        <w:rPr>
          <w:sz w:val="28"/>
          <w:szCs w:val="28"/>
        </w:rPr>
        <w:br/>
        <w:t>Предмет договор</w:t>
      </w:r>
      <w:r>
        <w:rPr>
          <w:sz w:val="28"/>
          <w:szCs w:val="28"/>
        </w:rPr>
        <w:t xml:space="preserve">а: право заключения договора на поставку контрольно-измерительного и аналитического оборудования.. 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9 679 044.00 российских рубля (девять миллионов шестьсот семьдесят девять тысяч сорок четыре рубля 00 копеек) включа</w:t>
      </w:r>
      <w:r>
        <w:rPr>
          <w:sz w:val="28"/>
          <w:szCs w:val="28"/>
        </w:rPr>
        <w:t xml:space="preserve">я НДС. 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>Срок исполнения договора: поз. 1, 8, 10 – не более 150 дней, поз.2, 9 – не более 120 дней, поз.3, 4 – не более 80 дней, поз.5 – не более 60 дней, поз.6 – не позднее 100 дней, поз.7, 11 - не более 60 дней, поз.12 - не более 90 дней с момента заключе</w:t>
      </w:r>
      <w:r>
        <w:rPr>
          <w:sz w:val="28"/>
          <w:szCs w:val="28"/>
        </w:rPr>
        <w:t xml:space="preserve">ния договора.. 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>Объем договора: в документации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>Извещение о проведении аукциона и аукционная документация опубликованы «2» апреля 2014 года в информационно-телекоммуникационной сети «Интернет» на официальном сайте о размещении заказов на закупки товаров, ра</w:t>
      </w:r>
      <w:r>
        <w:rPr>
          <w:sz w:val="28"/>
          <w:szCs w:val="28"/>
        </w:rPr>
        <w:t xml:space="preserve">бот и услуг для нужд Госкорпорации «Росатом» </w:t>
      </w:r>
      <w:hyperlink r:id="rId6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№1404020477123, на ЭТП «</w:t>
      </w:r>
      <w:hyperlink r:id="rId7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», закупка №AC20218. 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>Заседание аукционной комисси</w:t>
      </w:r>
      <w:r>
        <w:rPr>
          <w:sz w:val="28"/>
          <w:szCs w:val="28"/>
        </w:rPr>
        <w:t xml:space="preserve">и проводится в очной форме в 10:00:00 (время московское) «29» апреля 2014 года, по адресу: г. Лесной Свердловской области, Коммунистический проспект 6 «А», ФГУП «Комбинат «Электрохимприбор», отдел МТСКО, здание 420а, кабинет 421.. </w:t>
      </w:r>
    </w:p>
    <w:p w:rsidR="00000000" w:rsidRDefault="003F1CB2">
      <w:pPr>
        <w:pStyle w:val="3"/>
        <w:rPr>
          <w:rFonts w:eastAsia="Times New Roman"/>
          <w:sz w:val="28"/>
          <w:szCs w:val="28"/>
        </w:rPr>
      </w:pPr>
    </w:p>
    <w:p w:rsidR="00000000" w:rsidRDefault="003F1CB2">
      <w:pPr>
        <w:pStyle w:val="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 заседании принимают у</w:t>
      </w:r>
      <w:r>
        <w:rPr>
          <w:rFonts w:eastAsia="Times New Roman"/>
          <w:sz w:val="28"/>
          <w:szCs w:val="28"/>
        </w:rPr>
        <w:t>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56"/>
        <w:gridCol w:w="5289"/>
      </w:tblGrid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Мокроусова Елена Игоревна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оборудования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Заседание проводится в присутствии 5 из 5 членов аукционной комиссии. </w:t>
      </w:r>
      <w:r>
        <w:rPr>
          <w:sz w:val="28"/>
          <w:szCs w:val="28"/>
        </w:rPr>
        <w:br/>
        <w:t xml:space="preserve">Кворум имеется. 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первых частей заявок на участие в аукционе, в соответствии с решением аукционной комиссии </w:t>
      </w:r>
      <w:r>
        <w:rPr>
          <w:sz w:val="28"/>
          <w:szCs w:val="28"/>
        </w:rPr>
        <w:t xml:space="preserve">были направлены приглашения на участие в торгах всем допущенным участникам аукциона, а именно: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97"/>
        <w:gridCol w:w="6848"/>
      </w:tblGrid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Участник №1 (9378_AC20218)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Участник №2 (4548_AC20218)</w:t>
            </w:r>
          </w:p>
        </w:tc>
      </w:tr>
    </w:tbl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Торги проведены на ЭТП АКД начиная с 7 мая 2014 г. 09:00 </w:t>
      </w:r>
      <w:r>
        <w:rPr>
          <w:sz w:val="28"/>
          <w:szCs w:val="28"/>
        </w:rPr>
        <w:t>до 7 мая 2014 г. 09:51 (время московское).</w:t>
      </w:r>
    </w:p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t>В ходе торгов были поданы следующие предложения: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00"/>
        <w:gridCol w:w="1879"/>
        <w:gridCol w:w="2737"/>
        <w:gridCol w:w="40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9378_AC20218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9 582 253,56 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российских рубля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7 мая 2014 г. 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09:21:38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4548_AC20218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9 630 648,78 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 мая 2014 г.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09:01:03</w:t>
            </w:r>
          </w:p>
        </w:tc>
      </w:tr>
    </w:tbl>
    <w:p w:rsidR="00000000" w:rsidRDefault="003F1CB2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00"/>
        <w:gridCol w:w="1879"/>
        <w:gridCol w:w="2737"/>
        <w:gridCol w:w="40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9378_AC20218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  <w:r>
              <w:rPr>
                <w:rFonts w:eastAsia="Times New Roman"/>
                <w:sz w:val="28"/>
                <w:szCs w:val="28"/>
              </w:rPr>
              <w:t> 582 253,56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российских рубля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 мая 2014 г.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09:21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4548_AC20218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9 630 648,78 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7 мая 2014 г. </w:t>
            </w:r>
          </w:p>
          <w:p w:rsidR="00000000" w:rsidRDefault="003F1CB2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09:01</w:t>
            </w:r>
          </w:p>
        </w:tc>
      </w:tr>
    </w:tbl>
    <w:p w:rsidR="00000000" w:rsidRDefault="003F1CB2">
      <w:pPr>
        <w:rPr>
          <w:rFonts w:eastAsia="Times New Roman"/>
          <w:sz w:val="28"/>
          <w:szCs w:val="28"/>
        </w:rPr>
      </w:pPr>
    </w:p>
    <w:p w:rsidR="00000000" w:rsidRDefault="003F1CB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Закупочная комиссия:</w:t>
      </w:r>
    </w:p>
    <w:p w:rsidR="00000000" w:rsidRDefault="003F1CB2">
      <w:pPr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97"/>
        <w:gridCol w:w="5244"/>
        <w:gridCol w:w="1604"/>
      </w:tblGrid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Мокроусова Елена Игоревна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оборудования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Щекалёв Леонид Сергеевич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F1CB2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3F1CB2" w:rsidRDefault="003F1CB2">
      <w:pPr>
        <w:rPr>
          <w:rFonts w:eastAsia="Times New Roman"/>
          <w:sz w:val="28"/>
          <w:szCs w:val="28"/>
        </w:rPr>
      </w:pPr>
    </w:p>
    <w:sectPr w:rsidR="003F1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31074"/>
    <w:rsid w:val="003F1CB2"/>
    <w:rsid w:val="0083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4020477123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2</cp:revision>
  <cp:lastPrinted>2014-05-08T05:52:00Z</cp:lastPrinted>
  <dcterms:created xsi:type="dcterms:W3CDTF">2014-05-08T05:56:00Z</dcterms:created>
  <dcterms:modified xsi:type="dcterms:W3CDTF">2014-05-08T05:56:00Z</dcterms:modified>
</cp:coreProperties>
</file>