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63D" w:rsidRPr="0067063D" w:rsidRDefault="0067063D" w:rsidP="0067063D">
      <w:pPr>
        <w:suppressAutoHyphens/>
        <w:rPr>
          <w:rFonts w:eastAsia="Times New Roman"/>
          <w:b/>
          <w:lang w:eastAsia="ar-SA"/>
        </w:rPr>
      </w:pPr>
      <w:r w:rsidRPr="0067063D">
        <w:rPr>
          <w:rFonts w:eastAsia="Times New Roman"/>
          <w:b/>
          <w:lang w:eastAsia="ar-SA"/>
        </w:rPr>
        <w:t>«ТЕХНИЧЕСКАЯ ЧАСТЬ»</w:t>
      </w:r>
    </w:p>
    <w:p w:rsidR="0067063D" w:rsidRPr="0067063D" w:rsidRDefault="0067063D" w:rsidP="0067063D">
      <w:pPr>
        <w:suppressAutoHyphens/>
        <w:rPr>
          <w:rFonts w:eastAsia="Times New Roman"/>
          <w:b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jc w:val="left"/>
        <w:rPr>
          <w:rFonts w:eastAsia="Times New Roman"/>
          <w:lang w:eastAsia="ru-RU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outlineLvl w:val="0"/>
        <w:rPr>
          <w:rFonts w:eastAsia="Times New Roman"/>
          <w:lang w:eastAsia="ar-SA"/>
        </w:rPr>
      </w:pPr>
      <w:r w:rsidRPr="0067063D">
        <w:rPr>
          <w:rFonts w:eastAsia="Times New Roman"/>
          <w:lang w:eastAsia="ar-SA"/>
        </w:rPr>
        <w:t xml:space="preserve"> Техническое задание</w:t>
      </w: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  <w:r w:rsidRPr="0067063D">
        <w:rPr>
          <w:rFonts w:eastAsia="Times New Roman"/>
          <w:lang w:eastAsia="ar-SA"/>
        </w:rPr>
        <w:t xml:space="preserve"> </w:t>
      </w: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outlineLvl w:val="0"/>
        <w:rPr>
          <w:rFonts w:eastAsia="Times New Roman"/>
          <w:lang w:eastAsia="ar-SA"/>
        </w:rPr>
      </w:pPr>
      <w:r w:rsidRPr="0067063D">
        <w:rPr>
          <w:rFonts w:eastAsia="Times New Roman"/>
          <w:lang w:eastAsia="ar-SA"/>
        </w:rPr>
        <w:t xml:space="preserve">Предмет закупки: поставка </w:t>
      </w:r>
      <w:r w:rsidRPr="0067063D">
        <w:rPr>
          <w:rFonts w:eastAsia="Times New Roman"/>
          <w:color w:val="000000"/>
          <w:lang w:eastAsia="ru-RU"/>
        </w:rPr>
        <w:t>модулей и комплектующих</w:t>
      </w:r>
      <w:r w:rsidRPr="0067063D">
        <w:rPr>
          <w:rFonts w:eastAsia="Times New Roman"/>
          <w:lang w:eastAsia="ar-SA"/>
        </w:rPr>
        <w:t>.</w:t>
      </w: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outlineLvl w:val="0"/>
        <w:rPr>
          <w:rFonts w:eastAsia="Times New Roman"/>
          <w:lang w:eastAsia="ar-SA"/>
        </w:rPr>
        <w:sectPr w:rsidR="0067063D" w:rsidRPr="0067063D" w:rsidSect="009A20F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67063D">
        <w:rPr>
          <w:rFonts w:eastAsia="Times New Roman"/>
          <w:lang w:eastAsia="ar-SA"/>
        </w:rPr>
        <w:t>Обнинск 2015г.</w:t>
      </w:r>
    </w:p>
    <w:p w:rsidR="0067063D" w:rsidRPr="0067063D" w:rsidRDefault="0067063D" w:rsidP="0067063D">
      <w:pPr>
        <w:suppressAutoHyphens/>
        <w:rPr>
          <w:rFonts w:eastAsia="Times New Roman"/>
          <w:color w:val="000000"/>
          <w:lang w:eastAsia="ar-SA"/>
        </w:rPr>
      </w:pPr>
      <w:r w:rsidRPr="0067063D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67063D" w:rsidRPr="0067063D" w:rsidRDefault="0067063D" w:rsidP="0067063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1. ОБЩИЕ СВЕДЕНИЯ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Подраздел 1.1 Наименование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2. ОБЛАСТЬ ПРИМЕНЕНИЯ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Подраздел 4.2. Требования к маркировке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Подраздел 4.3. Требования к упаковке</w:t>
      </w:r>
    </w:p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5. ТРЕБОВАНИЕ К ФОРМЕ ПРЕДСТАВЛЯЕМОЙ ИНФОРМАЦИИ</w:t>
      </w: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suppressAutoHyphens/>
        <w:jc w:val="left"/>
        <w:rPr>
          <w:rFonts w:eastAsia="Times New Roman"/>
          <w:lang w:eastAsia="ar-SA"/>
        </w:rPr>
      </w:pPr>
    </w:p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1. ОБЩИЕ СВЕДЕНИЯ</w:t>
      </w: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8"/>
      </w:tblGrid>
      <w:tr w:rsidR="0067063D" w:rsidRPr="0067063D" w:rsidTr="00BE60F3">
        <w:trPr>
          <w:trHeight w:val="273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rPr>
                <w:rFonts w:eastAsia="Times New Roman"/>
                <w:color w:val="000000"/>
                <w:lang w:eastAsia="ru-RU"/>
              </w:rPr>
            </w:pPr>
            <w:r w:rsidRPr="0067063D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67063D" w:rsidRPr="0067063D" w:rsidTr="00BE60F3">
        <w:trPr>
          <w:trHeight w:val="204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>-</w:t>
            </w:r>
            <w:r w:rsidRPr="0067063D">
              <w:rPr>
                <w:rFonts w:eastAsia="Times New Roman"/>
                <w:lang w:val="en-US" w:eastAsia="ru-RU"/>
              </w:rPr>
              <w:t>I</w:t>
            </w:r>
            <w:r w:rsidRPr="0067063D">
              <w:rPr>
                <w:rFonts w:eastAsia="Times New Roman"/>
                <w:lang w:eastAsia="ru-RU"/>
              </w:rPr>
              <w:t>/</w:t>
            </w:r>
            <w:r w:rsidRPr="0067063D">
              <w:rPr>
                <w:rFonts w:eastAsia="Times New Roman"/>
                <w:lang w:val="en-US" w:eastAsia="ru-RU"/>
              </w:rPr>
              <w:t>O</w:t>
            </w:r>
            <w:r w:rsidRPr="0067063D">
              <w:rPr>
                <w:rFonts w:eastAsia="Times New Roman"/>
                <w:lang w:eastAsia="ru-RU"/>
              </w:rPr>
              <w:t xml:space="preserve"> 750-469/003-000 или эквивалент – 30 шт.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>-</w:t>
            </w:r>
            <w:r w:rsidRPr="0067063D">
              <w:rPr>
                <w:rFonts w:eastAsia="Times New Roman"/>
                <w:lang w:val="en-US" w:eastAsia="ru-RU"/>
              </w:rPr>
              <w:t>I</w:t>
            </w:r>
            <w:r w:rsidRPr="0067063D">
              <w:rPr>
                <w:rFonts w:eastAsia="Times New Roman"/>
                <w:lang w:eastAsia="ru-RU"/>
              </w:rPr>
              <w:t>/</w:t>
            </w:r>
            <w:r w:rsidRPr="0067063D">
              <w:rPr>
                <w:rFonts w:eastAsia="Times New Roman"/>
                <w:lang w:val="en-US" w:eastAsia="ru-RU"/>
              </w:rPr>
              <w:t>O</w:t>
            </w:r>
            <w:r w:rsidRPr="0067063D">
              <w:rPr>
                <w:rFonts w:eastAsia="Times New Roman"/>
                <w:lang w:eastAsia="ru-RU"/>
              </w:rPr>
              <w:t xml:space="preserve"> 750-842 или эквивалент – 2 шт.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>-</w:t>
            </w:r>
            <w:r w:rsidRPr="0067063D">
              <w:rPr>
                <w:rFonts w:eastAsia="Times New Roman"/>
                <w:lang w:val="en-US" w:eastAsia="ru-RU"/>
              </w:rPr>
              <w:t>I</w:t>
            </w:r>
            <w:r w:rsidRPr="0067063D">
              <w:rPr>
                <w:rFonts w:eastAsia="Times New Roman"/>
                <w:lang w:eastAsia="ru-RU"/>
              </w:rPr>
              <w:t>/</w:t>
            </w:r>
            <w:r w:rsidRPr="0067063D">
              <w:rPr>
                <w:rFonts w:eastAsia="Times New Roman"/>
                <w:lang w:val="en-US" w:eastAsia="ru-RU"/>
              </w:rPr>
              <w:t>O</w:t>
            </w:r>
            <w:r w:rsidRPr="0067063D">
              <w:rPr>
                <w:rFonts w:eastAsia="Times New Roman"/>
                <w:lang w:eastAsia="ru-RU"/>
              </w:rPr>
              <w:t xml:space="preserve"> 750-600 или эквивалент – 2 шт.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>-</w:t>
            </w:r>
            <w:r w:rsidRPr="0067063D">
              <w:rPr>
                <w:rFonts w:eastAsia="Times New Roman"/>
                <w:lang w:val="en-US" w:eastAsia="ru-RU"/>
              </w:rPr>
              <w:t>I</w:t>
            </w:r>
            <w:r w:rsidRPr="0067063D">
              <w:rPr>
                <w:rFonts w:eastAsia="Times New Roman"/>
                <w:lang w:eastAsia="ru-RU"/>
              </w:rPr>
              <w:t>/</w:t>
            </w:r>
            <w:r w:rsidRPr="0067063D">
              <w:rPr>
                <w:rFonts w:eastAsia="Times New Roman"/>
                <w:lang w:val="en-US" w:eastAsia="ru-RU"/>
              </w:rPr>
              <w:t>O</w:t>
            </w:r>
            <w:r w:rsidRPr="0067063D">
              <w:rPr>
                <w:rFonts w:eastAsia="Times New Roman"/>
                <w:lang w:eastAsia="ru-RU"/>
              </w:rPr>
              <w:t xml:space="preserve"> 753-517 или эквивалент – 11 шт.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>-</w:t>
            </w:r>
            <w:r w:rsidRPr="0067063D">
              <w:rPr>
                <w:rFonts w:eastAsia="Times New Roman"/>
                <w:lang w:val="en-US" w:eastAsia="ru-RU"/>
              </w:rPr>
              <w:t>I</w:t>
            </w:r>
            <w:r w:rsidRPr="0067063D">
              <w:rPr>
                <w:rFonts w:eastAsia="Times New Roman"/>
                <w:lang w:eastAsia="ru-RU"/>
              </w:rPr>
              <w:t>/</w:t>
            </w:r>
            <w:r w:rsidRPr="0067063D">
              <w:rPr>
                <w:rFonts w:eastAsia="Times New Roman"/>
                <w:lang w:val="en-US" w:eastAsia="ru-RU"/>
              </w:rPr>
              <w:t>O</w:t>
            </w:r>
            <w:r w:rsidRPr="0067063D">
              <w:rPr>
                <w:rFonts w:eastAsia="Times New Roman"/>
                <w:lang w:eastAsia="ru-RU"/>
              </w:rPr>
              <w:t xml:space="preserve"> 753-653 или эквивалент – 2 шт.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>-</w:t>
            </w:r>
            <w:r w:rsidRPr="0067063D">
              <w:rPr>
                <w:rFonts w:eastAsia="Times New Roman"/>
                <w:lang w:val="en-US" w:eastAsia="ru-RU"/>
              </w:rPr>
              <w:t>I</w:t>
            </w:r>
            <w:r w:rsidRPr="0067063D">
              <w:rPr>
                <w:rFonts w:eastAsia="Times New Roman"/>
                <w:lang w:eastAsia="ru-RU"/>
              </w:rPr>
              <w:t>/</w:t>
            </w:r>
            <w:r w:rsidRPr="0067063D">
              <w:rPr>
                <w:rFonts w:eastAsia="Times New Roman"/>
                <w:lang w:val="en-US" w:eastAsia="ru-RU"/>
              </w:rPr>
              <w:t>O</w:t>
            </w:r>
            <w:r w:rsidRPr="0067063D">
              <w:rPr>
                <w:rFonts w:eastAsia="Times New Roman"/>
                <w:lang w:eastAsia="ru-RU"/>
              </w:rPr>
              <w:t>753-433 или эквивалент – 9 шт.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 xml:space="preserve"> 2-пол клемма сер. 279-901 или эквивалент  –  500 шт. (5 упаковок по 100шт.)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 xml:space="preserve"> Концевая плата сер. 280-301 или эквивалент - 50 шт. (2 упаковки по 25 шт.)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val="en-US" w:eastAsia="ru-RU"/>
              </w:rPr>
              <w:t>WAGO</w:t>
            </w:r>
            <w:r w:rsidRPr="0067063D">
              <w:rPr>
                <w:rFonts w:eastAsia="Times New Roman"/>
                <w:lang w:eastAsia="ru-RU"/>
              </w:rPr>
              <w:t xml:space="preserve"> Вставные модули 787-632 или эквивалент – 2 шт.</w:t>
            </w: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в разделе 4.</w:t>
            </w:r>
          </w:p>
        </w:tc>
      </w:tr>
      <w:tr w:rsidR="0067063D" w:rsidRPr="0067063D" w:rsidTr="00BE60F3">
        <w:trPr>
          <w:trHeight w:val="399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7063D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67063D" w:rsidRPr="0067063D" w:rsidTr="00BE60F3">
        <w:trPr>
          <w:trHeight w:val="241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Поставляемый товар должен быть новым, выпуска не ранее 2014 года, не восстановленным, не бывшим в эксплуатации, не являться выставочным образцом, свободным от прав третьих лиц.</w:t>
            </w:r>
          </w:p>
        </w:tc>
      </w:tr>
    </w:tbl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</w:p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8"/>
      </w:tblGrid>
      <w:tr w:rsidR="0067063D" w:rsidRPr="0067063D" w:rsidTr="00BE60F3">
        <w:trPr>
          <w:trHeight w:val="110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Автоматизация технологических процессов на основе различных промышленных сетей.</w:t>
            </w:r>
          </w:p>
        </w:tc>
      </w:tr>
    </w:tbl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</w:p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8"/>
      </w:tblGrid>
      <w:tr w:rsidR="0067063D" w:rsidRPr="0067063D" w:rsidTr="00BE60F3">
        <w:trPr>
          <w:trHeight w:val="81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Рабочая температура эксплуатации 0°С…55°С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Предельная температура эксплуатации -20°С…+85°С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Влажность – более 95%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Воздействие агрессивных сред при относительной влажности менее 75% - SO</w:t>
            </w:r>
            <w:r w:rsidRPr="0067063D">
              <w:rPr>
                <w:rFonts w:eastAsia="Times New Roman"/>
                <w:vertAlign w:val="subscript"/>
                <w:lang w:eastAsia="ru-RU"/>
              </w:rPr>
              <w:t>2</w:t>
            </w:r>
            <w:r w:rsidRPr="0067063D">
              <w:rPr>
                <w:rFonts w:eastAsia="Times New Roman"/>
                <w:u w:val="single"/>
                <w:lang w:eastAsia="ru-RU"/>
              </w:rPr>
              <w:t>&lt;</w:t>
            </w:r>
            <w:r w:rsidRPr="0067063D">
              <w:rPr>
                <w:rFonts w:eastAsia="Times New Roman"/>
                <w:lang w:eastAsia="ru-RU"/>
              </w:rPr>
              <w:t>25 ppm; H</w:t>
            </w:r>
            <w:r w:rsidRPr="0067063D">
              <w:rPr>
                <w:rFonts w:eastAsia="Times New Roman"/>
                <w:vertAlign w:val="subscript"/>
                <w:lang w:eastAsia="ru-RU"/>
              </w:rPr>
              <w:t>2</w:t>
            </w:r>
            <w:r w:rsidRPr="0067063D">
              <w:rPr>
                <w:rFonts w:eastAsia="Times New Roman"/>
                <w:lang w:val="en-US" w:eastAsia="ru-RU"/>
              </w:rPr>
              <w:t>S</w:t>
            </w:r>
            <w:r w:rsidRPr="0067063D">
              <w:rPr>
                <w:rFonts w:eastAsia="Times New Roman"/>
                <w:u w:val="single"/>
                <w:lang w:eastAsia="ru-RU"/>
              </w:rPr>
              <w:t>&lt;</w:t>
            </w:r>
            <w:r w:rsidRPr="0067063D">
              <w:rPr>
                <w:rFonts w:eastAsia="Times New Roman"/>
                <w:lang w:eastAsia="ru-RU"/>
              </w:rPr>
              <w:t>10 ppm</w:t>
            </w:r>
          </w:p>
        </w:tc>
      </w:tr>
    </w:tbl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</w:p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8"/>
      </w:tblGrid>
      <w:tr w:rsidR="0067063D" w:rsidRPr="0067063D" w:rsidTr="00BE60F3">
        <w:trPr>
          <w:trHeight w:val="335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rPr>
                <w:rFonts w:eastAsia="Times New Roman"/>
                <w:color w:val="000000"/>
                <w:lang w:eastAsia="ru-RU"/>
              </w:rPr>
            </w:pPr>
            <w:r w:rsidRPr="0067063D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67063D" w:rsidRPr="0067063D" w:rsidTr="00BE60F3">
        <w:trPr>
          <w:trHeight w:val="335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b/>
                <w:lang w:eastAsia="ru-RU"/>
              </w:rPr>
              <w:t>750-469/003-000</w:t>
            </w:r>
            <w:r w:rsidRPr="0067063D">
              <w:rPr>
                <w:rFonts w:eastAsia="Times New Roman"/>
                <w:lang w:eastAsia="ru-RU"/>
              </w:rPr>
              <w:t xml:space="preserve"> - Блок ввода сигналов термопар (0-120mV, свободно конфигурируемый):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Количество входов 2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Питание через систему напряжения DC / DC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Максимум потребляемый ток (внутренний) 65 мА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Типы датчиков Тип K; -100 ° C ... + 1370 ° C (основная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изменение), дополнительные варианты доступны для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val="en-US" w:eastAsia="ru-RU"/>
              </w:rPr>
            </w:pPr>
            <w:r w:rsidRPr="0067063D">
              <w:rPr>
                <w:rFonts w:eastAsia="Times New Roman"/>
                <w:lang w:eastAsia="ru-RU"/>
              </w:rPr>
              <w:t>типа</w:t>
            </w:r>
            <w:r w:rsidRPr="0067063D">
              <w:rPr>
                <w:rFonts w:eastAsia="Times New Roman"/>
                <w:lang w:val="en-US" w:eastAsia="ru-RU"/>
              </w:rPr>
              <w:t xml:space="preserve"> J, B, E, N, R, S, T, U </w:t>
            </w:r>
            <w:r w:rsidRPr="0067063D">
              <w:rPr>
                <w:rFonts w:eastAsia="Times New Roman"/>
                <w:lang w:eastAsia="ru-RU"/>
              </w:rPr>
              <w:t>и</w:t>
            </w:r>
            <w:r w:rsidRPr="0067063D">
              <w:rPr>
                <w:rFonts w:eastAsia="Times New Roman"/>
                <w:lang w:val="en-US" w:eastAsia="ru-RU"/>
              </w:rPr>
              <w:t xml:space="preserve"> L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Внутреннее сопротивление 1 МОм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Компенсация холодного спая в каждой паре клемм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Разрешение (во всем диапазоне) 0,1 ° 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Время преобразования 320 мс (каждый канал)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Погрешность измерения (25 ° C) &lt;± 6 K (вольт. Вход &lt;± 2 К,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холодного спая. &lt;± 4 K)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Температурный коэффициент &lt;± 0,2 К / К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Выделение 500 Система V / питания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Ширина Бит 2 х 16 бит данных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2 х 8 бит управления / состояния (опция)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Подключаемого провода CAGE CLAMP®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Сечения 0,08 mm² ... 2,5 mm² / AWG 28 ... 14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lastRenderedPageBreak/>
              <w:t xml:space="preserve">Оголенные длины, 750/753 серии 8 ...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67063D">
                <w:rPr>
                  <w:rFonts w:eastAsia="Times New Roman"/>
                  <w:lang w:eastAsia="ru-RU"/>
                </w:rPr>
                <w:t>9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0.33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9 ...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67063D">
                <w:rPr>
                  <w:rFonts w:eastAsia="Times New Roman"/>
                  <w:lang w:eastAsia="ru-RU"/>
                </w:rPr>
                <w:t>10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0,37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Ширина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67063D">
                <w:rPr>
                  <w:rFonts w:eastAsia="Times New Roman"/>
                  <w:lang w:eastAsia="ru-RU"/>
                </w:rPr>
                <w:t>12 мм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53,5 г"/>
              </w:smartTagPr>
              <w:r w:rsidRPr="0067063D">
                <w:rPr>
                  <w:rFonts w:eastAsia="Times New Roman"/>
                  <w:lang w:eastAsia="ru-RU"/>
                </w:rPr>
                <w:t>53,5 г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помехоустойчивость в соотв. для EN 61000-6-2 (2005)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излучение помех в соотв. для EN 61000-6-4 (2007)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Устойчивость к помехам согл.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Эмиссия помех в соотв.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b/>
                <w:lang w:eastAsia="ru-RU"/>
              </w:rPr>
              <w:t>750-842</w:t>
            </w:r>
            <w:r w:rsidRPr="0067063D">
              <w:rPr>
                <w:rFonts w:eastAsia="Times New Roman"/>
                <w:lang w:eastAsia="ru-RU"/>
              </w:rPr>
              <w:t xml:space="preserve">     -     Базовый контроллер: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Среда передачи витая пара </w:t>
            </w:r>
            <w:r w:rsidRPr="0067063D">
              <w:rPr>
                <w:rFonts w:eastAsia="Times New Roman"/>
                <w:lang w:val="en-US" w:eastAsia="ru-RU"/>
              </w:rPr>
              <w:t>S</w:t>
            </w:r>
            <w:r w:rsidRPr="0067063D">
              <w:rPr>
                <w:rFonts w:eastAsia="Times New Roman"/>
                <w:lang w:eastAsia="ru-RU"/>
              </w:rPr>
              <w:t>-</w:t>
            </w:r>
            <w:r w:rsidRPr="0067063D">
              <w:rPr>
                <w:rFonts w:eastAsia="Times New Roman"/>
                <w:lang w:val="en-US" w:eastAsia="ru-RU"/>
              </w:rPr>
              <w:t>UTP</w:t>
            </w:r>
            <w:r w:rsidRPr="0067063D">
              <w:rPr>
                <w:rFonts w:eastAsia="Times New Roman"/>
                <w:lang w:eastAsia="ru-RU"/>
              </w:rPr>
              <w:t xml:space="preserve"> 100 Ом, 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категория 5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Макс. длина сегмента сети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67063D">
                <w:rPr>
                  <w:rFonts w:eastAsia="Times New Roman"/>
                  <w:lang w:eastAsia="ru-RU"/>
                </w:rPr>
                <w:t xml:space="preserve">100 </w:t>
              </w:r>
              <w:r w:rsidRPr="0067063D">
                <w:rPr>
                  <w:rFonts w:eastAsia="Times New Roman"/>
                  <w:lang w:val="en-US" w:eastAsia="ru-RU"/>
                </w:rPr>
                <w:t>m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до 750-841 ; макс. Длина сети лимитируется </w:t>
            </w:r>
            <w:r w:rsidRPr="0067063D">
              <w:rPr>
                <w:rFonts w:eastAsia="Times New Roman"/>
                <w:lang w:val="en-US" w:eastAsia="ru-RU"/>
              </w:rPr>
              <w:t>ETHERNET</w:t>
            </w:r>
            <w:r w:rsidRPr="0067063D">
              <w:rPr>
                <w:rFonts w:eastAsia="Times New Roman"/>
                <w:lang w:eastAsia="ru-RU"/>
              </w:rPr>
              <w:t xml:space="preserve">-спецификацией 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Скорость передачи 10 Мбит/с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Макс. количество модулей ввода/вывода 64 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Входные переменные 512 </w:t>
            </w:r>
            <w:r w:rsidRPr="0067063D">
              <w:rPr>
                <w:rFonts w:eastAsia="Times New Roman"/>
                <w:lang w:val="en-US" w:eastAsia="ru-RU"/>
              </w:rPr>
              <w:t>Byte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Выходные переменные 512 </w:t>
            </w:r>
            <w:r w:rsidRPr="0067063D">
              <w:rPr>
                <w:rFonts w:eastAsia="Times New Roman"/>
                <w:lang w:val="en-US" w:eastAsia="ru-RU"/>
              </w:rPr>
              <w:t>Byte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Конфигурация автоматически 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Память программ 128 </w:t>
            </w:r>
            <w:r w:rsidRPr="0067063D">
              <w:rPr>
                <w:rFonts w:eastAsia="Times New Roman"/>
                <w:lang w:val="en-US" w:eastAsia="ru-RU"/>
              </w:rPr>
              <w:t>kByte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Память данных 64 </w:t>
            </w:r>
            <w:r w:rsidRPr="0067063D">
              <w:rPr>
                <w:rFonts w:eastAsia="Times New Roman"/>
                <w:lang w:val="en-US" w:eastAsia="ru-RU"/>
              </w:rPr>
              <w:t>kByte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Время цикла &lt; 3 мс для 1000 операторов / 256 дискретных входов/выходов 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Источник питания </w:t>
            </w:r>
            <w:r w:rsidRPr="0067063D">
              <w:rPr>
                <w:rFonts w:eastAsia="Times New Roman"/>
                <w:lang w:val="en-US" w:eastAsia="ru-RU"/>
              </w:rPr>
              <w:t>DC</w:t>
            </w:r>
            <w:r w:rsidRPr="0067063D">
              <w:rPr>
                <w:rFonts w:eastAsia="Times New Roman"/>
                <w:lang w:eastAsia="ru-RU"/>
              </w:rPr>
              <w:t xml:space="preserve"> 24 </w:t>
            </w:r>
            <w:r w:rsidRPr="0067063D">
              <w:rPr>
                <w:rFonts w:eastAsia="Times New Roman"/>
                <w:lang w:val="en-US" w:eastAsia="ru-RU"/>
              </w:rPr>
              <w:t>V</w:t>
            </w:r>
            <w:r w:rsidRPr="0067063D">
              <w:rPr>
                <w:rFonts w:eastAsia="Times New Roman"/>
                <w:lang w:eastAsia="ru-RU"/>
              </w:rPr>
              <w:t xml:space="preserve"> (-25% / + 30%)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b/>
                <w:lang w:eastAsia="ru-RU"/>
              </w:rPr>
              <w:t>750-600</w:t>
            </w:r>
            <w:r w:rsidRPr="0067063D">
              <w:rPr>
                <w:rFonts w:eastAsia="Times New Roman"/>
                <w:lang w:eastAsia="ru-RU"/>
              </w:rPr>
              <w:t xml:space="preserve"> – Оконечный модуль:</w:t>
            </w:r>
          </w:p>
          <w:p w:rsidR="0067063D" w:rsidRPr="0067063D" w:rsidRDefault="0067063D" w:rsidP="0067063D">
            <w:pPr>
              <w:jc w:val="left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Ширина12мм</w:t>
            </w:r>
            <w:r w:rsidRPr="0067063D">
              <w:rPr>
                <w:rFonts w:eastAsia="Times New Roman"/>
                <w:lang w:eastAsia="ru-RU"/>
              </w:rPr>
              <w:br/>
              <w:t>Вес33,5 г</w:t>
            </w:r>
            <w:r w:rsidRPr="0067063D">
              <w:rPr>
                <w:rFonts w:eastAsia="Times New Roman"/>
                <w:lang w:eastAsia="ru-RU"/>
              </w:rPr>
              <w:br/>
              <w:t>EMC: 1-помехоустойчивостьв соотв.дляEN61000-6-2(2005)</w:t>
            </w:r>
            <w:r w:rsidRPr="0067063D">
              <w:rPr>
                <w:rFonts w:eastAsia="Times New Roman"/>
                <w:lang w:eastAsia="ru-RU"/>
              </w:rPr>
              <w:br/>
              <w:t>EMC: 1-излучениепомехв соотв.дляEN61000-6-4(2007)</w:t>
            </w:r>
            <w:r w:rsidRPr="0067063D">
              <w:rPr>
                <w:rFonts w:eastAsia="Times New Roman"/>
                <w:lang w:eastAsia="ru-RU"/>
              </w:rPr>
              <w:br/>
              <w:t>EMC: морские приложения</w:t>
            </w:r>
            <w:r w:rsidRPr="0067063D">
              <w:rPr>
                <w:rFonts w:eastAsia="Times New Roman"/>
                <w:lang w:eastAsia="ru-RU"/>
              </w:rPr>
              <w:br/>
              <w:t>-Устойчивость к помехам согл. для Германского Ллойда(2003)</w:t>
            </w:r>
            <w:r w:rsidRPr="0067063D">
              <w:rPr>
                <w:rFonts w:eastAsia="Times New Roman"/>
                <w:lang w:eastAsia="ru-RU"/>
              </w:rPr>
              <w:br/>
              <w:t>EMC: морские приложения</w:t>
            </w:r>
            <w:r w:rsidRPr="0067063D">
              <w:rPr>
                <w:rFonts w:eastAsia="Times New Roman"/>
                <w:lang w:eastAsia="ru-RU"/>
              </w:rPr>
              <w:br/>
              <w:t>-Эмиссия помех в соотв. Для Германского Ллойда(2003)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</w:p>
          <w:p w:rsidR="0067063D" w:rsidRPr="0067063D" w:rsidRDefault="0067063D" w:rsidP="0067063D">
            <w:pPr>
              <w:jc w:val="both"/>
              <w:rPr>
                <w:rFonts w:eastAsia="Times New Roman"/>
                <w:b/>
                <w:lang w:eastAsia="ru-RU"/>
              </w:rPr>
            </w:pPr>
            <w:r w:rsidRPr="0067063D">
              <w:rPr>
                <w:rFonts w:eastAsia="Times New Roman"/>
                <w:b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b/>
                <w:lang w:val="en-US" w:eastAsia="ru-RU"/>
              </w:rPr>
              <w:t>WAGO</w:t>
            </w:r>
            <w:r w:rsidRPr="0067063D">
              <w:rPr>
                <w:rFonts w:eastAsia="Times New Roman"/>
                <w:b/>
                <w:lang w:eastAsia="ru-RU"/>
              </w:rPr>
              <w:t>-</w:t>
            </w:r>
            <w:r w:rsidRPr="0067063D">
              <w:rPr>
                <w:rFonts w:eastAsia="Times New Roman"/>
                <w:b/>
                <w:lang w:val="en-US" w:eastAsia="ru-RU"/>
              </w:rPr>
              <w:t>I</w:t>
            </w:r>
            <w:r w:rsidRPr="0067063D">
              <w:rPr>
                <w:rFonts w:eastAsia="Times New Roman"/>
                <w:b/>
                <w:lang w:eastAsia="ru-RU"/>
              </w:rPr>
              <w:t>/</w:t>
            </w:r>
            <w:r w:rsidRPr="0067063D">
              <w:rPr>
                <w:rFonts w:eastAsia="Times New Roman"/>
                <w:b/>
                <w:lang w:val="en-US" w:eastAsia="ru-RU"/>
              </w:rPr>
              <w:t>O</w:t>
            </w:r>
            <w:r w:rsidRPr="0067063D">
              <w:rPr>
                <w:rFonts w:eastAsia="Times New Roman"/>
                <w:b/>
                <w:lang w:eastAsia="ru-RU"/>
              </w:rPr>
              <w:t xml:space="preserve"> 753-517: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Количество выходов 2 переключающих контакта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Максимум потребляемый ток (внутренний) 90 мА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Максимум напряжение переключения 250 V AC / 300 V DC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Минимум коммутируемый ток 100 мА / 12 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Максимум коммутируемый ток 1A AC; 1 на 40 В постоянного тока; 0,15 на 300 V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округ Колумбия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Максимум частота переключения 6 / мин (при номинальной нагрузке)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Pull-во времени (макс.) 8 мс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Drop-Out Time (макс.) 4 мс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Материал контактов сплав серебра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Механический ресурс 5 х 106 переключений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Электрический ресурс 1 х 106 циклов переключения (</w:t>
            </w:r>
            <w:smartTag w:uri="urn:schemas-microsoft-com:office:smarttags" w:element="metricconverter">
              <w:smartTagPr>
                <w:attr w:name="ProductID" w:val="1 A"/>
              </w:smartTagPr>
              <w:r w:rsidRPr="0067063D">
                <w:rPr>
                  <w:rFonts w:eastAsia="Times New Roman"/>
                  <w:lang w:eastAsia="ru-RU"/>
                </w:rPr>
                <w:t>1 A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250 V AC)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Изоляция 1,5 кВэфф. (поле / система) *;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* 2.5 кВ Напряжение Номинальное импульсное;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lastRenderedPageBreak/>
              <w:t>Категория перенапряжения III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Внутренняя разрядность 2 бита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Подключаемого провода CAGE CLAMP®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Сечения 0,08 mm² ... 2,5 mm² / AWG 28 ... 14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Оголенные длины, 750/753 серии 8 ...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67063D">
                <w:rPr>
                  <w:rFonts w:eastAsia="Times New Roman"/>
                  <w:lang w:eastAsia="ru-RU"/>
                </w:rPr>
                <w:t>9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0.33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9 ...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67063D">
                <w:rPr>
                  <w:rFonts w:eastAsia="Times New Roman"/>
                  <w:lang w:eastAsia="ru-RU"/>
                </w:rPr>
                <w:t>10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0,37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Ширина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67063D">
                <w:rPr>
                  <w:rFonts w:eastAsia="Times New Roman"/>
                  <w:lang w:eastAsia="ru-RU"/>
                </w:rPr>
                <w:t>12 мм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52,5 г"/>
              </w:smartTagPr>
              <w:r w:rsidRPr="0067063D">
                <w:rPr>
                  <w:rFonts w:eastAsia="Times New Roman"/>
                  <w:lang w:eastAsia="ru-RU"/>
                </w:rPr>
                <w:t>52,5 г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помехоустойчивость в соотв. для EN 60000-6-2 (2001)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излучение помех в соотв. для EN 61000-6-4 (2007)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Устойчивость к помехам согл.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Эмиссия помех в соотв.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</w:p>
          <w:p w:rsidR="0067063D" w:rsidRPr="0067063D" w:rsidRDefault="0067063D" w:rsidP="0067063D">
            <w:pPr>
              <w:jc w:val="both"/>
              <w:rPr>
                <w:rFonts w:eastAsia="Times New Roman"/>
                <w:b/>
                <w:lang w:eastAsia="ru-RU"/>
              </w:rPr>
            </w:pPr>
            <w:r w:rsidRPr="0067063D">
              <w:rPr>
                <w:rFonts w:eastAsia="Times New Roman"/>
                <w:b/>
                <w:lang w:eastAsia="ru-RU"/>
              </w:rPr>
              <w:t xml:space="preserve">Модуль </w:t>
            </w:r>
            <w:r w:rsidRPr="0067063D">
              <w:rPr>
                <w:rFonts w:eastAsia="Times New Roman"/>
                <w:b/>
                <w:lang w:val="en-US" w:eastAsia="ru-RU"/>
              </w:rPr>
              <w:t>WAGO</w:t>
            </w:r>
            <w:r w:rsidRPr="0067063D">
              <w:rPr>
                <w:rFonts w:eastAsia="Times New Roman"/>
                <w:b/>
                <w:lang w:eastAsia="ru-RU"/>
              </w:rPr>
              <w:t>-</w:t>
            </w:r>
            <w:r w:rsidRPr="0067063D">
              <w:rPr>
                <w:rFonts w:eastAsia="Times New Roman"/>
                <w:b/>
                <w:lang w:val="en-US" w:eastAsia="ru-RU"/>
              </w:rPr>
              <w:t>I</w:t>
            </w:r>
            <w:r w:rsidRPr="0067063D">
              <w:rPr>
                <w:rFonts w:eastAsia="Times New Roman"/>
                <w:b/>
                <w:lang w:eastAsia="ru-RU"/>
              </w:rPr>
              <w:t>/</w:t>
            </w:r>
            <w:r w:rsidRPr="0067063D">
              <w:rPr>
                <w:rFonts w:eastAsia="Times New Roman"/>
                <w:b/>
                <w:lang w:val="en-US" w:eastAsia="ru-RU"/>
              </w:rPr>
              <w:t>O</w:t>
            </w:r>
            <w:r w:rsidRPr="0067063D">
              <w:rPr>
                <w:rFonts w:eastAsia="Times New Roman"/>
                <w:b/>
                <w:lang w:eastAsia="ru-RU"/>
              </w:rPr>
              <w:t xml:space="preserve"> 753-653: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Интерфейс встроен в модуль ввода / вывода позволяет подключать любое устройство, который снабжен интерфейсом RS-485.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Интерфейс работает в соответствии с TIA / EIA-485-A, DIN стандарта 66259.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Подключенное устройство может общаться непосредственно с блоком управления с помощью узла шины. Активный канал связи работает независимо от операционной системы полевой шины более высокого уровня и обеспечивает полный дуплекс до 19200 бод.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Интерфейс RS-485 обеспечивает высокую помехоустойчивость из-за гальванической развязкой сигналов.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Щит (экран) напрямую связано с монтажной рейке.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Внутренняя ширина немного: 1 х 24 бит / выход (3 байта пользовательских данных) 1 х 8 бит управления / состояния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Каналы передачи 1 TxD / 1 RxD, полный дуплекс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Скорость передачи данных 9600 бод (заводская установка)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1200 ... 19200 бод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Бит передачи ISO 8482 / DIN 66259 - 4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Длина линии ок.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67063D">
                <w:rPr>
                  <w:rFonts w:eastAsia="Times New Roman"/>
                  <w:lang w:eastAsia="ru-RU"/>
                </w:rPr>
                <w:t>1000 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витой пары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Буфер 128 байт в / 16 байт из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Потребляемый ток (внутренний) 65 мА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Питание через систему напряжения DC / DC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Выделение 500 Система V / питания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Внутренняя ширина бит 1 х 24 бит / выход (3 байта пользовательских данных)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1 х 8 бит контроля / статуса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Подключаемого провода CAGE CLAMP®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Сечения 0,08 mm² ... 2,5 mm² / AWG 28 ... 14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Оголенные длины, 750/753 серии 8 ...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67063D">
                <w:rPr>
                  <w:rFonts w:eastAsia="Times New Roman"/>
                  <w:lang w:eastAsia="ru-RU"/>
                </w:rPr>
                <w:t>9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0.33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9 ...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67063D">
                <w:rPr>
                  <w:rFonts w:eastAsia="Times New Roman"/>
                  <w:lang w:eastAsia="ru-RU"/>
                </w:rPr>
                <w:t>10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0,37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Ширина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67063D">
                <w:rPr>
                  <w:rFonts w:eastAsia="Times New Roman"/>
                  <w:lang w:eastAsia="ru-RU"/>
                </w:rPr>
                <w:t>12 мм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51,7 г"/>
              </w:smartTagPr>
              <w:r w:rsidRPr="0067063D">
                <w:rPr>
                  <w:rFonts w:eastAsia="Times New Roman"/>
                  <w:lang w:eastAsia="ru-RU"/>
                </w:rPr>
                <w:t>51,7 г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помехоустойчивость в соотв. для EN 61000-6-2 (2005)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излучение помех в соотв. для EN 61000-6-4 (2007)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Устойчивость к помехам согл.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Эмиссия помех в соотв.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</w:p>
          <w:p w:rsidR="0067063D" w:rsidRPr="0067063D" w:rsidRDefault="0067063D" w:rsidP="0067063D">
            <w:pPr>
              <w:jc w:val="both"/>
              <w:rPr>
                <w:rFonts w:eastAsia="Times New Roman"/>
                <w:b/>
                <w:lang w:eastAsia="ru-RU"/>
              </w:rPr>
            </w:pPr>
            <w:r w:rsidRPr="0067063D">
              <w:rPr>
                <w:rFonts w:eastAsia="Times New Roman"/>
                <w:b/>
                <w:lang w:eastAsia="ru-RU"/>
              </w:rPr>
              <w:lastRenderedPageBreak/>
              <w:t xml:space="preserve">Модуль </w:t>
            </w:r>
            <w:r w:rsidRPr="0067063D">
              <w:rPr>
                <w:rFonts w:eastAsia="Times New Roman"/>
                <w:b/>
                <w:lang w:val="en-US" w:eastAsia="ru-RU"/>
              </w:rPr>
              <w:t>WAGO</w:t>
            </w:r>
            <w:r w:rsidRPr="0067063D">
              <w:rPr>
                <w:rFonts w:eastAsia="Times New Roman"/>
                <w:b/>
                <w:lang w:eastAsia="ru-RU"/>
              </w:rPr>
              <w:t>-</w:t>
            </w:r>
            <w:r w:rsidRPr="0067063D">
              <w:rPr>
                <w:rFonts w:eastAsia="Times New Roman"/>
                <w:b/>
                <w:lang w:val="en-US" w:eastAsia="ru-RU"/>
              </w:rPr>
              <w:t>I</w:t>
            </w:r>
            <w:r w:rsidRPr="0067063D">
              <w:rPr>
                <w:rFonts w:eastAsia="Times New Roman"/>
                <w:b/>
                <w:lang w:eastAsia="ru-RU"/>
              </w:rPr>
              <w:t>/</w:t>
            </w:r>
            <w:r w:rsidRPr="0067063D">
              <w:rPr>
                <w:rFonts w:eastAsia="Times New Roman"/>
                <w:b/>
                <w:lang w:val="en-US" w:eastAsia="ru-RU"/>
              </w:rPr>
              <w:t>O</w:t>
            </w:r>
            <w:r w:rsidRPr="0067063D">
              <w:rPr>
                <w:rFonts w:eastAsia="Times New Roman"/>
                <w:b/>
                <w:lang w:eastAsia="ru-RU"/>
              </w:rPr>
              <w:t xml:space="preserve"> 753-433: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Количество входов 4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Потребление тока (внутреннее) 5,5 мА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Напряжение с помощью контакты питания 24 V DC (-25% ... + 30%)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Напряжение сигнала (0) -3 V ... +5 V DC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Напряжение сигнала (1) 15 V ... 30 V DC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Входной фильтр 3,0 мс (750-432 / 753-432)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0,2 мс (750-433 / 753-433)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Входной ток (тип.) 4,5 мА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Выделение 500 Система V / питания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Внутренняя разрядность 4 бита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Подключаемого провода CAGE CLAMP®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Сечения 0,08 mm² ... 2,5 mm² / AWG 28 ... 14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Оголенные длины, 750/753 серии 8 ...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67063D">
                <w:rPr>
                  <w:rFonts w:eastAsia="Times New Roman"/>
                  <w:lang w:eastAsia="ru-RU"/>
                </w:rPr>
                <w:t>9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0.33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9 ...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67063D">
                <w:rPr>
                  <w:rFonts w:eastAsia="Times New Roman"/>
                  <w:lang w:eastAsia="ru-RU"/>
                </w:rPr>
                <w:t>10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0,37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Ширина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67063D">
                <w:rPr>
                  <w:rFonts w:eastAsia="Times New Roman"/>
                  <w:lang w:eastAsia="ru-RU"/>
                </w:rPr>
                <w:t>12 мм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48,5 г"/>
              </w:smartTagPr>
              <w:r w:rsidRPr="0067063D">
                <w:rPr>
                  <w:rFonts w:eastAsia="Times New Roman"/>
                  <w:lang w:eastAsia="ru-RU"/>
                </w:rPr>
                <w:t>48,5 г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помехоустойчивость в соотв. для EN 61000-6-2 (2005)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1 - излучение помех в соотв. для EN 61000-6-3 (2007)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Устойчивость к помехам согл.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EMC: морские приложения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- Эмиссия помех в соотв. для Германского Ллойда (2003)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lang w:eastAsia="ru-RU"/>
              </w:rPr>
            </w:pPr>
            <w:r w:rsidRPr="0067063D">
              <w:rPr>
                <w:rFonts w:eastAsia="Times New Roman"/>
                <w:b/>
                <w:lang w:val="en-US" w:eastAsia="ru-RU"/>
              </w:rPr>
              <w:t>WAGO</w:t>
            </w:r>
            <w:r w:rsidRPr="0067063D">
              <w:rPr>
                <w:rFonts w:eastAsia="Times New Roman"/>
                <w:b/>
                <w:lang w:eastAsia="ru-RU"/>
              </w:rPr>
              <w:t xml:space="preserve"> 2-пол клемма сер. 279-901:</w:t>
            </w:r>
          </w:p>
          <w:p w:rsidR="0067063D" w:rsidRPr="0067063D" w:rsidRDefault="0067063D" w:rsidP="0067063D">
            <w:pPr>
              <w:jc w:val="left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Число полюсов 2</w:t>
            </w:r>
            <w:r w:rsidRPr="0067063D">
              <w:rPr>
                <w:rFonts w:eastAsia="Times New Roman"/>
                <w:lang w:eastAsia="ru-RU"/>
              </w:rPr>
              <w:br/>
              <w:t>Общее количество точек подключения 2</w:t>
            </w:r>
            <w:r w:rsidRPr="0067063D">
              <w:rPr>
                <w:rFonts w:eastAsia="Times New Roman"/>
                <w:lang w:eastAsia="ru-RU"/>
              </w:rPr>
              <w:br/>
              <w:t>Общее количество потенциалов 1</w:t>
            </w:r>
            <w:r w:rsidRPr="0067063D">
              <w:rPr>
                <w:rFonts w:eastAsia="Times New Roman"/>
                <w:lang w:eastAsia="ru-RU"/>
              </w:rPr>
              <w:br/>
              <w:t>Цвет серый</w:t>
            </w:r>
            <w:r w:rsidRPr="0067063D">
              <w:rPr>
                <w:rFonts w:eastAsia="Times New Roman"/>
                <w:lang w:eastAsia="ru-RU"/>
              </w:rPr>
              <w:br/>
              <w:t>Степень загрязнения (1) 3</w:t>
            </w:r>
            <w:r w:rsidRPr="0067063D">
              <w:rPr>
                <w:rFonts w:eastAsia="Times New Roman"/>
                <w:lang w:eastAsia="ru-RU"/>
              </w:rPr>
              <w:br/>
              <w:t>Номинальное напряжение EN (1) [V] 800 V</w:t>
            </w:r>
            <w:r w:rsidRPr="0067063D">
              <w:rPr>
                <w:rFonts w:eastAsia="Times New Roman"/>
                <w:lang w:eastAsia="ru-RU"/>
              </w:rPr>
              <w:br/>
              <w:t>Расчетное импульсное напряжение (1) [кВ] 8 кВ</w:t>
            </w:r>
            <w:r w:rsidRPr="0067063D">
              <w:rPr>
                <w:rFonts w:eastAsia="Times New Roman"/>
                <w:lang w:eastAsia="ru-RU"/>
              </w:rPr>
              <w:br/>
              <w:t>Номинальный ток [A] 18</w:t>
            </w:r>
            <w:r w:rsidRPr="0067063D">
              <w:rPr>
                <w:rFonts w:eastAsia="Times New Roman"/>
                <w:lang w:eastAsia="ru-RU"/>
              </w:rPr>
              <w:br/>
              <w:t>Технология соединения (1) CAGE CLAMP®</w:t>
            </w:r>
            <w:r w:rsidRPr="0067063D">
              <w:rPr>
                <w:rFonts w:eastAsia="Times New Roman"/>
                <w:lang w:eastAsia="ru-RU"/>
              </w:rPr>
              <w:br/>
              <w:t>Поперечное сечение от (1) [mm²] 0,08 mm²</w:t>
            </w:r>
            <w:r w:rsidRPr="0067063D">
              <w:rPr>
                <w:rFonts w:eastAsia="Times New Roman"/>
                <w:lang w:eastAsia="ru-RU"/>
              </w:rPr>
              <w:br/>
              <w:t>Поперечное сечение до (1) [mm²] 1,5 mm²</w:t>
            </w:r>
            <w:r w:rsidRPr="0067063D">
              <w:rPr>
                <w:rFonts w:eastAsia="Times New Roman"/>
                <w:lang w:eastAsia="ru-RU"/>
              </w:rPr>
              <w:br/>
              <w:t>Поперечное сечение от (1) [AWG] 28 AWG</w:t>
            </w:r>
            <w:r w:rsidRPr="0067063D">
              <w:rPr>
                <w:rFonts w:eastAsia="Times New Roman"/>
                <w:lang w:eastAsia="ru-RU"/>
              </w:rPr>
              <w:br/>
              <w:t>Поперечное сечение до (1) [AWG] 16 AWG</w:t>
            </w:r>
            <w:r w:rsidRPr="0067063D">
              <w:rPr>
                <w:rFonts w:eastAsia="Times New Roman"/>
                <w:lang w:eastAsia="ru-RU"/>
              </w:rPr>
              <w:br/>
              <w:t xml:space="preserve">Длина полоски от 1 [мм]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67063D">
                <w:rPr>
                  <w:rFonts w:eastAsia="Times New Roman"/>
                  <w:lang w:eastAsia="ru-RU"/>
                </w:rPr>
                <w:t>8 мм</w:t>
              </w:r>
            </w:smartTag>
            <w:r w:rsidRPr="0067063D">
              <w:rPr>
                <w:rFonts w:eastAsia="Times New Roman"/>
                <w:lang w:eastAsia="ru-RU"/>
              </w:rPr>
              <w:br/>
              <w:t xml:space="preserve">Длина полоски до (1) [мм]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67063D">
                <w:rPr>
                  <w:rFonts w:eastAsia="Times New Roman"/>
                  <w:lang w:eastAsia="ru-RU"/>
                </w:rPr>
                <w:t>9 мм</w:t>
              </w:r>
            </w:smartTag>
            <w:r w:rsidRPr="0067063D">
              <w:rPr>
                <w:rFonts w:eastAsia="Times New Roman"/>
                <w:lang w:eastAsia="ru-RU"/>
              </w:rPr>
              <w:br/>
              <w:t>Длина полоски (1) [в] 0,33</w:t>
            </w:r>
            <w:r w:rsidRPr="0067063D">
              <w:rPr>
                <w:rFonts w:eastAsia="Times New Roman"/>
                <w:lang w:eastAsia="ru-RU"/>
              </w:rPr>
              <w:br/>
              <w:t>Тип подключения передней входа проводки</w:t>
            </w:r>
            <w:r w:rsidRPr="0067063D">
              <w:rPr>
                <w:rFonts w:eastAsia="Times New Roman"/>
                <w:lang w:eastAsia="ru-RU"/>
              </w:rPr>
              <w:br/>
              <w:t>Дизайн горизонтальный</w:t>
            </w:r>
            <w:r w:rsidRPr="0067063D">
              <w:rPr>
                <w:rFonts w:eastAsia="Times New Roman"/>
                <w:lang w:eastAsia="ru-RU"/>
              </w:rPr>
              <w:br/>
              <w:t>Маркировка уровень центрального маркировки</w:t>
            </w:r>
            <w:r w:rsidRPr="0067063D">
              <w:rPr>
                <w:rFonts w:eastAsia="Times New Roman"/>
                <w:lang w:eastAsia="ru-RU"/>
              </w:rPr>
              <w:br/>
              <w:t>Пожарная нагрузка [MJ] 0,086 МДж</w:t>
            </w:r>
            <w:r w:rsidRPr="0067063D">
              <w:rPr>
                <w:rFonts w:eastAsia="Times New Roman"/>
                <w:lang w:eastAsia="ru-RU"/>
              </w:rPr>
              <w:br/>
              <w:t xml:space="preserve">Вес [г] </w:t>
            </w:r>
            <w:smartTag w:uri="urn:schemas-microsoft-com:office:smarttags" w:element="metricconverter">
              <w:smartTagPr>
                <w:attr w:name="ProductID" w:val="4,27 г"/>
              </w:smartTagPr>
              <w:r w:rsidRPr="0067063D">
                <w:rPr>
                  <w:rFonts w:eastAsia="Times New Roman"/>
                  <w:lang w:eastAsia="ru-RU"/>
                </w:rPr>
                <w:t>4,27 г</w:t>
              </w:r>
            </w:smartTag>
            <w:r w:rsidRPr="0067063D">
              <w:rPr>
                <w:rFonts w:eastAsia="Times New Roman"/>
                <w:lang w:eastAsia="ru-RU"/>
              </w:rPr>
              <w:br/>
              <w:t xml:space="preserve">Ширина [мм]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67063D">
                <w:rPr>
                  <w:rFonts w:eastAsia="Times New Roman"/>
                  <w:lang w:eastAsia="ru-RU"/>
                </w:rPr>
                <w:t>4 мм</w:t>
              </w:r>
            </w:smartTag>
            <w:r w:rsidRPr="0067063D">
              <w:rPr>
                <w:rFonts w:eastAsia="Times New Roman"/>
                <w:lang w:eastAsia="ru-RU"/>
              </w:rPr>
              <w:br/>
              <w:t>Ширина [в] 0,157 в</w:t>
            </w:r>
            <w:r w:rsidRPr="0067063D">
              <w:rPr>
                <w:rFonts w:eastAsia="Times New Roman"/>
                <w:lang w:eastAsia="ru-RU"/>
              </w:rPr>
              <w:br/>
              <w:t xml:space="preserve">Высота [мм] </w:t>
            </w:r>
            <w:smartTag w:uri="urn:schemas-microsoft-com:office:smarttags" w:element="metricconverter">
              <w:smartTagPr>
                <w:attr w:name="ProductID" w:val="27 мм"/>
              </w:smartTagPr>
              <w:r w:rsidRPr="0067063D">
                <w:rPr>
                  <w:rFonts w:eastAsia="Times New Roman"/>
                  <w:lang w:eastAsia="ru-RU"/>
                </w:rPr>
                <w:t>27 мм</w:t>
              </w:r>
            </w:smartTag>
            <w:r w:rsidRPr="0067063D">
              <w:rPr>
                <w:rFonts w:eastAsia="Times New Roman"/>
                <w:lang w:eastAsia="ru-RU"/>
              </w:rPr>
              <w:br/>
              <w:t>Высота над уровнем моря [в] 1,063 в</w:t>
            </w:r>
            <w:r w:rsidRPr="0067063D">
              <w:rPr>
                <w:rFonts w:eastAsia="Times New Roman"/>
                <w:lang w:eastAsia="ru-RU"/>
              </w:rPr>
              <w:br/>
              <w:t xml:space="preserve">Длина [мм] </w:t>
            </w:r>
            <w:smartTag w:uri="urn:schemas-microsoft-com:office:smarttags" w:element="metricconverter">
              <w:smartTagPr>
                <w:attr w:name="ProductID" w:val="52 мм"/>
              </w:smartTagPr>
              <w:r w:rsidRPr="0067063D">
                <w:rPr>
                  <w:rFonts w:eastAsia="Times New Roman"/>
                  <w:lang w:eastAsia="ru-RU"/>
                </w:rPr>
                <w:t>52 мм</w:t>
              </w:r>
            </w:smartTag>
            <w:r w:rsidRPr="0067063D">
              <w:rPr>
                <w:rFonts w:eastAsia="Times New Roman"/>
                <w:lang w:eastAsia="ru-RU"/>
              </w:rPr>
              <w:br/>
            </w:r>
            <w:r w:rsidRPr="0067063D">
              <w:rPr>
                <w:rFonts w:eastAsia="Times New Roman"/>
                <w:lang w:eastAsia="ru-RU"/>
              </w:rPr>
              <w:lastRenderedPageBreak/>
              <w:t>Длина [дюйм] 2,047 в</w:t>
            </w:r>
            <w:r w:rsidRPr="0067063D">
              <w:rPr>
                <w:rFonts w:eastAsia="Times New Roman"/>
                <w:lang w:eastAsia="ru-RU"/>
              </w:rPr>
              <w:br/>
              <w:t>Тип монтажа DIN 35 рейку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</w:p>
          <w:p w:rsidR="0067063D" w:rsidRPr="0067063D" w:rsidRDefault="0067063D" w:rsidP="0067063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lang w:eastAsia="ru-RU"/>
              </w:rPr>
            </w:pPr>
            <w:r w:rsidRPr="0067063D">
              <w:rPr>
                <w:rFonts w:eastAsia="Times New Roman"/>
                <w:b/>
                <w:lang w:val="en-US" w:eastAsia="ru-RU"/>
              </w:rPr>
              <w:t>WAGO</w:t>
            </w:r>
            <w:r w:rsidRPr="0067063D">
              <w:rPr>
                <w:rFonts w:eastAsia="Times New Roman"/>
                <w:b/>
                <w:lang w:eastAsia="ru-RU"/>
              </w:rPr>
              <w:t xml:space="preserve"> Концевая плата сер. 280-301: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Цвет серый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Пожарная нагрузка [MJ] 0,056 МДж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Вес [г] </w:t>
            </w:r>
            <w:smartTag w:uri="urn:schemas-microsoft-com:office:smarttags" w:element="metricconverter">
              <w:smartTagPr>
                <w:attr w:name="ProductID" w:val="1,881 г"/>
              </w:smartTagPr>
              <w:r w:rsidRPr="0067063D">
                <w:rPr>
                  <w:rFonts w:eastAsia="Times New Roman"/>
                  <w:lang w:eastAsia="ru-RU"/>
                </w:rPr>
                <w:t>1,881 г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Ширина [мм] </w:t>
            </w:r>
            <w:smartTag w:uri="urn:schemas-microsoft-com:office:smarttags" w:element="metricconverter">
              <w:smartTagPr>
                <w:attr w:name="ProductID" w:val="2,5 мм"/>
              </w:smartTagPr>
              <w:r w:rsidRPr="0067063D">
                <w:rPr>
                  <w:rFonts w:eastAsia="Times New Roman"/>
                  <w:lang w:eastAsia="ru-RU"/>
                </w:rPr>
                <w:t>2,5 мм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Ширина [в] 0,098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Высота [мм] </w:t>
            </w:r>
            <w:smartTag w:uri="urn:schemas-microsoft-com:office:smarttags" w:element="metricconverter">
              <w:smartTagPr>
                <w:attr w:name="ProductID" w:val="30,5 мм"/>
              </w:smartTagPr>
              <w:r w:rsidRPr="0067063D">
                <w:rPr>
                  <w:rFonts w:eastAsia="Times New Roman"/>
                  <w:lang w:eastAsia="ru-RU"/>
                </w:rPr>
                <w:t>30,5 мм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Высота над уровнем моря [в] 1,201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Длина [мм]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67063D">
                <w:rPr>
                  <w:rFonts w:eastAsia="Times New Roman"/>
                  <w:lang w:eastAsia="ru-RU"/>
                </w:rPr>
                <w:t>40 мм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Длина [дюйм] 1,575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b/>
                <w:lang w:eastAsia="ru-RU"/>
              </w:rPr>
            </w:pPr>
            <w:r w:rsidRPr="0067063D">
              <w:rPr>
                <w:rFonts w:eastAsia="Times New Roman"/>
                <w:b/>
                <w:lang w:eastAsia="ru-RU"/>
              </w:rPr>
              <w:t>WAGO Вставные модули 787-632: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Вход: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Номинальное входное напряжение Vi ном 110 ... 230 В переменного тока; 100 ... 300 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Диапазон входного напряжения 85 ... 264 В переменного тока; 90 ... 350 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Частота 50 Гц ... 60 Гц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Входной ток Ii 2 тип. на 230 В переменного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Ток разряда 1 мА обычно.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Пусковой ток &lt;60 Ap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Время ПЕРЕБОЙ ограбления&gt; 20 мс при 230 В переменного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Выход: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Номинальное выходное напряжение Vo ном 24 В постоянного тока (SELV)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Выходное напряжение Диапазон 22,8 ... 28,8 В постоянного тока регулируется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Выходной ток Io 10 на 24 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Заводская установка 24 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Точность регулировки 3%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Остаточная пульсация &lt;200 mVpp на частоте 20 МГц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Ограничение тока от 1,2 х Ia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Перегрузка поведение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Операционная Светодиодная индикация зеленый (24 V нормально), красный светодиод (перегрузка)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Потери эффективности / мощности: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Эффективность 88% тип.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Потери мощности PV 26,9 Вт тип. (230 VAC / 24 VDC, 10)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Максимум Потери мощности PV тип 32,6 Вт. (90 VAC / 24 VDC 10)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Предохранитель: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Внутренний предохранитель 6,3 AT / 250 В переменного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Внешний C10 предохранитель или автоматический выключатель B16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Внешний предохранитель постоянного тока требуется для DC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входное напряжение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Переходные защита от перенапряжения: варистор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Экологические требования: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Рабочая температура окружающей среды -10 ° C ... + 70 ° 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Температура хранения -25 ° C ... +85 ° C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Относительный не влажность 30% ... 85% (без конденсации)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Снижение мощности -3% / K (&gt; 50 ° C); -2% / K (Ve&lt;97 В переменного тока)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Степень загрязнения 2 (в соотв. С EN 50178)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Климатическая категория 3K3 (в соотв. С EN 60721)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lastRenderedPageBreak/>
              <w:t>Безопасность и защита: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Испытательное напряжение pri.-сек. / Pri.-Gr. / Втор-Gr. 4,2 кВ DC / 2,2 кВ постоянного тока / 0,7 кВ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Класс защиты подготовлено для класса I оборудования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Степень защиты IP20 в соотв. для EN 60529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Защита от перенапряжения макс. 33 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Защита от перегрузки с помощью защитного контура теплового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Защита от короткого замыкания да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Без нагрузки доказательство да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Обратная связь напряжение макс. 33 В постоянного тока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Параллельная работа да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Последовательное соединение да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Подключение и тип монтажа: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Подключаемого провода CAGE CLAMP® (WAGO 231 Series)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Сечения 0,08 ... 2,5 мм² / AWG 28 ... 12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(THHN, THWN)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Газа длина 8 ...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67063D">
                <w:rPr>
                  <w:rFonts w:eastAsia="Times New Roman"/>
                  <w:lang w:eastAsia="ru-RU"/>
                </w:rPr>
                <w:t>9 мм</w:t>
              </w:r>
            </w:smartTag>
            <w:r w:rsidRPr="0067063D">
              <w:rPr>
                <w:rFonts w:eastAsia="Times New Roman"/>
                <w:lang w:eastAsia="ru-RU"/>
              </w:rPr>
              <w:t xml:space="preserve"> / 0,33 в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Тип монтажа на DIN-рейке (EN 60715)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Размеры и вес: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Размеры (мм) Ш х В х Д 115 х 87 х 140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Высота от верхнего края DIN 35 рейку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950 г"/>
              </w:smartTagPr>
              <w:r w:rsidRPr="0067063D">
                <w:rPr>
                  <w:rFonts w:eastAsia="Times New Roman"/>
                  <w:lang w:eastAsia="ru-RU"/>
                </w:rPr>
                <w:t>950 г</w:t>
              </w:r>
            </w:smartTag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Стандарты и допуски: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Стандарты / Технические характеристики EN 60950-1, EN 61204-3,</w:t>
            </w:r>
          </w:p>
          <w:p w:rsidR="0067063D" w:rsidRPr="0067063D" w:rsidRDefault="0067063D" w:rsidP="0067063D">
            <w:pPr>
              <w:jc w:val="both"/>
              <w:rPr>
                <w:rFonts w:eastAsia="Times New Roman"/>
                <w:b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UL 60950, UL 508, GL</w:t>
            </w:r>
          </w:p>
        </w:tc>
      </w:tr>
      <w:tr w:rsidR="0067063D" w:rsidRPr="0067063D" w:rsidTr="00BE60F3">
        <w:trPr>
          <w:trHeight w:val="335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7063D">
              <w:rPr>
                <w:rFonts w:eastAsia="Times New Roman"/>
                <w:color w:val="000000"/>
                <w:lang w:eastAsia="ru-RU"/>
              </w:rPr>
              <w:lastRenderedPageBreak/>
              <w:t>Подраздел 4.2 Требования к маркировке</w:t>
            </w:r>
          </w:p>
        </w:tc>
      </w:tr>
      <w:tr w:rsidR="0067063D" w:rsidRPr="0067063D" w:rsidTr="00BE60F3">
        <w:trPr>
          <w:trHeight w:val="176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>Товар предлагаемый к поставке, должен быть четко идентифицирован и промаркирован способом предусмотренным производителем для данного вида продукции, если предусмотрено производителем товара,  в ином случае маркировка допускается в любом виде, должна быть  четкой и разборчивой, четко идентифицировать принимаемый товар.</w:t>
            </w:r>
          </w:p>
        </w:tc>
      </w:tr>
      <w:tr w:rsidR="0067063D" w:rsidRPr="0067063D" w:rsidTr="00BE60F3">
        <w:trPr>
          <w:trHeight w:val="335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rPr>
                <w:rFonts w:eastAsia="Times New Roman"/>
                <w:color w:val="000000"/>
                <w:lang w:eastAsia="ru-RU"/>
              </w:rPr>
            </w:pPr>
            <w:r w:rsidRPr="0067063D">
              <w:rPr>
                <w:rFonts w:eastAsia="Times New Roman"/>
                <w:color w:val="000000"/>
                <w:lang w:eastAsia="ru-RU"/>
              </w:rPr>
              <w:t>Подраздел 4.3 Требования к упаковке</w:t>
            </w:r>
          </w:p>
        </w:tc>
      </w:tr>
      <w:tr w:rsidR="0067063D" w:rsidRPr="0067063D" w:rsidTr="00BE60F3">
        <w:trPr>
          <w:trHeight w:val="143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szCs w:val="20"/>
                <w:lang w:eastAsia="ar-SA"/>
              </w:rPr>
              <w:t>Упаковка предусмотренная заводом изготовителем, если предусмотрено, в ином случае упаковка из гофрокартона или деревянный ящик с плотным заполнением пространства между стенками и прибором прокладками из амортизирующего материала, после завершения укладки и закрытия упаковки необходимо обматывать стрейч-пленкой или иным водо- и грязеотталкивающим материалом для защиты от внешних факторов (дождь, снег, грязь), также на упаковку должны быть нанесены надписи и символы (манипуляционные знаки), которыми следует руководствоваться при транспортировке и хранении.</w:t>
            </w:r>
          </w:p>
        </w:tc>
      </w:tr>
    </w:tbl>
    <w:p w:rsidR="0067063D" w:rsidRPr="0067063D" w:rsidRDefault="0067063D" w:rsidP="0067063D">
      <w:pPr>
        <w:jc w:val="left"/>
        <w:rPr>
          <w:rFonts w:eastAsia="Times New Roman"/>
          <w:color w:val="000000"/>
          <w:lang w:eastAsia="ru-RU"/>
        </w:rPr>
      </w:pPr>
    </w:p>
    <w:p w:rsidR="0067063D" w:rsidRPr="0067063D" w:rsidRDefault="0067063D" w:rsidP="0067063D">
      <w:pPr>
        <w:rPr>
          <w:rFonts w:eastAsia="Times New Roman"/>
          <w:color w:val="000000"/>
          <w:lang w:eastAsia="ru-RU"/>
        </w:rPr>
      </w:pPr>
      <w:r w:rsidRPr="0067063D">
        <w:rPr>
          <w:rFonts w:eastAsia="Times New Roman"/>
          <w:color w:val="000000"/>
          <w:lang w:eastAsia="ru-RU"/>
        </w:rPr>
        <w:t>РАЗДЕЛ 5. ТРЕБОВАНИЕ К ФОРМЕ ПРЕДСТАВЛЯЕМОЙ ИНФОРМАЦИИ</w:t>
      </w: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8"/>
      </w:tblGrid>
      <w:tr w:rsidR="0067063D" w:rsidRPr="0067063D" w:rsidTr="00BE60F3">
        <w:trPr>
          <w:trHeight w:val="138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D" w:rsidRPr="0067063D" w:rsidRDefault="0067063D" w:rsidP="0067063D">
            <w:pPr>
              <w:jc w:val="both"/>
              <w:rPr>
                <w:rFonts w:eastAsia="Times New Roman"/>
                <w:lang w:eastAsia="ru-RU"/>
              </w:rPr>
            </w:pPr>
            <w:r w:rsidRPr="0067063D">
              <w:rPr>
                <w:rFonts w:eastAsia="Times New Roman"/>
                <w:lang w:eastAsia="ru-RU"/>
              </w:rPr>
              <w:t xml:space="preserve">Паспорт, инструкция по эксплуатации и техническое описание на русском языке на бумажном носителе и </w:t>
            </w:r>
            <w:r w:rsidRPr="0067063D">
              <w:rPr>
                <w:rFonts w:eastAsia="Times New Roman"/>
                <w:lang w:val="en-US" w:eastAsia="ru-RU"/>
              </w:rPr>
              <w:t>CD</w:t>
            </w:r>
            <w:r w:rsidRPr="0067063D">
              <w:rPr>
                <w:rFonts w:eastAsia="Times New Roman"/>
                <w:lang w:eastAsia="ru-RU"/>
              </w:rPr>
              <w:t xml:space="preserve"> – диске.</w:t>
            </w:r>
          </w:p>
        </w:tc>
      </w:tr>
    </w:tbl>
    <w:p w:rsidR="0067063D" w:rsidRPr="0067063D" w:rsidRDefault="0067063D" w:rsidP="0067063D">
      <w:pPr>
        <w:suppressAutoHyphens/>
        <w:rPr>
          <w:rFonts w:eastAsia="Times New Roman"/>
          <w:color w:val="000000"/>
          <w:lang w:eastAsia="ar-SA"/>
        </w:rPr>
      </w:pPr>
    </w:p>
    <w:p w:rsidR="0067063D" w:rsidRPr="0067063D" w:rsidRDefault="0067063D" w:rsidP="0067063D">
      <w:pPr>
        <w:suppressAutoHyphens/>
        <w:jc w:val="left"/>
        <w:outlineLvl w:val="0"/>
        <w:rPr>
          <w:rFonts w:eastAsia="Times New Roman"/>
          <w:lang w:eastAsia="ru-RU"/>
        </w:rPr>
      </w:pPr>
      <w:r w:rsidRPr="0067063D">
        <w:rPr>
          <w:rFonts w:eastAsia="Times New Roman"/>
          <w:b/>
          <w:lang w:eastAsia="ru-RU"/>
        </w:rPr>
        <w:t>Контактное лицо</w:t>
      </w:r>
      <w:r w:rsidRPr="0067063D">
        <w:rPr>
          <w:rFonts w:eastAsia="Times New Roman"/>
          <w:lang w:eastAsia="ru-RU"/>
        </w:rPr>
        <w:t xml:space="preserve">: </w:t>
      </w:r>
      <w:r w:rsidRPr="0067063D">
        <w:rPr>
          <w:rFonts w:eastAsia="Times New Roman"/>
          <w:bCs/>
          <w:color w:val="000000"/>
          <w:lang w:eastAsia="ar-SA"/>
        </w:rPr>
        <w:t>Илюхин Денис Михайлович</w:t>
      </w:r>
      <w:r w:rsidRPr="0067063D">
        <w:rPr>
          <w:rFonts w:eastAsia="Times New Roman"/>
          <w:lang w:eastAsia="ar-SA"/>
        </w:rPr>
        <w:t>, (48439) 9-</w:t>
      </w:r>
      <w:r w:rsidRPr="0067063D">
        <w:rPr>
          <w:rFonts w:eastAsia="Times New Roman"/>
          <w:bCs/>
          <w:color w:val="000000"/>
          <w:szCs w:val="20"/>
          <w:lang w:eastAsia="ar-SA"/>
        </w:rPr>
        <w:t>48-16</w:t>
      </w:r>
      <w:r w:rsidRPr="0067063D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 w:rsidSect="00DB1A44">
      <w:headerReference w:type="default" r:id="rId7"/>
      <w:footerReference w:type="even" r:id="rId8"/>
      <w:footerReference w:type="default" r:id="rId9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57" w:rsidRDefault="0067063D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49</w:t>
    </w:r>
    <w:r>
      <w:rPr>
        <w:noProof/>
      </w:rPr>
      <w:fldChar w:fldCharType="end"/>
    </w:r>
  </w:p>
  <w:p w:rsidR="00B07C57" w:rsidRDefault="006706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57" w:rsidRDefault="0067063D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B07C57" w:rsidRDefault="006706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57" w:rsidRDefault="0067063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07C57" w:rsidRDefault="0067063D" w:rsidP="003339CE">
    <w:pPr>
      <w:pStyle w:val="a5"/>
      <w:ind w:right="360"/>
    </w:pPr>
  </w:p>
  <w:p w:rsidR="00B07C57" w:rsidRDefault="0067063D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BAE" w:rsidRDefault="0067063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B07C57" w:rsidRDefault="0067063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57" w:rsidRDefault="0067063D">
    <w:pPr>
      <w:pStyle w:val="a3"/>
    </w:pPr>
  </w:p>
  <w:p w:rsidR="00B07C57" w:rsidRDefault="0067063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CDF"/>
    <w:rsid w:val="0067063D"/>
    <w:rsid w:val="008E3C0C"/>
    <w:rsid w:val="00B73CD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0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063D"/>
  </w:style>
  <w:style w:type="paragraph" w:styleId="a5">
    <w:name w:val="footer"/>
    <w:basedOn w:val="a"/>
    <w:link w:val="1"/>
    <w:uiPriority w:val="99"/>
    <w:rsid w:val="0067063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67063D"/>
  </w:style>
  <w:style w:type="character" w:styleId="a7">
    <w:name w:val="page number"/>
    <w:basedOn w:val="a0"/>
    <w:rsid w:val="0067063D"/>
  </w:style>
  <w:style w:type="character" w:customStyle="1" w:styleId="1">
    <w:name w:val="Нижний колонтитул Знак1"/>
    <w:link w:val="a5"/>
    <w:uiPriority w:val="99"/>
    <w:locked/>
    <w:rsid w:val="0067063D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 Знак Знак Знак Знак"/>
    <w:basedOn w:val="a"/>
    <w:rsid w:val="0067063D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70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063D"/>
  </w:style>
  <w:style w:type="paragraph" w:styleId="a5">
    <w:name w:val="footer"/>
    <w:basedOn w:val="a"/>
    <w:link w:val="1"/>
    <w:uiPriority w:val="99"/>
    <w:rsid w:val="0067063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67063D"/>
  </w:style>
  <w:style w:type="character" w:styleId="a7">
    <w:name w:val="page number"/>
    <w:basedOn w:val="a0"/>
    <w:rsid w:val="0067063D"/>
  </w:style>
  <w:style w:type="character" w:customStyle="1" w:styleId="1">
    <w:name w:val="Нижний колонтитул Знак1"/>
    <w:link w:val="a5"/>
    <w:uiPriority w:val="99"/>
    <w:locked/>
    <w:rsid w:val="0067063D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 Знак Знак Знак Знак"/>
    <w:basedOn w:val="a"/>
    <w:rsid w:val="0067063D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1854</Words>
  <Characters>10573</Characters>
  <Application>Microsoft Office Word</Application>
  <DocSecurity>0</DocSecurity>
  <Lines>88</Lines>
  <Paragraphs>24</Paragraphs>
  <ScaleCrop>false</ScaleCrop>
  <Company>Организация</Company>
  <LinksUpToDate>false</LinksUpToDate>
  <CharactersWithSpaces>12403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2015-02-16T05:43:00Z</dcterms:created>
  <dcterms:modified xsi:type="dcterms:W3CDTF">2015-02-16T05:43:00Z</dcterms:modified>
</cp:coreProperties>
</file>