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A0B" w:rsidRPr="004D2C08" w:rsidRDefault="00163A0B" w:rsidP="004D2C08">
      <w:pPr>
        <w:keepNext/>
        <w:spacing w:after="0" w:line="240" w:lineRule="auto"/>
        <w:ind w:left="6663" w:firstLine="7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Приложение № 1</w:t>
      </w:r>
    </w:p>
    <w:p w:rsidR="0040460B" w:rsidRPr="004D2C08" w:rsidRDefault="00576856" w:rsidP="004D2C08">
      <w:pPr>
        <w:spacing w:after="0" w:line="240" w:lineRule="auto"/>
        <w:ind w:left="6663" w:firstLine="7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к</w:t>
      </w:r>
      <w:r w:rsidR="00163A0B" w:rsidRPr="004D2C08">
        <w:rPr>
          <w:rFonts w:ascii="Times New Roman" w:eastAsia="Times New Roman" w:hAnsi="Times New Roman" w:cs="Times New Roman"/>
          <w:sz w:val="24"/>
          <w:szCs w:val="24"/>
        </w:rPr>
        <w:t xml:space="preserve"> Договору</w:t>
      </w:r>
      <w:r w:rsidR="0040460B" w:rsidRPr="004D2C08">
        <w:rPr>
          <w:rFonts w:ascii="Times New Roman" w:eastAsia="Times New Roman" w:hAnsi="Times New Roman" w:cs="Times New Roman"/>
          <w:sz w:val="24"/>
          <w:szCs w:val="24"/>
        </w:rPr>
        <w:t xml:space="preserve"> №____</w:t>
      </w:r>
    </w:p>
    <w:p w:rsidR="0040460B" w:rsidRPr="004D2C08" w:rsidRDefault="0040460B" w:rsidP="004D2C08">
      <w:pPr>
        <w:spacing w:after="0" w:line="240" w:lineRule="auto"/>
        <w:ind w:left="6663" w:firstLine="7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4D2C08">
        <w:rPr>
          <w:rFonts w:ascii="Times New Roman" w:eastAsia="Times New Roman" w:hAnsi="Times New Roman" w:cs="Times New Roman"/>
          <w:sz w:val="24"/>
          <w:szCs w:val="24"/>
        </w:rPr>
        <w:t>_________</w:t>
      </w:r>
    </w:p>
    <w:p w:rsidR="00163A0B" w:rsidRPr="004D2C08" w:rsidRDefault="00163A0B" w:rsidP="004D2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3A0B" w:rsidRPr="004D2C08" w:rsidRDefault="00163A0B" w:rsidP="004D2C08">
      <w:pPr>
        <w:spacing w:after="0" w:line="240" w:lineRule="auto"/>
        <w:ind w:left="595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4D2C0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«У</w:t>
      </w:r>
      <w:r w:rsidR="0040460B" w:rsidRPr="004D2C08">
        <w:rPr>
          <w:rFonts w:ascii="Times New Roman" w:eastAsia="Times New Roman" w:hAnsi="Times New Roman" w:cs="Times New Roman"/>
          <w:b/>
          <w:sz w:val="24"/>
          <w:szCs w:val="24"/>
        </w:rPr>
        <w:t>ТВЕРЖДАЮ</w:t>
      </w: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63A0B" w:rsidRPr="004D2C08" w:rsidRDefault="00163A0B" w:rsidP="004D2C0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40460B" w:rsidP="004D2C0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Первый заместитель</w:t>
      </w:r>
    </w:p>
    <w:p w:rsidR="0040460B" w:rsidRPr="004D2C08" w:rsidRDefault="0040460B" w:rsidP="004D2C0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генерального директора-</w:t>
      </w:r>
    </w:p>
    <w:p w:rsidR="00163A0B" w:rsidRPr="004D2C08" w:rsidRDefault="00163A0B" w:rsidP="004D2C0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ЗАО «РУСБУРМАШ»</w:t>
      </w:r>
    </w:p>
    <w:p w:rsidR="00163A0B" w:rsidRPr="004D2C08" w:rsidRDefault="00163A0B" w:rsidP="004D2C0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4D2C0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____________</w:t>
      </w:r>
      <w:r w:rsidR="0040460B" w:rsidRPr="004D2C08">
        <w:rPr>
          <w:rFonts w:ascii="Times New Roman" w:eastAsia="Times New Roman" w:hAnsi="Times New Roman" w:cs="Times New Roman"/>
          <w:b/>
          <w:sz w:val="24"/>
          <w:szCs w:val="24"/>
        </w:rPr>
        <w:t>С.В.Куликовский</w:t>
      </w:r>
    </w:p>
    <w:p w:rsidR="00163A0B" w:rsidRPr="004D2C08" w:rsidRDefault="00163A0B" w:rsidP="004D2C0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«____»______________201</w:t>
      </w:r>
      <w:r w:rsidR="00D65F89" w:rsidRPr="00A2486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г.</w:t>
      </w:r>
    </w:p>
    <w:p w:rsidR="00163A0B" w:rsidRPr="004D2C08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885C83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FFB" w:rsidRPr="00885C83" w:rsidRDefault="00A76FFB" w:rsidP="00163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6FFB" w:rsidRPr="00885C83" w:rsidRDefault="00A76FFB" w:rsidP="00163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947" w:rsidRPr="004D2C08" w:rsidRDefault="00106947" w:rsidP="001069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947" w:rsidRPr="004D2C08" w:rsidRDefault="00106947" w:rsidP="004D2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106947" w:rsidRPr="004D2C08" w:rsidRDefault="00106947" w:rsidP="004D2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на выполнение геофизических исследований</w:t>
      </w:r>
    </w:p>
    <w:p w:rsidR="00106947" w:rsidRPr="004D2C08" w:rsidRDefault="00106947" w:rsidP="004D2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при бурении технологических скважин на месторождении «Далматовское» в 201</w:t>
      </w:r>
      <w:r w:rsidR="00D65F89" w:rsidRPr="00D65F89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г.</w:t>
      </w:r>
    </w:p>
    <w:p w:rsidR="00E12FF5" w:rsidRPr="004D2C08" w:rsidRDefault="00E12FF5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2FF5" w:rsidRPr="004D2C08" w:rsidRDefault="00E12FF5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2FF5" w:rsidRPr="004D2C08" w:rsidRDefault="00E12FF5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2FF5" w:rsidRPr="004D2C08" w:rsidRDefault="00E12FF5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2FF5" w:rsidRPr="004D2C08" w:rsidRDefault="00E12FF5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2FF5" w:rsidRPr="004D2C08" w:rsidRDefault="00E12FF5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66AF" w:rsidRPr="004D2C08" w:rsidRDefault="001266AF" w:rsidP="00163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66AF" w:rsidRPr="004D2C08" w:rsidRDefault="001266AF" w:rsidP="00163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2C08" w:rsidRPr="004D2C08" w:rsidRDefault="004D2C08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2E4E" w:rsidRPr="004D2C08" w:rsidRDefault="004046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Москва- 201</w:t>
      </w:r>
      <w:r w:rsidR="00A2486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</w:t>
      </w:r>
      <w:r w:rsidR="00E12FF5" w:rsidRPr="004D2C08">
        <w:rPr>
          <w:rFonts w:ascii="Times New Roman" w:eastAsia="Times New Roman" w:hAnsi="Times New Roman" w:cs="Times New Roman"/>
          <w:b/>
          <w:sz w:val="24"/>
          <w:szCs w:val="24"/>
        </w:rPr>
        <w:t>г.</w:t>
      </w:r>
    </w:p>
    <w:p w:rsidR="00536B22" w:rsidRDefault="00536B22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74C4" w:rsidRDefault="003174C4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74C4" w:rsidRDefault="003174C4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74C4" w:rsidRPr="004D2C08" w:rsidRDefault="003174C4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65F89" w:rsidRPr="00D65F89" w:rsidRDefault="00D65F89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06947" w:rsidRPr="004D2C08" w:rsidRDefault="00106947" w:rsidP="004D2C08">
      <w:pPr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/>
          <w:sz w:val="24"/>
          <w:szCs w:val="24"/>
        </w:rPr>
        <w:t>Введение.</w:t>
      </w:r>
    </w:p>
    <w:p w:rsidR="00106947" w:rsidRPr="004D2C08" w:rsidRDefault="00106947" w:rsidP="004D2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Согласно План</w:t>
      </w:r>
      <w:r w:rsidR="004D2C08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развития горных работ ЗАО «Далур» на 201</w:t>
      </w:r>
      <w:r w:rsidR="00D65F89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года планируемый объем бурения </w:t>
      </w:r>
      <w:r w:rsidR="00D65F89">
        <w:rPr>
          <w:rFonts w:ascii="Times New Roman" w:eastAsia="Times New Roman" w:hAnsi="Times New Roman" w:cs="Times New Roman"/>
          <w:sz w:val="24"/>
          <w:szCs w:val="24"/>
        </w:rPr>
        <w:t xml:space="preserve">технологических скважин 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на Далматовском месторождении составляет </w:t>
      </w:r>
      <w:r w:rsidR="005D095B" w:rsidRPr="005D095B">
        <w:rPr>
          <w:rFonts w:ascii="Times New Roman" w:eastAsia="Times New Roman" w:hAnsi="Times New Roman" w:cs="Times New Roman"/>
          <w:sz w:val="24"/>
          <w:szCs w:val="24"/>
        </w:rPr>
        <w:t>29</w:t>
      </w:r>
      <w:r w:rsidR="00D65F89" w:rsidRPr="00D65F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5F89">
        <w:rPr>
          <w:rFonts w:ascii="Times New Roman" w:eastAsia="Times New Roman" w:hAnsi="Times New Roman" w:cs="Times New Roman"/>
          <w:sz w:val="24"/>
          <w:szCs w:val="24"/>
        </w:rPr>
        <w:t>скважин</w:t>
      </w:r>
      <w:r w:rsidR="005D095B" w:rsidRPr="005D09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5F8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083F42">
        <w:rPr>
          <w:rFonts w:ascii="Times New Roman" w:eastAsia="Times New Roman" w:hAnsi="Times New Roman" w:cs="Times New Roman"/>
          <w:sz w:val="24"/>
          <w:szCs w:val="24"/>
        </w:rPr>
        <w:t>1</w:t>
      </w:r>
      <w:r w:rsidR="00D65F89" w:rsidRPr="00D65F89">
        <w:rPr>
          <w:rFonts w:ascii="Times New Roman" w:eastAsia="Times New Roman" w:hAnsi="Times New Roman" w:cs="Times New Roman"/>
          <w:sz w:val="24"/>
          <w:szCs w:val="24"/>
        </w:rPr>
        <w:t>3</w:t>
      </w:r>
      <w:r w:rsidR="00083F42">
        <w:rPr>
          <w:rFonts w:ascii="Times New Roman" w:eastAsia="Times New Roman" w:hAnsi="Times New Roman" w:cs="Times New Roman"/>
          <w:sz w:val="24"/>
          <w:szCs w:val="24"/>
        </w:rPr>
        <w:t>52</w:t>
      </w:r>
      <w:r w:rsidR="00D65F89" w:rsidRPr="00D65F89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пог. </w:t>
      </w:r>
      <w:r w:rsidR="00D65F89">
        <w:rPr>
          <w:rFonts w:ascii="Times New Roman" w:eastAsia="Times New Roman" w:hAnsi="Times New Roman" w:cs="Times New Roman"/>
          <w:sz w:val="24"/>
          <w:szCs w:val="24"/>
        </w:rPr>
        <w:t>м)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>, в том числе</w:t>
      </w:r>
      <w:r w:rsidR="00D65F8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06947" w:rsidRPr="004D2C08" w:rsidRDefault="0063144D" w:rsidP="004D2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- 1</w:t>
      </w:r>
      <w:r w:rsidR="005D095B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095B"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</w:rPr>
        <w:t>качных</w:t>
      </w:r>
      <w:r w:rsidR="00106947" w:rsidRPr="004D2C08">
        <w:rPr>
          <w:rFonts w:ascii="Times New Roman" w:eastAsia="Times New Roman" w:hAnsi="Times New Roman" w:cs="Times New Roman"/>
          <w:sz w:val="24"/>
          <w:szCs w:val="24"/>
        </w:rPr>
        <w:t xml:space="preserve"> скважин средней глубиной 490 м,</w:t>
      </w:r>
    </w:p>
    <w:p w:rsidR="0063144D" w:rsidRDefault="0063144D" w:rsidP="004D2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D095B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095B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качных скважин средней  </w:t>
      </w:r>
      <w:r w:rsidR="00106947" w:rsidRPr="004D2C08">
        <w:rPr>
          <w:rFonts w:ascii="Times New Roman" w:eastAsia="Times New Roman" w:hAnsi="Times New Roman" w:cs="Times New Roman"/>
          <w:sz w:val="24"/>
          <w:szCs w:val="24"/>
        </w:rPr>
        <w:t>глубиной 490 м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106947" w:rsidRPr="004D2C0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63144D" w:rsidRDefault="0063144D" w:rsidP="004D2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D095B">
        <w:rPr>
          <w:rFonts w:ascii="Times New Roman" w:eastAsia="Times New Roman" w:hAnsi="Times New Roman" w:cs="Times New Roman"/>
          <w:sz w:val="24"/>
          <w:szCs w:val="24"/>
        </w:rPr>
        <w:t xml:space="preserve"> 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универсальных</w:t>
      </w:r>
      <w:r w:rsidR="00106947" w:rsidRPr="004D2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скважин средней  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>глубиной 490 м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036160" w:rsidRPr="000D4B0E" w:rsidRDefault="0063144D" w:rsidP="000361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D095B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наблюдательны</w:t>
      </w:r>
      <w:r w:rsidR="005D095B"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скважин</w:t>
      </w:r>
      <w:r w:rsidR="005D095B">
        <w:rPr>
          <w:rFonts w:ascii="Times New Roman" w:eastAsia="Times New Roman" w:hAnsi="Times New Roman" w:cs="Times New Roman"/>
          <w:sz w:val="24"/>
          <w:szCs w:val="24"/>
        </w:rPr>
        <w:t>ы</w:t>
      </w:r>
      <w:r w:rsidR="000361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6947" w:rsidRPr="004D2C0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36160" w:rsidRPr="000D4B0E">
        <w:rPr>
          <w:rFonts w:ascii="Times New Roman" w:hAnsi="Times New Roman" w:cs="Times New Roman"/>
          <w:sz w:val="24"/>
          <w:szCs w:val="24"/>
        </w:rPr>
        <w:t xml:space="preserve">(в т.ч. </w:t>
      </w:r>
      <w:r w:rsidR="005D095B">
        <w:rPr>
          <w:rFonts w:ascii="Times New Roman" w:hAnsi="Times New Roman" w:cs="Times New Roman"/>
          <w:sz w:val="24"/>
          <w:szCs w:val="24"/>
        </w:rPr>
        <w:t>1</w:t>
      </w:r>
      <w:r w:rsidR="00036160" w:rsidRPr="000D4B0E">
        <w:rPr>
          <w:rFonts w:ascii="Times New Roman" w:hAnsi="Times New Roman" w:cs="Times New Roman"/>
          <w:sz w:val="24"/>
          <w:szCs w:val="24"/>
        </w:rPr>
        <w:t xml:space="preserve"> скважин</w:t>
      </w:r>
      <w:r w:rsidR="005D095B">
        <w:rPr>
          <w:rFonts w:ascii="Times New Roman" w:hAnsi="Times New Roman" w:cs="Times New Roman"/>
          <w:sz w:val="24"/>
          <w:szCs w:val="24"/>
        </w:rPr>
        <w:t>а</w:t>
      </w:r>
      <w:r w:rsidR="00036160" w:rsidRPr="000D4B0E">
        <w:rPr>
          <w:rFonts w:ascii="Times New Roman" w:hAnsi="Times New Roman" w:cs="Times New Roman"/>
          <w:sz w:val="24"/>
          <w:szCs w:val="24"/>
        </w:rPr>
        <w:t xml:space="preserve"> средней глубиной 490 м, 1 скважина глубиной 150 м, 1 скважина глубиной 270 м, 1 - скважина глубиной 360 м).</w:t>
      </w:r>
    </w:p>
    <w:p w:rsidR="00036160" w:rsidRPr="000D4B0E" w:rsidRDefault="00036160" w:rsidP="00036160">
      <w:pPr>
        <w:shd w:val="clear" w:color="auto" w:fill="FFFFFF"/>
        <w:tabs>
          <w:tab w:val="left" w:pos="1134"/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6947" w:rsidRPr="004D2C08" w:rsidRDefault="00106947" w:rsidP="004D2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Геофизические исследования в скважинах (ГИС) проводятся во всех скважинах на стадиях разведки, подготовки и эксплуатации участков подземного выщелачивания. Материалы ГИС во многих случаях являются основным источником информации для геологической документации скважин, а также основным средством контроля при разведке и разработке урановых месторождений способом подземного выщелачивания (ПВ).</w:t>
      </w:r>
    </w:p>
    <w:p w:rsidR="00106947" w:rsidRPr="004D2C08" w:rsidRDefault="00106947" w:rsidP="004D2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Результаты ГИС используются для решения геологических и технических задач: корреляции разрезов скважин, оценки литологического состава пород, контроля технического состояния скважин и проводимых в них работ.</w:t>
      </w:r>
    </w:p>
    <w:p w:rsidR="00106947" w:rsidRPr="00727BA5" w:rsidRDefault="00106947" w:rsidP="00727BA5">
      <w:pPr>
        <w:pStyle w:val="af2"/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Объекты проведения работ и состав работ.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Объектом исследований являются вновь пробуренные технологические и эксплуатационно-разведочные скважины.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Проведение геофизических исследований в технологических скважинах предусматривается в три этапа.</w:t>
      </w:r>
    </w:p>
    <w:p w:rsidR="00106947" w:rsidRPr="00727BA5" w:rsidRDefault="00106947" w:rsidP="00727BA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3.1.  Проведение геофизических исследований в скважинах по завершени</w:t>
      </w:r>
      <w:r w:rsidR="00A76FFB">
        <w:rPr>
          <w:rFonts w:ascii="Times New Roman" w:eastAsia="Times New Roman" w:hAnsi="Times New Roman" w:cs="Times New Roman"/>
          <w:b/>
          <w:sz w:val="24"/>
          <w:szCs w:val="24"/>
        </w:rPr>
        <w:t xml:space="preserve">и </w:t>
      </w: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бурения.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- гамма-каротаж (ГК)</w:t>
      </w:r>
      <w:r w:rsidRPr="004D2C08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>предназначен для выявления рудных интервалов, определения их параметров (глубины залегания, мощности, содержания урана, линейных запасов), а также для литолого-стратиграфического расчленения разреза и принятия решений по конструкции технологических скважин;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- электрический каротаж (КС и ПС</w:t>
      </w:r>
      <w:r w:rsidRPr="004D2C08">
        <w:rPr>
          <w:rFonts w:ascii="Times New Roman" w:eastAsia="Times New Roman" w:hAnsi="Times New Roman" w:cs="Times New Roman"/>
          <w:iCs/>
          <w:sz w:val="24"/>
          <w:szCs w:val="24"/>
        </w:rPr>
        <w:t>)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– для литолого-стратиграфического расчленения разреза, разделения руд и горных пород на проницаемые и непроницаемые с целью выделения технологических сортов руд (балансовых и забалансовых), электрокаротаж КС выполняется с использованием </w:t>
      </w:r>
      <w:r w:rsidR="000C412B">
        <w:rPr>
          <w:rFonts w:ascii="Times New Roman" w:eastAsia="Times New Roman" w:hAnsi="Times New Roman" w:cs="Times New Roman"/>
          <w:sz w:val="24"/>
          <w:szCs w:val="24"/>
        </w:rPr>
        <w:t>0,5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>метрового кровельного градиент-зонда;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>-</w:t>
      </w:r>
      <w:r w:rsidRPr="004D2C0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инклинометрия (Инк)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– для определения пространственного положения оси ствола скважины, получения необходимых данных для геологических построений и определения положения забоя скважины;</w:t>
      </w:r>
    </w:p>
    <w:p w:rsidR="00106947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>- кавернометрия (КВ)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– для измерения изменения диаметра скважины с целью определения поправок за влияние скважинных условий при интерпретации ГК, контроля технического состояния ствола скважины, определения необходимого количества цемента для затрубной гидроизоляции водоносных горизонтов, уточнения литологических характеристик разреза.</w:t>
      </w:r>
    </w:p>
    <w:p w:rsidR="003274E3" w:rsidRPr="004D2C08" w:rsidRDefault="003274E3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6947" w:rsidRPr="00727BA5" w:rsidRDefault="00106947" w:rsidP="00727BA5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3.2. Проведение геофизических исследований после обсадки технологической скважины.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>-</w:t>
      </w:r>
      <w:r w:rsidRPr="004D2C0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дефектометрия скважины (токовый каротаж - ТК)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– для определения целостности обсадной колонны, места установки фильтра, оценки состояния фильтра и отстойника, определения статических уровней растворов в скважинах; </w:t>
      </w:r>
    </w:p>
    <w:p w:rsidR="00106947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>-</w:t>
      </w:r>
      <w:r w:rsidRPr="004D2C0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термометрия (ТМ)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– для изучения искусственных локальных тепловых полей, связанных с наличием цементного камня в затрубном пространстве.</w:t>
      </w:r>
    </w:p>
    <w:p w:rsidR="00727BA5" w:rsidRDefault="00727BA5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7BA5" w:rsidRDefault="00727BA5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74E3" w:rsidRDefault="003274E3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74E3" w:rsidRPr="004D2C08" w:rsidRDefault="003274E3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6947" w:rsidRPr="00727BA5" w:rsidRDefault="00106947" w:rsidP="00727BA5">
      <w:pPr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3.3. Проведение геофизических исследований после прокачки технологической скважины.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>-</w:t>
      </w:r>
      <w:r w:rsidRPr="004D2C0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дефектометрия скважины (токовый каротаж - ТК)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– для определения целостности обсадной колонны, оценки состояния фильтра и отстойника, определения статических уровней растворов в скважинах; 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>-расходометрия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– в фильтровой части для определения степени открытости фильтров и интервалов, в которых отсутствует водопоглощение (водоотдача). Расходометрия может производиться как при наливе, так и при откачке эрлифтом. Расходометрия производится дискретным методом при расстоянии между точками замеров по глубине 0,5 м. При проведении расходометрии на наливе необходимо добиваться максимально возможного дебита налива.</w:t>
      </w:r>
    </w:p>
    <w:p w:rsidR="00106947" w:rsidRPr="00727BA5" w:rsidRDefault="00106947" w:rsidP="00727BA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4. Аппаратура и оборудование.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1. Геофизические исследования скважин проводятся с помощью серийных автомобильных каротажных станций и соответствующих скважинных приборов. 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2. Лаборатории каротажных станций должны обеспечивать проведение полного комплекса геофизических исследований скважин с помощью постоянных или сменных каротажных пультов совместно с каротажным подъемником, соответствующим кабелем и скважинными приборами; 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3. Аппаратура должна обеспечивать подачу контрольных, либо калибровочных сигналов (нуль-сигналы, стандарт-сигналы и др.), необходимых для градуировки измерительных каналов. Погрешность контрольных сигналов должна быть не более 1%.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4. К проведению ГИС допускаются каротажные лаборатории и скважинная аппаратура, рекомендованные в установленном порядке к промышленному применению по результатам государственных или ведомственных приемочных испытаний с участием органов Госстандарта или ведомственной метрологической службы.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Внесение каких-либо изменений заводами-изготовителями и производственными предприятиями в эксплуатируемые оборудование и скважинную аппаратуру допускается лишь после согласования этих изменений с организацией-разработчиком аппаратуры и ведомственной метрологической службой.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5. Для обеспечения работоспособности аппаратуры в зимнее время запрещается содержать аппаратуру в неотапливаемых помещениях с температурой окружающей среды ниже -5</w:t>
      </w:r>
      <w:r w:rsidRPr="004D2C0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>С. При проведении каротажа температура воздуха в лаборатории станции должна быть не ниже +10</w:t>
      </w:r>
      <w:r w:rsidRPr="004D2C0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>С и не выше +40</w:t>
      </w:r>
      <w:r w:rsidRPr="004D2C0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>С.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6. Каротажная станция должна быть укомплектована: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блок-балансом с длиной окружности ролика в зависимости от применяемого кабеля</w:t>
      </w:r>
      <w:bookmarkStart w:id="0" w:name="OCRUncertain008"/>
      <w:r w:rsidRPr="004D2C08">
        <w:rPr>
          <w:rFonts w:ascii="Times New Roman" w:eastAsia="Times New Roman" w:hAnsi="Times New Roman" w:cs="Times New Roman"/>
          <w:sz w:val="24"/>
          <w:szCs w:val="24"/>
        </w:rPr>
        <w:t>;</w:t>
      </w:r>
      <w:bookmarkEnd w:id="0"/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- устройствами (пеналами) и креплениями для транспортировки </w:t>
      </w:r>
      <w:bookmarkStart w:id="1" w:name="OCRUncertain009"/>
      <w:r w:rsidRPr="004D2C08">
        <w:rPr>
          <w:rFonts w:ascii="Times New Roman" w:eastAsia="Times New Roman" w:hAnsi="Times New Roman" w:cs="Times New Roman"/>
          <w:sz w:val="24"/>
          <w:szCs w:val="24"/>
        </w:rPr>
        <w:t>скважинных приборов;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OCRUncertain010"/>
      <w:bookmarkEnd w:id="1"/>
      <w:r w:rsidRPr="004D2C08">
        <w:rPr>
          <w:rFonts w:ascii="Times New Roman" w:eastAsia="Times New Roman" w:hAnsi="Times New Roman" w:cs="Times New Roman"/>
          <w:sz w:val="24"/>
          <w:szCs w:val="24"/>
        </w:rPr>
        <w:t>- устройствами для намотки сетевого и заземляющих кабелей (не менее 20 м);</w:t>
      </w:r>
      <w:bookmarkEnd w:id="2"/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бензо- или дизель-электростанцией мощностью не менее 4 кВт, оборудованных устройством для вывода отработанных газов за пределы фургона (в случае их установки в лебедочном отсеке фургона);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OCRUncertain011"/>
      <w:r w:rsidRPr="004D2C08">
        <w:rPr>
          <w:rFonts w:ascii="Times New Roman" w:eastAsia="Times New Roman" w:hAnsi="Times New Roman" w:cs="Times New Roman"/>
          <w:sz w:val="24"/>
          <w:szCs w:val="24"/>
        </w:rPr>
        <w:t>- громкоговорящим устройством и лампой-фарой;</w:t>
      </w:r>
    </w:p>
    <w:bookmarkEnd w:id="3"/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bookmarkStart w:id="4" w:name="OCRUncertain014"/>
      <w:r w:rsidRPr="004D2C08">
        <w:rPr>
          <w:rFonts w:ascii="Times New Roman" w:eastAsia="Times New Roman" w:hAnsi="Times New Roman" w:cs="Times New Roman"/>
          <w:sz w:val="24"/>
          <w:szCs w:val="24"/>
        </w:rPr>
        <w:t>кондиционером или климатической установкой «зима-лето»;</w:t>
      </w:r>
      <w:bookmarkEnd w:id="4"/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электронагревателем мощностью 1,5 кВт для отопления салона станции в зимний период;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- 20 м (или 50 м) рулеткой для разметки кабеля;</w:t>
      </w:r>
      <w:bookmarkStart w:id="5" w:name="OCRUncertain016"/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дополнительным резервным коллектором, датчиками глубин;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мегомметром, цифровым мультиметром;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аптечкой автомобильной;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огнетушителем углекислотным;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ботами и ковриком диэлектрическими;</w:t>
      </w:r>
    </w:p>
    <w:bookmarkEnd w:id="5"/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комплектом инструмента и ЗИП к автомобилю, подъемнику, энергетической установке, скважинным приборам и оборудованию;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смазочными маслами (для уплотняющих соединительных муфт);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полным комплектом технической документации на все поставляемое в составе станции оборудование.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7. Цифровые каротажные станции, оборудованные бортовым компьютером 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должны иметь полный набор программных средств, позволяющих производить измерения по всем методам ГИС, градуировку скважинных приборов, тестирование и диагностику состояния оборудования, визуализацию и вывод твердой копии первичной информации, комплексную обработку и интерпретацию результатов ГИС (литолого-фильтрационное расчленение разреза, подсчет линейных запасов урана по рудным интервалам, кавернометрии, инклинометрии, термометрии, расходометрии, индукционного каротажа и др.) с выводом результатов интерпретации и паспорта скважины. 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5. Метрологическое обеспечение геофизической аппаратуры.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1. К производству геофизических работ допускаются аппаратура и скважинные приборы, прошедшие метрологическую поверку в соответствии с нормативно-технической документацией регламентирующей методику, методы и средства поверки. Периодичность поверки для различных типов геофизического оборудования устанавливается согласно утвержденному графику метрологической аттестации средств измерений. Внеочередная поверка выполняется после ремонта, влияющего на метрологическую характеристику аппаратуры.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2. Метрологические характеристики используемой аппаратуры должны соответствовать требованиям технической документации, разработанной для данной аппаратуры.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3. Метрологическое обеспечение аппаратуры гамма-каротажа (геофизических скважинных радиометров), допущенной к использованию, регламентируется «Инструкцией по гамма-каротажу при поисках и разведке урановых месторождений. М., 1987г.».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3.1. В паспорте или свидетельстве на скважинный радиометр должны быть указаны чувствительность к гамма-излучению точечного радиевого источника </w:t>
      </w:r>
      <w:r w:rsidRPr="004D2C08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(индивидуальная функция преобразования по ГОСТ 8.009-84), имп./с на мкР/час, и пересчетный коэффициент (номинальная функция преобразования для данного типа радиометров по ГОСТ 8.009-84) мкР/час на 0,01% равновесного урана. 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3.2. Систематическая проверка стабильности работы аппаратуры перед каждым исследованием в скважине и после него с использованием измерений </w:t>
      </w:r>
      <w:r w:rsidRPr="004D2C0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контрольного источника гамма-излучения в тех же условиях и в той же геометрии, какие были при проведении опорного измерения </w:t>
      </w:r>
      <w:r w:rsidRPr="004D2C0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4D2C08">
        <w:rPr>
          <w:rFonts w:ascii="Times New Roman" w:eastAsia="Times New Roman" w:hAnsi="Times New Roman" w:cs="Times New Roman"/>
          <w:sz w:val="24"/>
          <w:szCs w:val="24"/>
          <w:vertAlign w:val="subscript"/>
        </w:rPr>
        <w:t>0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3.3. Систематический контроль воспроизводимости результатов измерений осуществляется путем проведения измерений на одной скважине несколькими скважинными приборами (объем измерений по контролю воспроизводимости устанавливается не менее 10% от выполненного месячного объема работ);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4. Градуировка термометра и определение его тепловой инерции выполняются в соответствии с методикой.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5. Эталонирование профилемера и каверномера сводится к получению зависимости его показаний от величины раскрытия измерительных рычагов во всем рабочем диапазоне с применением штатных градуировочных колец.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6. Аппаратура индукционного каротажа поверяется согласно ОСТ 41-06-165-81 «Аппаратура измерительная индукционного каротажа. Методы и средства поверки».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7. Проверка скважинных инклинометров проводится на аттестованной поверочной установке типа установочного стола УСИ-2. 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8. Поверка скважинных расходомеров проводится один раз в год на аттестованной поверочной установке в соответствии с методикой поверки МИ 1132-86.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9. Поверка аппаратуры для других видов каротажа производится в соответствии с инструкциями по их эксплуатации с учетом РД 39-4-172-79 «Средства измерений для геофизических исследований в скважинах. Метрологические характеристики, номенклатуры и выбор комплекса».</w:t>
      </w:r>
    </w:p>
    <w:p w:rsidR="00106947" w:rsidRPr="004D2C08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10. Аппаратура электрического каротажа должна обеспечивать погрешность измерения, без учета нестабильности нуля - не более 5%.</w:t>
      </w:r>
    </w:p>
    <w:p w:rsidR="00106947" w:rsidRPr="00727BA5" w:rsidRDefault="00106947" w:rsidP="00727BA5">
      <w:pPr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6. Оформление и предварительная обработка материалов ГИС.</w:t>
      </w:r>
    </w:p>
    <w:p w:rsidR="00106947" w:rsidRPr="004D2C08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1. На каротажных диаграммах кроме собственно графика каротажа должны быть нанесены: заголовок, шкала записи измеряемого параметра, нулевая линия каротажной кривой, глубины против меток глубины.</w:t>
      </w:r>
    </w:p>
    <w:p w:rsidR="00106947" w:rsidRPr="004D2C08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lastRenderedPageBreak/>
        <w:t>2. При нанесении заголовка на диаграмму рекомендуется пользоваться штампом, или распечатывать стандартный заголовок при цифровой регистрации</w:t>
      </w:r>
    </w:p>
    <w:p w:rsidR="00106947" w:rsidRPr="004D2C08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(см. Приложение №1.1).  </w:t>
      </w:r>
    </w:p>
    <w:p w:rsidR="00106947" w:rsidRPr="004D2C08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3. При использовании цифровой регистрации с выводом дан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softHyphen/>
        <w:t>ных каротажа на машинный носитель информации первичным документом являются данные, зафиксированные при каротаже непосредственно на машинном носителе (винчестер ПК). Эта информация должна быть в обязательном порядке скопирована на камеральный компьютер. Копия первичных данных на камеральном компьютере должна быть сохранена в электронной базе данных вне зависимости от того, была ли сделана распечатка каротажных кривых на диаграммную ленту. Кроме того, в обязательном порядке должна быть сохранена в электронном виде вся служебная информация, которая содержит все не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обходимые сведения для контроля каротажа. </w:t>
      </w:r>
    </w:p>
    <w:p w:rsidR="00106947" w:rsidRPr="004D2C08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pacing w:val="-2"/>
          <w:sz w:val="24"/>
          <w:szCs w:val="24"/>
        </w:rPr>
        <w:t>При точечном каротаже скважин первичным материалом слу</w:t>
      </w:r>
      <w:r w:rsidRPr="004D2C08">
        <w:rPr>
          <w:rFonts w:ascii="Times New Roman" w:eastAsia="Times New Roman" w:hAnsi="Times New Roman" w:cs="Times New Roman"/>
          <w:spacing w:val="-2"/>
          <w:sz w:val="24"/>
          <w:szCs w:val="24"/>
        </w:rPr>
        <w:softHyphen/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жат данные, занесенные в журнал каротажа. Каждая запись должна иметь привязку по глубине. </w:t>
      </w:r>
    </w:p>
    <w:p w:rsidR="00106947" w:rsidRPr="00727BA5" w:rsidRDefault="00106947" w:rsidP="00727BA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7.Формы текущей и отчетной документации.</w:t>
      </w:r>
    </w:p>
    <w:p w:rsidR="00106947" w:rsidRPr="00727BA5" w:rsidRDefault="00106947" w:rsidP="00727BA5">
      <w:pPr>
        <w:pStyle w:val="af2"/>
        <w:numPr>
          <w:ilvl w:val="0"/>
          <w:numId w:val="7"/>
        </w:numPr>
        <w:spacing w:after="6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Каротажные диаграммы распечатанные в М1:200; </w:t>
      </w:r>
    </w:p>
    <w:p w:rsidR="00106947" w:rsidRPr="00727BA5" w:rsidRDefault="00106947" w:rsidP="00727BA5">
      <w:pPr>
        <w:numPr>
          <w:ilvl w:val="0"/>
          <w:numId w:val="7"/>
        </w:numPr>
        <w:spacing w:after="6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Данные каротажа в формате </w:t>
      </w:r>
      <w:r w:rsidRPr="00727BA5">
        <w:rPr>
          <w:rFonts w:ascii="Times New Roman" w:eastAsia="Times New Roman" w:hAnsi="Times New Roman" w:cs="Times New Roman"/>
          <w:sz w:val="24"/>
          <w:szCs w:val="24"/>
          <w:lang w:val="en-US"/>
        </w:rPr>
        <w:t>Las</w:t>
      </w: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файлов;</w:t>
      </w:r>
    </w:p>
    <w:p w:rsidR="00106947" w:rsidRPr="00727BA5" w:rsidRDefault="00106947" w:rsidP="00727BA5">
      <w:pPr>
        <w:numPr>
          <w:ilvl w:val="0"/>
          <w:numId w:val="7"/>
        </w:numPr>
        <w:spacing w:after="6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Данные каротажа в формате </w:t>
      </w:r>
      <w:r w:rsidRPr="00727BA5">
        <w:rPr>
          <w:rFonts w:ascii="Times New Roman" w:eastAsia="Times New Roman" w:hAnsi="Times New Roman" w:cs="Times New Roman"/>
          <w:sz w:val="24"/>
          <w:szCs w:val="24"/>
          <w:lang w:val="en-US"/>
        </w:rPr>
        <w:t>gdt</w:t>
      </w: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файлов;</w:t>
      </w:r>
    </w:p>
    <w:p w:rsidR="00106947" w:rsidRPr="00727BA5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4.  Бортовой журнал каротажной станции;</w:t>
      </w:r>
    </w:p>
    <w:p w:rsidR="00106947" w:rsidRPr="00727BA5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5. Акты промера кабеля (Приложение №1.2).</w:t>
      </w:r>
    </w:p>
    <w:p w:rsidR="00106947" w:rsidRPr="00727BA5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6. Журнал измерения значений </w:t>
      </w:r>
      <w:r w:rsidRPr="00727BA5">
        <w:rPr>
          <w:rFonts w:ascii="Times New Roman" w:eastAsia="Times New Roman" w:hAnsi="Times New Roman" w:cs="Times New Roman"/>
          <w:sz w:val="24"/>
          <w:szCs w:val="24"/>
          <w:lang w:val="en-US"/>
        </w:rPr>
        <w:t>J</w:t>
      </w:r>
      <w:r w:rsidRPr="00727BA5">
        <w:rPr>
          <w:rFonts w:ascii="Times New Roman" w:eastAsia="Times New Roman" w:hAnsi="Times New Roman" w:cs="Times New Roman"/>
          <w:sz w:val="24"/>
          <w:szCs w:val="24"/>
        </w:rPr>
        <w:t>(мкр\ч) от рабочего эталона</w:t>
      </w:r>
    </w:p>
    <w:p w:rsidR="00106947" w:rsidRPr="00727BA5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(Приложение №1.3).</w:t>
      </w:r>
    </w:p>
    <w:p w:rsidR="00106947" w:rsidRPr="00727BA5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7. Журнал контроля погрешности измерений ГК (Прилож. №1.5).</w:t>
      </w:r>
    </w:p>
    <w:p w:rsidR="00106947" w:rsidRPr="00727BA5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8. Журнал контроля электрических методов каротажа (КС,ПС)</w:t>
      </w:r>
    </w:p>
    <w:p w:rsidR="00106947" w:rsidRPr="00727BA5" w:rsidRDefault="00106947" w:rsidP="00727B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(Приложение №1.4).</w:t>
      </w:r>
    </w:p>
    <w:p w:rsidR="00106947" w:rsidRPr="00727BA5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9. Журнал контроля работы  каверномера, термометра и инклинометра</w:t>
      </w:r>
    </w:p>
    <w:p w:rsidR="00106947" w:rsidRPr="00727BA5" w:rsidRDefault="00106947" w:rsidP="00727BA5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(произвольной формы).</w:t>
      </w:r>
    </w:p>
    <w:p w:rsidR="00106947" w:rsidRPr="00727BA5" w:rsidRDefault="00106947" w:rsidP="00727BA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/>
          <w:sz w:val="24"/>
          <w:szCs w:val="24"/>
        </w:rPr>
        <w:t>8. Объем работ и сроки выполнения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Геофизические исследования планируется выполнить в следующих объемах:</w:t>
      </w:r>
    </w:p>
    <w:p w:rsidR="00106947" w:rsidRPr="004D2C08" w:rsidRDefault="00106947" w:rsidP="00727BA5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>Открытый ствол.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Комплексом каротажа из 4-х методов (ГК, КС-ПС, инклинометр, каверномер):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- основные измерения – </w:t>
      </w:r>
      <w:r w:rsidR="002430FE">
        <w:rPr>
          <w:rFonts w:ascii="Times New Roman" w:eastAsia="Times New Roman" w:hAnsi="Times New Roman" w:cs="Times New Roman"/>
          <w:sz w:val="24"/>
          <w:szCs w:val="24"/>
        </w:rPr>
        <w:t>13 520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пог. м записи каждым методом;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контрольные измерения (10%) -</w:t>
      </w:r>
      <w:r w:rsidR="002430FE">
        <w:rPr>
          <w:rFonts w:ascii="Times New Roman" w:eastAsia="Times New Roman" w:hAnsi="Times New Roman" w:cs="Times New Roman"/>
          <w:sz w:val="24"/>
          <w:szCs w:val="24"/>
        </w:rPr>
        <w:t>1 352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пог. м. записи каждым методом.</w:t>
      </w:r>
    </w:p>
    <w:p w:rsidR="00106947" w:rsidRPr="004D2C08" w:rsidRDefault="00106947" w:rsidP="00727BA5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В технологической колонне. 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Комплексом каротажа из 2-х методов (термометрия, токовый каротаж)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- основные измерения – </w:t>
      </w:r>
      <w:r w:rsidR="002430FE">
        <w:rPr>
          <w:rFonts w:ascii="Times New Roman" w:eastAsia="Times New Roman" w:hAnsi="Times New Roman" w:cs="Times New Roman"/>
          <w:sz w:val="24"/>
          <w:szCs w:val="24"/>
        </w:rPr>
        <w:t>13 520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пог. м записи каждым методом;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- контрольные измерения (10%) -</w:t>
      </w:r>
      <w:r w:rsidR="002430FE">
        <w:rPr>
          <w:rFonts w:ascii="Times New Roman" w:eastAsia="Times New Roman" w:hAnsi="Times New Roman" w:cs="Times New Roman"/>
          <w:sz w:val="24"/>
          <w:szCs w:val="24"/>
        </w:rPr>
        <w:t>1 352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пог. м. записи каждым методом.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4D2C08">
        <w:rPr>
          <w:rFonts w:ascii="Times New Roman" w:eastAsia="Times New Roman" w:hAnsi="Times New Roman" w:cs="Times New Roman"/>
          <w:sz w:val="24"/>
          <w:szCs w:val="24"/>
          <w:u w:val="single"/>
        </w:rPr>
        <w:t>В освоенной скважине.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Расходометрия: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>геофизические исследования этим методом планируется провести в 30% технологических скважин по согласованию с Заказчиком</w:t>
      </w:r>
    </w:p>
    <w:p w:rsidR="00106947" w:rsidRPr="004D2C08" w:rsidRDefault="00106947" w:rsidP="00727BA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- основные измерения – </w:t>
      </w:r>
      <w:r w:rsidR="002430FE">
        <w:rPr>
          <w:rFonts w:ascii="Times New Roman" w:eastAsia="Times New Roman" w:hAnsi="Times New Roman" w:cs="Times New Roman"/>
          <w:sz w:val="24"/>
          <w:szCs w:val="24"/>
        </w:rPr>
        <w:t>180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пог.м;</w:t>
      </w:r>
    </w:p>
    <w:p w:rsidR="00106947" w:rsidRPr="004D2C08" w:rsidRDefault="00106947" w:rsidP="003324F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- контрольные измерения (10%) – </w:t>
      </w:r>
      <w:r w:rsidR="002430FE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4D2C08">
        <w:rPr>
          <w:rFonts w:ascii="Times New Roman" w:eastAsia="Times New Roman" w:hAnsi="Times New Roman" w:cs="Times New Roman"/>
          <w:sz w:val="24"/>
          <w:szCs w:val="24"/>
        </w:rPr>
        <w:t xml:space="preserve"> пог.м</w:t>
      </w:r>
    </w:p>
    <w:p w:rsidR="00106947" w:rsidRPr="004D2C08" w:rsidRDefault="00106947" w:rsidP="004D2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ab/>
        <w:t>Сроки выполнения работ:</w:t>
      </w:r>
    </w:p>
    <w:p w:rsidR="00106947" w:rsidRPr="004D2C08" w:rsidRDefault="00106947" w:rsidP="004D2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2C08">
        <w:rPr>
          <w:rFonts w:ascii="Times New Roman" w:eastAsia="Times New Roman" w:hAnsi="Times New Roman" w:cs="Times New Roman"/>
          <w:sz w:val="24"/>
          <w:szCs w:val="24"/>
        </w:rPr>
        <w:tab/>
      </w:r>
      <w:r w:rsidR="00885C83">
        <w:rPr>
          <w:rFonts w:ascii="Times New Roman" w:eastAsia="Times New Roman" w:hAnsi="Times New Roman" w:cs="Times New Roman"/>
          <w:sz w:val="24"/>
          <w:szCs w:val="24"/>
        </w:rPr>
        <w:t xml:space="preserve">В течение 90 дней </w:t>
      </w:r>
      <w:r w:rsidR="007768F0">
        <w:rPr>
          <w:rFonts w:ascii="Times New Roman" w:eastAsia="Times New Roman" w:hAnsi="Times New Roman" w:cs="Times New Roman"/>
          <w:sz w:val="24"/>
          <w:szCs w:val="24"/>
        </w:rPr>
        <w:t>с</w:t>
      </w:r>
      <w:r w:rsidR="00885C83">
        <w:rPr>
          <w:rFonts w:ascii="Times New Roman" w:eastAsia="Times New Roman" w:hAnsi="Times New Roman" w:cs="Times New Roman"/>
          <w:sz w:val="24"/>
          <w:szCs w:val="24"/>
        </w:rPr>
        <w:t xml:space="preserve"> даты подписания Договора</w:t>
      </w:r>
      <w:r w:rsidR="007F099D" w:rsidRPr="004D2C08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108" w:type="dxa"/>
        <w:tblLook w:val="04A0"/>
      </w:tblPr>
      <w:tblGrid>
        <w:gridCol w:w="4816"/>
        <w:gridCol w:w="5107"/>
      </w:tblGrid>
      <w:tr w:rsidR="00727BA5" w:rsidRPr="00727BA5" w:rsidTr="005D095B">
        <w:tc>
          <w:tcPr>
            <w:tcW w:w="4816" w:type="dxa"/>
          </w:tcPr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727B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СУБПОДРЯДЧИК</w:t>
            </w:r>
          </w:p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5107" w:type="dxa"/>
          </w:tcPr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727BA5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>ПОДРЯДЧИК:</w:t>
            </w:r>
          </w:p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27BA5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</w:rPr>
              <w:t xml:space="preserve">ЗАО </w:t>
            </w:r>
            <w:r w:rsidRPr="00727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«РУСБУРМАШ»</w:t>
            </w:r>
          </w:p>
        </w:tc>
      </w:tr>
      <w:tr w:rsidR="00727BA5" w:rsidRPr="00727BA5" w:rsidTr="005D095B">
        <w:tc>
          <w:tcPr>
            <w:tcW w:w="4816" w:type="dxa"/>
          </w:tcPr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727BA5" w:rsidRPr="00727BA5" w:rsidRDefault="00727BA5" w:rsidP="006F5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5107" w:type="dxa"/>
          </w:tcPr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B2B2B"/>
                <w:sz w:val="23"/>
                <w:szCs w:val="23"/>
              </w:rPr>
            </w:pPr>
          </w:p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>Первый заместитель генерального директора – Главный инженер</w:t>
            </w:r>
          </w:p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B2B"/>
                <w:sz w:val="23"/>
                <w:szCs w:val="23"/>
              </w:rPr>
            </w:pPr>
          </w:p>
          <w:p w:rsidR="00727BA5" w:rsidRPr="00727BA5" w:rsidRDefault="00727BA5" w:rsidP="00727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727BA5">
              <w:rPr>
                <w:rFonts w:ascii="Times New Roman" w:eastAsia="Times New Roman" w:hAnsi="Times New Roman" w:cs="Times New Roman"/>
                <w:sz w:val="23"/>
                <w:szCs w:val="23"/>
              </w:rPr>
              <w:t>_____________________/С.В. Куликовский/</w:t>
            </w:r>
          </w:p>
        </w:tc>
      </w:tr>
    </w:tbl>
    <w:p w:rsidR="00163A0B" w:rsidRPr="004D2C08" w:rsidRDefault="00163A0B" w:rsidP="00163A0B">
      <w:pPr>
        <w:spacing w:after="12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6" w:name="_GoBack"/>
      <w:bookmarkEnd w:id="6"/>
      <w:r w:rsidRPr="00727BA5">
        <w:rPr>
          <w:rFonts w:ascii="Times New Roman" w:eastAsia="Times New Roman" w:hAnsi="Times New Roman" w:cs="Times New Roman"/>
          <w:sz w:val="24"/>
          <w:szCs w:val="24"/>
        </w:rPr>
        <w:t>Приложение № 1.1</w:t>
      </w: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к Техническому заданию</w:t>
      </w: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Форма заголовка каротажной диаграммы.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_________________________________________                                 «_____»____________20    г.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(организация) 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Скважина №  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диаметр, мм  _______________________ 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глубина, м _________________________; 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(проектная)                                          (по каротажу)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Обсадные трубы: ____________________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диаметр, мм ________________________ 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интервал, м_________________________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толщина стенок, мм _________________</w:t>
      </w:r>
    </w:p>
    <w:p w:rsidR="00163A0B" w:rsidRPr="00727BA5" w:rsidRDefault="00163A0B" w:rsidP="00163A0B">
      <w:pPr>
        <w:tabs>
          <w:tab w:val="num" w:pos="851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Плотность промывочной жидкости, г/см</w:t>
      </w:r>
      <w:r w:rsidRPr="00727BA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Вид исследования __________________________________________________________________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Каротажная станция ____________________________________________№ __________________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(тип)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Приборы ______________________№_________;     ________________________№____________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(тип)                                                                                     (тип)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постоянная времени (экспозиция), с____________________________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шаг квантования по глубине, см _______________________________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Регистраторы ______________________№_________;    ______________________№___________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(тип)                                                                                (тип)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Машинный носитель ___________________________________________________№___________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(тип)             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Скважинный радиометр _________________________№___________, ____________________мм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(тип)                                                                                 (диаметр)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монокристалл  __________________________________№___________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(тип)                                                          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ФЭУ__________________________________________№___________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(тип)      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Контрольный источник __________________________№___________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(тип)                  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Дата градуирования радиометра «______»___________________20    г.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Зонд_________________________________№___________, _______________________________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(тип, размер)                                                                             (коэффициент зонда)         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Расстояние от устья скважины до точки отметки меток (ТОМ), м_________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Тип СП               –       Цена первой метки (ЦПМ)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________________              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________________              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Каротаж провел _________________________ 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lastRenderedPageBreak/>
        <w:t>Обработал______________________________</w:t>
      </w:r>
    </w:p>
    <w:p w:rsidR="00163A0B" w:rsidRPr="00727BA5" w:rsidRDefault="00163A0B" w:rsidP="00163A0B">
      <w:pPr>
        <w:tabs>
          <w:tab w:val="num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Проверил_______________________________               </w:t>
      </w: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Приложение № 1.2</w:t>
      </w: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к Техническому заданию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bCs/>
          <w:iCs/>
          <w:sz w:val="24"/>
          <w:szCs w:val="24"/>
        </w:rPr>
        <w:t>А К Т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Промера и установки меток геофизического кабеля 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Мы, нижеподписавшиеся, ______________________________________________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составили настоящий акт на промер и установку меток геофизического кабеля типа 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_______________, длиной ___________м, установленного на каротажной станции типа 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_______________, зав. № _______________</w:t>
      </w:r>
    </w:p>
    <w:p w:rsidR="00163A0B" w:rsidRPr="00727BA5" w:rsidRDefault="0039601C" w:rsidP="0039601C">
      <w:pPr>
        <w:tabs>
          <w:tab w:val="left" w:pos="72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Длина промеренного кабеля __________м, изменение длины кабеля по сравнению с предыдущим промером: ________м.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Укорочение (удлинение) __________м.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Кабель промерялся __________________________________________________________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(тип ленты и дата ее поверки)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Цена нулевой (первой) метки _______________________м.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Примечание: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(масса груза, характеристика промывочной жидкости и т.п.)</w:t>
      </w: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8"/>
        <w:gridCol w:w="1620"/>
        <w:gridCol w:w="1800"/>
        <w:gridCol w:w="1772"/>
        <w:gridCol w:w="1595"/>
        <w:gridCol w:w="1596"/>
      </w:tblGrid>
      <w:tr w:rsidR="00163A0B" w:rsidRPr="00727BA5" w:rsidTr="0040460B">
        <w:trPr>
          <w:cantSplit/>
        </w:trPr>
        <w:tc>
          <w:tcPr>
            <w:tcW w:w="1188" w:type="dxa"/>
            <w:vMerge w:val="restart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№ меток</w:t>
            </w:r>
          </w:p>
        </w:tc>
        <w:tc>
          <w:tcPr>
            <w:tcW w:w="3420" w:type="dxa"/>
            <w:gridSpan w:val="2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Расстояние между метками, м</w:t>
            </w:r>
          </w:p>
        </w:tc>
        <w:tc>
          <w:tcPr>
            <w:tcW w:w="3367" w:type="dxa"/>
            <w:gridSpan w:val="2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Длина геофизического кабеля</w:t>
            </w:r>
          </w:p>
        </w:tc>
        <w:tc>
          <w:tcPr>
            <w:tcW w:w="1596" w:type="dxa"/>
            <w:vMerge w:val="restart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63A0B" w:rsidRPr="00727BA5" w:rsidTr="0040460B">
        <w:trPr>
          <w:cantSplit/>
        </w:trPr>
        <w:tc>
          <w:tcPr>
            <w:tcW w:w="1188" w:type="dxa"/>
            <w:vMerge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было</w:t>
            </w:r>
          </w:p>
        </w:tc>
        <w:tc>
          <w:tcPr>
            <w:tcW w:w="180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установлено</w:t>
            </w:r>
          </w:p>
        </w:tc>
        <w:tc>
          <w:tcPr>
            <w:tcW w:w="177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было</w:t>
            </w:r>
          </w:p>
        </w:tc>
        <w:tc>
          <w:tcPr>
            <w:tcW w:w="159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установлено</w:t>
            </w:r>
          </w:p>
        </w:tc>
        <w:tc>
          <w:tcPr>
            <w:tcW w:w="1596" w:type="dxa"/>
            <w:vMerge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118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0 – 1</w:t>
            </w:r>
          </w:p>
        </w:tc>
        <w:tc>
          <w:tcPr>
            <w:tcW w:w="162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118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1 – 2</w:t>
            </w:r>
          </w:p>
        </w:tc>
        <w:tc>
          <w:tcPr>
            <w:tcW w:w="162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118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2 – 3</w:t>
            </w:r>
          </w:p>
        </w:tc>
        <w:tc>
          <w:tcPr>
            <w:tcW w:w="162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118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</w:p>
        </w:tc>
        <w:tc>
          <w:tcPr>
            <w:tcW w:w="162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118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Оператор _____________________________________(подпись)</w:t>
      </w:r>
    </w:p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Участковый геолог _____________________________(подпись)</w:t>
      </w:r>
    </w:p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Буровой мастер ________________________________(подпись)</w:t>
      </w:r>
    </w:p>
    <w:p w:rsidR="00163A0B" w:rsidRPr="00727BA5" w:rsidRDefault="00163A0B" w:rsidP="00163A0B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4D2C08" w:rsidRDefault="00163A0B" w:rsidP="00163A0B">
      <w:pPr>
        <w:spacing w:after="12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12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Приложение № 1.3</w:t>
      </w: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к Техническому заданию</w:t>
      </w:r>
    </w:p>
    <w:p w:rsidR="00163A0B" w:rsidRPr="00727BA5" w:rsidRDefault="00163A0B" w:rsidP="00163A0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Для контроля показателя стабильности каждого радиометра за отчетный период (месяц или квартал, - в зависимости от периодичности градуировки) в журнале выделяется отдельный лист, заполняемый по нижеследующей форме.</w:t>
      </w:r>
    </w:p>
    <w:p w:rsidR="00163A0B" w:rsidRPr="00727BA5" w:rsidRDefault="00163A0B" w:rsidP="00163A0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Станция _______________ № _______________________</w:t>
      </w:r>
    </w:p>
    <w:p w:rsidR="00163A0B" w:rsidRPr="00727BA5" w:rsidRDefault="00163A0B" w:rsidP="00163A0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Скважинный прибор типа _________________________ № ________________</w:t>
      </w:r>
    </w:p>
    <w:p w:rsidR="00163A0B" w:rsidRPr="00727BA5" w:rsidRDefault="00163A0B" w:rsidP="00163A0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Монокристалл _______________ № ______________ размером _____________</w:t>
      </w:r>
    </w:p>
    <w:p w:rsidR="00163A0B" w:rsidRPr="00727BA5" w:rsidRDefault="00163A0B" w:rsidP="00163A0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ФЭУ типа ____________________№ __________________</w:t>
      </w:r>
    </w:p>
    <w:p w:rsidR="00163A0B" w:rsidRPr="00727BA5" w:rsidRDefault="00163A0B" w:rsidP="00163A0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Дата последней градуировки «_____»_________________20    г.</w:t>
      </w:r>
    </w:p>
    <w:p w:rsidR="00163A0B" w:rsidRPr="00727BA5" w:rsidRDefault="00163A0B" w:rsidP="00163A0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Контрольный источник типа ________________________ № _______________</w:t>
      </w:r>
    </w:p>
    <w:p w:rsidR="00163A0B" w:rsidRPr="00727BA5" w:rsidRDefault="00163A0B" w:rsidP="00163A0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iCs/>
          <w:sz w:val="24"/>
          <w:szCs w:val="24"/>
        </w:rPr>
        <w:t xml:space="preserve">Текущее среднее опорное значение </w:t>
      </w:r>
      <w:r w:rsidRPr="00727BA5">
        <w:rPr>
          <w:rFonts w:ascii="Times New Roman" w:eastAsia="Times New Roman" w:hAnsi="Times New Roman" w:cs="Times New Roman"/>
          <w:position w:val="-6"/>
          <w:sz w:val="24"/>
          <w:szCs w:val="24"/>
        </w:rPr>
        <w:object w:dxaOrig="3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9pt;height:19.65pt" o:ole="">
            <v:imagedata r:id="rId8" o:title=""/>
          </v:shape>
          <o:OLEObject Type="Embed" ProgID="Equation.3" ShapeID="_x0000_i1025" DrawAspect="Content" ObjectID="_1392192355" r:id="rId9"/>
        </w:object>
      </w:r>
      <w:r w:rsidRPr="00727BA5">
        <w:rPr>
          <w:rFonts w:ascii="Times New Roman" w:eastAsia="Times New Roman" w:hAnsi="Times New Roman" w:cs="Times New Roman"/>
          <w:sz w:val="24"/>
          <w:szCs w:val="24"/>
        </w:rPr>
        <w:t>, полученное после последней градуировки ____мкР/час.</w:t>
      </w:r>
    </w:p>
    <w:p w:rsidR="00163A0B" w:rsidRPr="00727BA5" w:rsidRDefault="00163A0B" w:rsidP="00163A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Таблица данных для контроля стабильности работы радиометра</w:t>
      </w:r>
    </w:p>
    <w:p w:rsidR="00163A0B" w:rsidRPr="00727BA5" w:rsidRDefault="00163A0B" w:rsidP="00163A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в период с «_____» _____________20   г. по «_____» ____________20   г.</w:t>
      </w:r>
    </w:p>
    <w:p w:rsidR="00163A0B" w:rsidRPr="00727BA5" w:rsidRDefault="00163A0B" w:rsidP="00163A0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701"/>
        <w:gridCol w:w="1701"/>
        <w:gridCol w:w="1772"/>
        <w:gridCol w:w="1772"/>
        <w:gridCol w:w="1276"/>
        <w:gridCol w:w="850"/>
      </w:tblGrid>
      <w:tr w:rsidR="00163A0B" w:rsidRPr="00727BA5" w:rsidTr="0040460B">
        <w:tc>
          <w:tcPr>
            <w:tcW w:w="709" w:type="dxa"/>
            <w:vMerge w:val="restart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п./п.</w:t>
            </w:r>
          </w:p>
        </w:tc>
        <w:tc>
          <w:tcPr>
            <w:tcW w:w="3402" w:type="dxa"/>
            <w:gridSpan w:val="2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измерения МЭД на КЦИ,</w:t>
            </w:r>
            <w:r w:rsidRPr="00727BA5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  <w:lang w:val="en-US"/>
              </w:rPr>
              <w:t>J</w:t>
            </w:r>
            <w:r w:rsidRPr="00727BA5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  <w:vertAlign w:val="subscript"/>
                <w:lang w:val="en-US"/>
              </w:rPr>
              <w:t>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, мкР/час</w:t>
            </w:r>
          </w:p>
        </w:tc>
        <w:tc>
          <w:tcPr>
            <w:tcW w:w="3544" w:type="dxa"/>
            <w:gridSpan w:val="2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Отклонение результатов измерения МЭД на КЦИ от</w:t>
            </w:r>
            <w:r w:rsidRPr="00727B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</w:rPr>
              <w:object w:dxaOrig="320" w:dyaOrig="380">
                <v:shape id="_x0000_i1026" type="#_x0000_t75" style="width:15.9pt;height:19.65pt" o:ole="">
                  <v:imagedata r:id="rId8" o:title=""/>
                </v:shape>
                <o:OLEObject Type="Embed" ProgID="Equation.3" ShapeID="_x0000_i1026" DrawAspect="Content" ObjectID="_1392192356" r:id="rId10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sym w:font="Symbol" w:char="F044"/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 |</w:t>
            </w:r>
            <w:r w:rsidRPr="00727B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</w:rPr>
              <w:object w:dxaOrig="320" w:dyaOrig="380">
                <v:shape id="_x0000_i1027" type="#_x0000_t75" style="width:15.9pt;height:19.65pt" o:ole="">
                  <v:imagedata r:id="rId8" o:title=""/>
                </v:shape>
                <o:OLEObject Type="Embed" ProgID="Equation.3" ShapeID="_x0000_i1027" DrawAspect="Content" ObjectID="_1392192357" r:id="rId11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Pr="00727BA5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  <w:lang w:val="en-US"/>
              </w:rPr>
              <w:t>J</w:t>
            </w:r>
            <w:r w:rsidRPr="00727BA5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  <w:vertAlign w:val="subscript"/>
                <w:lang w:val="en-US"/>
              </w:rPr>
              <w:t>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|/</w:t>
            </w:r>
            <w:r w:rsidRPr="00727B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</w:rPr>
              <w:object w:dxaOrig="320" w:dyaOrig="380">
                <v:shape id="_x0000_i1028" type="#_x0000_t75" style="width:15.9pt;height:19.65pt" o:ole="">
                  <v:imagedata r:id="rId8" o:title=""/>
                </v:shape>
                <o:OLEObject Type="Embed" ProgID="Equation.3" ShapeID="_x0000_i1028" DrawAspect="Content" ObjectID="_1392192358" r:id="rId12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×100, </w:t>
            </w:r>
            <w:r w:rsidRPr="00727BA5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</w:rPr>
              <w:t>%</w:t>
            </w:r>
          </w:p>
        </w:tc>
        <w:tc>
          <w:tcPr>
            <w:tcW w:w="127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Среднее значение </w:t>
            </w:r>
            <w:r w:rsidRPr="00727B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</w:rPr>
              <w:object w:dxaOrig="300" w:dyaOrig="380">
                <v:shape id="_x0000_i1029" type="#_x0000_t75" style="width:15.9pt;height:19.65pt" o:ole="">
                  <v:imagedata r:id="rId13" o:title=""/>
                </v:shape>
                <o:OLEObject Type="Embed" ProgID="Equation.3" ShapeID="_x0000_i1029" DrawAspect="Content" ObjectID="_1392192359" r:id="rId14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по столбцам 2 и 3,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мкР/час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163A0B" w:rsidRPr="00727BA5" w:rsidTr="0040460B">
        <w:trPr>
          <w:cantSplit/>
        </w:trPr>
        <w:tc>
          <w:tcPr>
            <w:tcW w:w="709" w:type="dxa"/>
            <w:vMerge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каротажа 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(в начале смены)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 каротажа 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(в конце смены)</w:t>
            </w:r>
          </w:p>
        </w:tc>
        <w:tc>
          <w:tcPr>
            <w:tcW w:w="1772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каротажа 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(в начале смены)</w:t>
            </w:r>
          </w:p>
        </w:tc>
        <w:tc>
          <w:tcPr>
            <w:tcW w:w="1772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 каротажа 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(в конце смены)</w:t>
            </w:r>
          </w:p>
        </w:tc>
        <w:tc>
          <w:tcPr>
            <w:tcW w:w="1276" w:type="dxa"/>
            <w:vMerge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709" w:type="dxa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2" w:type="dxa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2" w:type="dxa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63A0B" w:rsidRPr="00727BA5" w:rsidTr="0040460B">
        <w:trPr>
          <w:cantSplit/>
        </w:trPr>
        <w:tc>
          <w:tcPr>
            <w:tcW w:w="709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709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709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709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709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709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8931" w:type="dxa"/>
            <w:gridSpan w:val="6"/>
          </w:tcPr>
          <w:p w:rsidR="00163A0B" w:rsidRPr="00727BA5" w:rsidRDefault="00163A0B" w:rsidP="0040460B">
            <w:pPr>
              <w:widowControl w:val="0"/>
              <w:shd w:val="clear" w:color="auto" w:fill="FFFFFF"/>
              <w:tabs>
                <w:tab w:val="left" w:pos="609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квадратическое отклонение результатов измерения МЭД на КЦИ от</w:t>
            </w:r>
            <w:r w:rsidRPr="00727B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</w:rPr>
              <w:object w:dxaOrig="320" w:dyaOrig="380">
                <v:shape id="_x0000_i1030" type="#_x0000_t75" style="width:15.9pt;height:19.65pt" o:ole="">
                  <v:imagedata r:id="rId8" o:title=""/>
                </v:shape>
                <o:OLEObject Type="Embed" ProgID="Equation.3" ShapeID="_x0000_i1030" DrawAspect="Content" ObjectID="_1392192360" r:id="rId15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отчетный период,</w:t>
            </w:r>
            <w:r w:rsidRPr="00727BA5">
              <w:rPr>
                <w:rFonts w:ascii="Times New Roman" w:eastAsia="Times New Roman" w:hAnsi="Times New Roman" w:cs="Times New Roman"/>
                <w:position w:val="-36"/>
                <w:sz w:val="24"/>
                <w:szCs w:val="24"/>
              </w:rPr>
              <w:object w:dxaOrig="3360" w:dyaOrig="840">
                <v:shape id="_x0000_i1031" type="#_x0000_t75" style="width:167.4pt;height:42.1pt" o:ole="">
                  <v:imagedata r:id="rId16" o:title=""/>
                </v:shape>
                <o:OLEObject Type="Embed" ProgID="Equation.3" ShapeID="_x0000_i1031" DrawAspect="Content" ObjectID="_1392192361" r:id="rId17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                                            </w:t>
            </w:r>
          </w:p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spacing w:val="-3"/>
                <w:sz w:val="24"/>
                <w:szCs w:val="24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- число 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измерений </w:t>
            </w:r>
            <w:r w:rsidRPr="00727B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</w:rPr>
              <w:object w:dxaOrig="300" w:dyaOrig="380">
                <v:shape id="_x0000_i1032" type="#_x0000_t75" style="width:15.9pt;height:19.65pt" o:ole="">
                  <v:imagedata r:id="rId13" o:title=""/>
                </v:shape>
                <o:OLEObject Type="Embed" ProgID="Equation.3" ShapeID="_x0000_i1032" DrawAspect="Content" ObjectID="_1392192362" r:id="rId18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отчетный период.</w:t>
            </w:r>
          </w:p>
        </w:tc>
        <w:tc>
          <w:tcPr>
            <w:tcW w:w="850" w:type="dxa"/>
            <w:shd w:val="clear" w:color="auto" w:fill="auto"/>
          </w:tcPr>
          <w:p w:rsidR="00163A0B" w:rsidRPr="00727BA5" w:rsidRDefault="00163A0B" w:rsidP="004046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63A0B" w:rsidRPr="004D2C08" w:rsidRDefault="00163A0B" w:rsidP="00163A0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tabs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3A0B" w:rsidRPr="004D2C08" w:rsidRDefault="00163A0B" w:rsidP="00163A0B">
      <w:pPr>
        <w:tabs>
          <w:tab w:val="num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  <w:sectPr w:rsidR="00163A0B" w:rsidRPr="004D2C08" w:rsidSect="0040460B">
          <w:footerReference w:type="even" r:id="rId19"/>
          <w:footerReference w:type="default" r:id="rId20"/>
          <w:pgSz w:w="11906" w:h="16838"/>
          <w:pgMar w:top="567" w:right="850" w:bottom="567" w:left="851" w:header="708" w:footer="708" w:gutter="0"/>
          <w:cols w:space="708"/>
          <w:docGrid w:linePitch="360"/>
        </w:sectPr>
      </w:pP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1.4</w:t>
      </w: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к Техническому заданию</w:t>
      </w:r>
    </w:p>
    <w:p w:rsidR="00163A0B" w:rsidRPr="00727BA5" w:rsidRDefault="00163A0B" w:rsidP="00163A0B">
      <w:pPr>
        <w:tabs>
          <w:tab w:val="num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Журнал контроля электрических (КС, ПС) и электромагнитных методов (ИК) каротажа.</w:t>
      </w: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63"/>
        <w:gridCol w:w="763"/>
        <w:gridCol w:w="952"/>
        <w:gridCol w:w="952"/>
        <w:gridCol w:w="921"/>
        <w:gridCol w:w="922"/>
        <w:gridCol w:w="850"/>
        <w:gridCol w:w="851"/>
        <w:gridCol w:w="779"/>
        <w:gridCol w:w="780"/>
        <w:gridCol w:w="1560"/>
        <w:gridCol w:w="779"/>
        <w:gridCol w:w="780"/>
        <w:gridCol w:w="992"/>
        <w:gridCol w:w="2693"/>
      </w:tblGrid>
      <w:tr w:rsidR="00163A0B" w:rsidRPr="00727BA5" w:rsidTr="0040460B">
        <w:trPr>
          <w:trHeight w:val="1252"/>
        </w:trPr>
        <w:tc>
          <w:tcPr>
            <w:tcW w:w="1526" w:type="dxa"/>
            <w:gridSpan w:val="2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каротажа</w:t>
            </w:r>
          </w:p>
        </w:tc>
        <w:tc>
          <w:tcPr>
            <w:tcW w:w="1904" w:type="dxa"/>
            <w:gridSpan w:val="2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№ станции/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Ф. И. О.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оператора</w:t>
            </w:r>
          </w:p>
        </w:tc>
        <w:tc>
          <w:tcPr>
            <w:tcW w:w="921" w:type="dxa"/>
            <w:vMerge w:val="restart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Вид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каротажа</w:t>
            </w:r>
          </w:p>
        </w:tc>
        <w:tc>
          <w:tcPr>
            <w:tcW w:w="922" w:type="dxa"/>
            <w:vMerge w:val="restart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скважины</w:t>
            </w:r>
          </w:p>
        </w:tc>
        <w:tc>
          <w:tcPr>
            <w:tcW w:w="1701" w:type="dxa"/>
            <w:gridSpan w:val="2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Интервал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каротажа,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59" w:type="dxa"/>
            <w:gridSpan w:val="2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Глубины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реперных меток каротажных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диаграмм, 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6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Сдвиг по глубине между реперными метками осн. и контр.каротажей,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559" w:type="dxa"/>
            <w:gridSpan w:val="2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Мощность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пластов (по КС),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участвующих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в сопоставлении, по осн. и контр.каротажам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Среднее значение мощности пластов,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693" w:type="dxa"/>
            <w:vMerge w:val="restart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Относительная погрешность  определения мощности пласта, %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mi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=((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99" w:dyaOrig="380">
                <v:shape id="_x0000_i1033" type="#_x0000_t75" style="width:25.25pt;height:19.65pt" o:ole="">
                  <v:imagedata r:id="rId21" o:title=""/>
                </v:shape>
                <o:OLEObject Type="Embed" ProgID="Equation.3" ShapeID="_x0000_i1033" DrawAspect="Content" ObjectID="_1392192363" r:id="rId22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320" w:dyaOrig="340">
                <v:shape id="_x0000_i1034" type="#_x0000_t75" style="width:15.9pt;height:17.75pt" o:ole="">
                  <v:imagedata r:id="rId23" o:title=""/>
                </v:shape>
                <o:OLEObject Type="Embed" ProgID="Equation.3" ShapeID="_x0000_i1034" DrawAspect="Content" ObjectID="_1392192364" r:id="rId24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)/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320" w:dyaOrig="340">
                <v:shape id="_x0000_i1035" type="#_x0000_t75" style="width:15.9pt;height:17.75pt" o:ole="">
                  <v:imagedata r:id="rId23" o:title=""/>
                </v:shape>
                <o:OLEObject Type="Embed" ProgID="Equation.3" ShapeID="_x0000_i1035" DrawAspect="Content" ObjectID="_1392192365" r:id="rId25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)·100%</w:t>
            </w:r>
          </w:p>
        </w:tc>
      </w:tr>
      <w:tr w:rsidR="00163A0B" w:rsidRPr="00727BA5" w:rsidTr="0040460B">
        <w:tc>
          <w:tcPr>
            <w:tcW w:w="763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Осн.</w:t>
            </w:r>
          </w:p>
        </w:tc>
        <w:tc>
          <w:tcPr>
            <w:tcW w:w="763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Контр.</w:t>
            </w:r>
          </w:p>
        </w:tc>
        <w:tc>
          <w:tcPr>
            <w:tcW w:w="952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Осн.</w:t>
            </w:r>
          </w:p>
        </w:tc>
        <w:tc>
          <w:tcPr>
            <w:tcW w:w="952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Контр.</w:t>
            </w:r>
          </w:p>
        </w:tc>
        <w:tc>
          <w:tcPr>
            <w:tcW w:w="921" w:type="dxa"/>
            <w:vMerge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vMerge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Осн.</w:t>
            </w:r>
          </w:p>
        </w:tc>
        <w:tc>
          <w:tcPr>
            <w:tcW w:w="851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Контр.</w:t>
            </w:r>
          </w:p>
        </w:tc>
        <w:tc>
          <w:tcPr>
            <w:tcW w:w="779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60" w:dyaOrig="380">
                <v:shape id="_x0000_i1036" type="#_x0000_t75" style="width:23.4pt;height:19.65pt" o:ole="">
                  <v:imagedata r:id="rId26" o:title=""/>
                </v:shape>
                <o:OLEObject Type="Embed" ProgID="Equation.3" ShapeID="_x0000_i1036" DrawAspect="Content" ObjectID="_1392192366" r:id="rId27"/>
              </w:object>
            </w:r>
          </w:p>
        </w:tc>
        <w:tc>
          <w:tcPr>
            <w:tcW w:w="78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320" w:dyaOrig="380">
                <v:shape id="_x0000_i1037" type="#_x0000_t75" style="width:15.9pt;height:19.65pt" o:ole="">
                  <v:imagedata r:id="rId28" o:title=""/>
                </v:shape>
                <o:OLEObject Type="Embed" ProgID="Equation.3" ShapeID="_x0000_i1037" DrawAspect="Content" ObjectID="_1392192367" r:id="rId29"/>
              </w:object>
            </w:r>
          </w:p>
        </w:tc>
        <w:tc>
          <w:tcPr>
            <w:tcW w:w="156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60" w:dyaOrig="380">
                <v:shape id="_x0000_i1038" type="#_x0000_t75" style="width:23.4pt;height:19.65pt" o:ole="">
                  <v:imagedata r:id="rId26" o:title=""/>
                </v:shape>
                <o:OLEObject Type="Embed" ProgID="Equation.3" ShapeID="_x0000_i1038" DrawAspect="Content" ObjectID="_1392192368" r:id="rId30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320" w:dyaOrig="380">
                <v:shape id="_x0000_i1039" type="#_x0000_t75" style="width:15.9pt;height:19.65pt" o:ole="">
                  <v:imagedata r:id="rId28" o:title=""/>
                </v:shape>
                <o:OLEObject Type="Embed" ProgID="Equation.3" ShapeID="_x0000_i1039" DrawAspect="Content" ObjectID="_1392192369" r:id="rId31"/>
              </w:object>
            </w:r>
          </w:p>
        </w:tc>
        <w:tc>
          <w:tcPr>
            <w:tcW w:w="779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99" w:dyaOrig="380">
                <v:shape id="_x0000_i1040" type="#_x0000_t75" style="width:25.25pt;height:19.65pt" o:ole="">
                  <v:imagedata r:id="rId21" o:title=""/>
                </v:shape>
                <o:OLEObject Type="Embed" ProgID="Equation.3" ShapeID="_x0000_i1040" DrawAspect="Content" ObjectID="_1392192370" r:id="rId32"/>
              </w:object>
            </w:r>
          </w:p>
        </w:tc>
        <w:tc>
          <w:tcPr>
            <w:tcW w:w="78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380" w:dyaOrig="380">
                <v:shape id="_x0000_i1041" type="#_x0000_t75" style="width:19.65pt;height:19.65pt" o:ole="">
                  <v:imagedata r:id="rId33" o:title=""/>
                </v:shape>
                <o:OLEObject Type="Embed" ProgID="Equation.3" ShapeID="_x0000_i1041" DrawAspect="Content" ObjectID="_1392192371" r:id="rId34"/>
              </w:object>
            </w:r>
          </w:p>
        </w:tc>
        <w:tc>
          <w:tcPr>
            <w:tcW w:w="992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320" w:dyaOrig="340">
                <v:shape id="_x0000_i1042" type="#_x0000_t75" style="width:15.9pt;height:17.75pt" o:ole="">
                  <v:imagedata r:id="rId23" o:title=""/>
                </v:shape>
                <o:OLEObject Type="Embed" ProgID="Equation.3" ShapeID="_x0000_i1042" DrawAspect="Content" ObjectID="_1392192372" r:id="rId35"/>
              </w:object>
            </w:r>
          </w:p>
        </w:tc>
        <w:tc>
          <w:tcPr>
            <w:tcW w:w="2693" w:type="dxa"/>
            <w:vMerge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76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9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8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9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163A0B" w:rsidRPr="00727BA5" w:rsidTr="0040460B">
        <w:tc>
          <w:tcPr>
            <w:tcW w:w="76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76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76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Ср. знач.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по скважине, м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</w:t>
            </w:r>
          </w:p>
        </w:tc>
        <w:tc>
          <w:tcPr>
            <w:tcW w:w="779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Ср. знач. отн. погрешности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по скважине, %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</w:t>
            </w:r>
          </w:p>
        </w:tc>
      </w:tr>
    </w:tbl>
    <w:p w:rsidR="00163A0B" w:rsidRPr="00727BA5" w:rsidRDefault="00163A0B" w:rsidP="00163A0B">
      <w:pPr>
        <w:tabs>
          <w:tab w:val="num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(второй лист)</w:t>
      </w:r>
    </w:p>
    <w:tbl>
      <w:tblPr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4"/>
        <w:gridCol w:w="924"/>
        <w:gridCol w:w="987"/>
        <w:gridCol w:w="2982"/>
        <w:gridCol w:w="1488"/>
        <w:gridCol w:w="1489"/>
        <w:gridCol w:w="2268"/>
        <w:gridCol w:w="3544"/>
        <w:gridCol w:w="708"/>
      </w:tblGrid>
      <w:tr w:rsidR="00163A0B" w:rsidRPr="00727BA5" w:rsidTr="0040460B">
        <w:trPr>
          <w:trHeight w:val="1110"/>
        </w:trPr>
        <w:tc>
          <w:tcPr>
            <w:tcW w:w="1848" w:type="dxa"/>
            <w:gridSpan w:val="2"/>
            <w:tcMar>
              <w:left w:w="0" w:type="dxa"/>
              <w:right w:w="0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УЭС пластов,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участвующих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сопоставлении,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осн. и контр.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каротажам (по КС),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Ом·м</w:t>
            </w:r>
          </w:p>
        </w:tc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Среднее значение УЭС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пластов, Ом·м</w:t>
            </w:r>
          </w:p>
        </w:tc>
        <w:tc>
          <w:tcPr>
            <w:tcW w:w="2982" w:type="dxa"/>
            <w:vMerge w:val="restart"/>
            <w:tcMar>
              <w:left w:w="0" w:type="dxa"/>
              <w:right w:w="0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Относительная погрешность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определения УЭС пласта, %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ρi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=((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380">
                <v:shape id="_x0000_i1043" type="#_x0000_t75" style="width:23.4pt;height:19.65pt" o:ole="">
                  <v:imagedata r:id="rId36" o:title=""/>
                </v:shape>
                <o:OLEObject Type="Embed" ProgID="Equation.3" ShapeID="_x0000_i1043" DrawAspect="Content" ObjectID="_1392192373" r:id="rId37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400">
                <v:shape id="_x0000_i1044" type="#_x0000_t75" style="width:23.4pt;height:19.65pt" o:ole="">
                  <v:imagedata r:id="rId38" o:title=""/>
                </v:shape>
                <o:OLEObject Type="Embed" ProgID="Equation.3" ShapeID="_x0000_i1044" DrawAspect="Content" ObjectID="_1392192374" r:id="rId39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)/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400">
                <v:shape id="_x0000_i1045" type="#_x0000_t75" style="width:23.4pt;height:19.65pt" o:ole="">
                  <v:imagedata r:id="rId38" o:title=""/>
                </v:shape>
                <o:OLEObject Type="Embed" ProgID="Equation.3" ShapeID="_x0000_i1045" DrawAspect="Content" ObjectID="_1392192375" r:id="rId40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)·100%</w:t>
            </w:r>
          </w:p>
        </w:tc>
        <w:tc>
          <w:tcPr>
            <w:tcW w:w="2977" w:type="dxa"/>
            <w:gridSpan w:val="2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Существенная УЭП пластов (σ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пл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.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), участвующих в сопоставлении, по осн. и контр.каротажам (по ИК), мСм/м;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или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значение α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ПС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пластов, участвующих в сопоставлении, по осн. и контр.каротажам (по ПС), мВ</w:t>
            </w:r>
          </w:p>
        </w:tc>
        <w:tc>
          <w:tcPr>
            <w:tcW w:w="2268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значение существенной УЭП пластов (для ИК), мСм/м;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или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Среднее значение 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499" w:dyaOrig="340">
                <v:shape id="_x0000_i1046" type="#_x0000_t75" style="width:25.25pt;height:17.75pt" o:ole="">
                  <v:imagedata r:id="rId41" o:title=""/>
                </v:shape>
                <o:OLEObject Type="Embed" ProgID="Equation.3" ShapeID="_x0000_i1046" DrawAspect="Content" ObjectID="_1392192376" r:id="rId42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пластов (для ПС), мВ</w:t>
            </w:r>
          </w:p>
        </w:tc>
        <w:tc>
          <w:tcPr>
            <w:tcW w:w="3544" w:type="dxa"/>
            <w:vMerge w:val="restart"/>
            <w:tcMar>
              <w:left w:w="0" w:type="dxa"/>
              <w:right w:w="0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Относительная погрешность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определения существенной УЭП пласта,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σi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=((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99" w:dyaOrig="380">
                <v:shape id="_x0000_i1047" type="#_x0000_t75" style="width:25.25pt;height:19.65pt" o:ole="">
                  <v:imagedata r:id="rId43" o:title=""/>
                </v:shape>
                <o:OLEObject Type="Embed" ProgID="Equation.3" ShapeID="_x0000_i1047" DrawAspect="Content" ObjectID="_1392192377" r:id="rId44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480" w:dyaOrig="340">
                <v:shape id="_x0000_i1048" type="#_x0000_t75" style="width:23.4pt;height:17.75pt" o:ole="">
                  <v:imagedata r:id="rId45" o:title=""/>
                </v:shape>
                <o:OLEObject Type="Embed" ProgID="Equation.3" ShapeID="_x0000_i1048" DrawAspect="Content" ObjectID="_1392192378" r:id="rId46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)/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480" w:dyaOrig="340">
                <v:shape id="_x0000_i1049" type="#_x0000_t75" style="width:23.4pt;height:17.75pt" o:ole="">
                  <v:imagedata r:id="rId45" o:title=""/>
                </v:shape>
                <o:OLEObject Type="Embed" ProgID="Equation.3" ShapeID="_x0000_i1049" DrawAspect="Content" ObjectID="_1392192379" r:id="rId47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)·100%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</w:rPr>
              <w:t>или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Относительная погрешность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определения 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380">
                <v:shape id="_x0000_i1050" type="#_x0000_t75" style="width:23.4pt;height:19.65pt" o:ole="">
                  <v:imagedata r:id="rId48" o:title=""/>
                </v:shape>
                <o:OLEObject Type="Embed" ProgID="Equation.3" ShapeID="_x0000_i1050" DrawAspect="Content" ObjectID="_1392192380" r:id="rId49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пласта, 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α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ПС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=((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380">
                <v:shape id="_x0000_i1051" type="#_x0000_t75" style="width:23.4pt;height:19.65pt" o:ole="">
                  <v:imagedata r:id="rId50" o:title=""/>
                </v:shape>
                <o:OLEObject Type="Embed" ProgID="Equation.3" ShapeID="_x0000_i1051" DrawAspect="Content" ObjectID="_1392192381" r:id="rId51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499" w:dyaOrig="340">
                <v:shape id="_x0000_i1052" type="#_x0000_t75" style="width:25.25pt;height:17.75pt" o:ole="">
                  <v:imagedata r:id="rId41" o:title=""/>
                </v:shape>
                <o:OLEObject Type="Embed" ProgID="Equation.3" ShapeID="_x0000_i1052" DrawAspect="Content" ObjectID="_1392192382" r:id="rId52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)/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499" w:dyaOrig="340">
                <v:shape id="_x0000_i1053" type="#_x0000_t75" style="width:25.25pt;height:17.75pt" o:ole="">
                  <v:imagedata r:id="rId41" o:title=""/>
                </v:shape>
                <o:OLEObject Type="Embed" ProgID="Equation.3" ShapeID="_x0000_i1053" DrawAspect="Content" ObjectID="_1392192383" r:id="rId53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)·100%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63A0B" w:rsidRPr="00727BA5" w:rsidTr="0040460B">
        <w:tc>
          <w:tcPr>
            <w:tcW w:w="924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380">
                <v:shape id="_x0000_i1054" type="#_x0000_t75" style="width:23.4pt;height:19.65pt" o:ole="">
                  <v:imagedata r:id="rId36" o:title=""/>
                </v:shape>
                <o:OLEObject Type="Embed" ProgID="Equation.3" ShapeID="_x0000_i1054" DrawAspect="Content" ObjectID="_1392192384" r:id="rId54"/>
              </w:object>
            </w:r>
          </w:p>
        </w:tc>
        <w:tc>
          <w:tcPr>
            <w:tcW w:w="924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60" w:dyaOrig="380">
                <v:shape id="_x0000_i1055" type="#_x0000_t75" style="width:23.4pt;height:19.65pt" o:ole="">
                  <v:imagedata r:id="rId55" o:title=""/>
                </v:shape>
                <o:OLEObject Type="Embed" ProgID="Equation.3" ShapeID="_x0000_i1055" DrawAspect="Content" ObjectID="_1392192385" r:id="rId56"/>
              </w:object>
            </w:r>
          </w:p>
        </w:tc>
        <w:tc>
          <w:tcPr>
            <w:tcW w:w="987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400">
                <v:shape id="_x0000_i1056" type="#_x0000_t75" style="width:23.4pt;height:19.65pt" o:ole="">
                  <v:imagedata r:id="rId38" o:title=""/>
                </v:shape>
                <o:OLEObject Type="Embed" ProgID="Equation.3" ShapeID="_x0000_i1056" DrawAspect="Content" ObjectID="_1392192386" r:id="rId57"/>
              </w:object>
            </w:r>
          </w:p>
        </w:tc>
        <w:tc>
          <w:tcPr>
            <w:tcW w:w="2982" w:type="dxa"/>
            <w:vMerge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99" w:dyaOrig="380">
                <v:shape id="_x0000_i1057" type="#_x0000_t75" style="width:25.25pt;height:19.65pt" o:ole="">
                  <v:imagedata r:id="rId43" o:title=""/>
                </v:shape>
                <o:OLEObject Type="Embed" ProgID="Equation.3" ShapeID="_x0000_i1057" DrawAspect="Content" ObjectID="_1392192387" r:id="rId58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;  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380">
                <v:shape id="_x0000_i1058" type="#_x0000_t75" style="width:23.4pt;height:19.65pt" o:ole="">
                  <v:imagedata r:id="rId50" o:title=""/>
                </v:shape>
                <o:OLEObject Type="Embed" ProgID="Equation.3" ShapeID="_x0000_i1058" DrawAspect="Content" ObjectID="_1392192388" r:id="rId59"/>
              </w:object>
            </w:r>
          </w:p>
        </w:tc>
        <w:tc>
          <w:tcPr>
            <w:tcW w:w="1489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60" w:dyaOrig="380">
                <v:shape id="_x0000_i1059" type="#_x0000_t75" style="width:23.4pt;height:19.65pt" o:ole="">
                  <v:imagedata r:id="rId60" o:title=""/>
                </v:shape>
                <o:OLEObject Type="Embed" ProgID="Equation.3" ShapeID="_x0000_i1059" DrawAspect="Content" ObjectID="_1392192389" r:id="rId61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;  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12"/>
                <w:sz w:val="24"/>
                <w:szCs w:val="24"/>
              </w:rPr>
              <w:object w:dxaOrig="480" w:dyaOrig="380">
                <v:shape id="_x0000_i1060" type="#_x0000_t75" style="width:23.4pt;height:19.65pt" o:ole="">
                  <v:imagedata r:id="rId62" o:title=""/>
                </v:shape>
                <o:OLEObject Type="Embed" ProgID="Equation.3" ShapeID="_x0000_i1060" DrawAspect="Content" ObjectID="_1392192390" r:id="rId63"/>
              </w:object>
            </w:r>
          </w:p>
        </w:tc>
        <w:tc>
          <w:tcPr>
            <w:tcW w:w="2268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480" w:dyaOrig="340">
                <v:shape id="_x0000_i1061" type="#_x0000_t75" style="width:23.4pt;height:17.75pt" o:ole="">
                  <v:imagedata r:id="rId64" o:title=""/>
                </v:shape>
                <o:OLEObject Type="Embed" ProgID="Equation.3" ShapeID="_x0000_i1061" DrawAspect="Content" ObjectID="_1392192391" r:id="rId65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;  </w:t>
            </w:r>
            <w:r w:rsidRPr="00727BA5">
              <w:rPr>
                <w:rFonts w:ascii="Times New Roman" w:eastAsia="Times New Roman" w:hAnsi="Times New Roman" w:cs="Times New Roman"/>
                <w:iCs/>
                <w:position w:val="-6"/>
                <w:sz w:val="24"/>
                <w:szCs w:val="24"/>
              </w:rPr>
              <w:object w:dxaOrig="499" w:dyaOrig="340">
                <v:shape id="_x0000_i1062" type="#_x0000_t75" style="width:25.25pt;height:17.75pt" o:ole="">
                  <v:imagedata r:id="rId41" o:title=""/>
                </v:shape>
                <o:OLEObject Type="Embed" ProgID="Equation.3" ShapeID="_x0000_i1062" DrawAspect="Content" ObjectID="_1392192392" r:id="rId66"/>
              </w:object>
            </w:r>
          </w:p>
        </w:tc>
        <w:tc>
          <w:tcPr>
            <w:tcW w:w="3544" w:type="dxa"/>
            <w:vMerge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Mar>
              <w:left w:w="28" w:type="dxa"/>
              <w:right w:w="28" w:type="dxa"/>
            </w:tcMar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924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24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987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98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8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489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70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163A0B" w:rsidRPr="00727BA5" w:rsidTr="0040460B">
        <w:tc>
          <w:tcPr>
            <w:tcW w:w="924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2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Ср. знач. отн. погрешности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по скважине, %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ρ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1488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Ср. знач. отн. погрешности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по скважине, %</w:t>
            </w:r>
          </w:p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σ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                       ;   ±δ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/>
              </w:rPr>
              <w:t>α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ПС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c>
          <w:tcPr>
            <w:tcW w:w="924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2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tabs>
                <w:tab w:val="num" w:pos="851"/>
              </w:tabs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63A0B" w:rsidRPr="00727BA5" w:rsidRDefault="00163A0B" w:rsidP="00163A0B">
      <w:pPr>
        <w:tabs>
          <w:tab w:val="num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Приложение № 1.5</w:t>
      </w:r>
    </w:p>
    <w:p w:rsidR="00163A0B" w:rsidRPr="00727BA5" w:rsidRDefault="00163A0B" w:rsidP="00163A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lastRenderedPageBreak/>
        <w:t>к Техническому заданию</w:t>
      </w:r>
    </w:p>
    <w:p w:rsidR="00163A0B" w:rsidRPr="00727BA5" w:rsidRDefault="00163A0B" w:rsidP="00163A0B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Журнал контроля погрешности измерений гамма каротажа.</w:t>
      </w:r>
    </w:p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 xml:space="preserve"> (Первый лист)                                             По результатам каротажа контрольной скважины (рудной модели).</w:t>
      </w:r>
    </w:p>
    <w:tbl>
      <w:tblPr>
        <w:tblW w:w="14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196"/>
        <w:gridCol w:w="2410"/>
        <w:gridCol w:w="1168"/>
        <w:gridCol w:w="816"/>
        <w:gridCol w:w="945"/>
        <w:gridCol w:w="945"/>
        <w:gridCol w:w="945"/>
        <w:gridCol w:w="992"/>
        <w:gridCol w:w="992"/>
        <w:gridCol w:w="993"/>
        <w:gridCol w:w="2835"/>
      </w:tblGrid>
      <w:tr w:rsidR="00163A0B" w:rsidRPr="00727BA5" w:rsidTr="0040460B">
        <w:trPr>
          <w:cantSplit/>
          <w:trHeight w:val="938"/>
        </w:trPr>
        <w:tc>
          <w:tcPr>
            <w:tcW w:w="67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119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Дата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каротажа</w:t>
            </w:r>
          </w:p>
        </w:tc>
        <w:tc>
          <w:tcPr>
            <w:tcW w:w="241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контрольной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скважины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(рудной модели)</w:t>
            </w:r>
          </w:p>
        </w:tc>
        <w:tc>
          <w:tcPr>
            <w:tcW w:w="1168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станции</w:t>
            </w:r>
          </w:p>
        </w:tc>
        <w:tc>
          <w:tcPr>
            <w:tcW w:w="81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СП</w:t>
            </w:r>
          </w:p>
        </w:tc>
        <w:tc>
          <w:tcPr>
            <w:tcW w:w="2835" w:type="dxa"/>
            <w:gridSpan w:val="3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Паспортные параметры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рудного интервала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контрольной скважины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(рудной модели)</w:t>
            </w:r>
          </w:p>
        </w:tc>
        <w:tc>
          <w:tcPr>
            <w:tcW w:w="2977" w:type="dxa"/>
            <w:gridSpan w:val="3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Параметры рудного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интервала контрольной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скважины (рудной модели), определенные при каротаже</w:t>
            </w:r>
          </w:p>
        </w:tc>
        <w:tc>
          <w:tcPr>
            <w:tcW w:w="283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Отклонение результатов контрольного измерения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от паспортного значения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Δ=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|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|/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×100</w:t>
            </w:r>
            <w:r w:rsidRPr="00727BA5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</w:rPr>
              <w:t>%</w:t>
            </w:r>
          </w:p>
        </w:tc>
      </w:tr>
      <w:tr w:rsidR="00163A0B" w:rsidRPr="00727BA5" w:rsidTr="0040460B">
        <w:trPr>
          <w:cantSplit/>
          <w:trHeight w:val="540"/>
        </w:trPr>
        <w:tc>
          <w:tcPr>
            <w:tcW w:w="675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96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8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16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</w:p>
        </w:tc>
        <w:tc>
          <w:tcPr>
            <w:tcW w:w="945" w:type="dxa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945" w:type="dxa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м·%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м·%</w:t>
            </w:r>
          </w:p>
        </w:tc>
        <w:tc>
          <w:tcPr>
            <w:tcW w:w="2835" w:type="dxa"/>
            <w:vMerge/>
            <w:vAlign w:val="center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67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68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16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163A0B" w:rsidRPr="00727BA5" w:rsidTr="0040460B">
        <w:trPr>
          <w:cantSplit/>
          <w:trHeight w:val="245"/>
        </w:trPr>
        <w:tc>
          <w:tcPr>
            <w:tcW w:w="67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  <w:trHeight w:val="245"/>
        </w:trPr>
        <w:tc>
          <w:tcPr>
            <w:tcW w:w="67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  <w:trHeight w:val="245"/>
        </w:trPr>
        <w:tc>
          <w:tcPr>
            <w:tcW w:w="67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  <w:trHeight w:hRule="exact" w:val="1304"/>
        </w:trPr>
        <w:tc>
          <w:tcPr>
            <w:tcW w:w="14912" w:type="dxa"/>
            <w:gridSpan w:val="12"/>
          </w:tcPr>
          <w:p w:rsidR="00163A0B" w:rsidRPr="00727BA5" w:rsidRDefault="00163A0B" w:rsidP="004046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Относительное среднее квадратическое отклонение по результатам каротажа контрольной скважины (рудной модели) </w:t>
            </w:r>
          </w:p>
          <w:p w:rsidR="00163A0B" w:rsidRPr="00727BA5" w:rsidRDefault="00163A0B" w:rsidP="004046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за период с «_____» ___________20   г. по «_____» ____________20   г.,</w:t>
            </w:r>
          </w:p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position w:val="-36"/>
                <w:sz w:val="24"/>
                <w:szCs w:val="24"/>
              </w:rPr>
              <w:object w:dxaOrig="4380" w:dyaOrig="840">
                <v:shape id="_x0000_i1063" type="#_x0000_t75" style="width:218.8pt;height:42.1pt" o:ole="">
                  <v:imagedata r:id="rId67" o:title=""/>
                </v:shape>
                <o:OLEObject Type="Embed" ProgID="Equation.3" ShapeID="_x0000_i1063" DrawAspect="Content" ObjectID="_1392192393" r:id="rId68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         %,   где </w:t>
            </w:r>
            <w:r w:rsidRPr="00727BA5">
              <w:rPr>
                <w:rFonts w:ascii="Times New Roman" w:eastAsia="Times New Roman" w:hAnsi="Times New Roman" w:cs="Times New Roman"/>
                <w:iCs/>
                <w:spacing w:val="-3"/>
                <w:sz w:val="24"/>
                <w:szCs w:val="24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- число каротажей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за отчетный период.    </w:t>
            </w:r>
          </w:p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3A0B" w:rsidRPr="00727BA5" w:rsidRDefault="00163A0B" w:rsidP="001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BA5">
        <w:rPr>
          <w:rFonts w:ascii="Times New Roman" w:eastAsia="Times New Roman" w:hAnsi="Times New Roman" w:cs="Times New Roman"/>
          <w:sz w:val="24"/>
          <w:szCs w:val="24"/>
        </w:rPr>
        <w:t>(Второй лист)                                                  По результатам контрольного каротажа технологических скважин.</w:t>
      </w:r>
    </w:p>
    <w:tbl>
      <w:tblPr>
        <w:tblW w:w="14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196"/>
        <w:gridCol w:w="1985"/>
        <w:gridCol w:w="1134"/>
        <w:gridCol w:w="1275"/>
        <w:gridCol w:w="945"/>
        <w:gridCol w:w="945"/>
        <w:gridCol w:w="945"/>
        <w:gridCol w:w="992"/>
        <w:gridCol w:w="992"/>
        <w:gridCol w:w="993"/>
        <w:gridCol w:w="2835"/>
      </w:tblGrid>
      <w:tr w:rsidR="00163A0B" w:rsidRPr="00727BA5" w:rsidTr="0040460B">
        <w:trPr>
          <w:cantSplit/>
          <w:trHeight w:val="938"/>
        </w:trPr>
        <w:tc>
          <w:tcPr>
            <w:tcW w:w="67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119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Дата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каротажа</w:t>
            </w:r>
          </w:p>
        </w:tc>
        <w:tc>
          <w:tcPr>
            <w:tcW w:w="198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скважины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станции</w:t>
            </w:r>
          </w:p>
        </w:tc>
        <w:tc>
          <w:tcPr>
            <w:tcW w:w="127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СП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осн./контр.</w:t>
            </w:r>
          </w:p>
        </w:tc>
        <w:tc>
          <w:tcPr>
            <w:tcW w:w="2835" w:type="dxa"/>
            <w:gridSpan w:val="3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Параметры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рудного интервала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скважины по основному каротажу</w:t>
            </w:r>
          </w:p>
        </w:tc>
        <w:tc>
          <w:tcPr>
            <w:tcW w:w="2977" w:type="dxa"/>
            <w:gridSpan w:val="3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Параметры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рудного интервала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скважины по контрольному каротажу</w:t>
            </w:r>
          </w:p>
        </w:tc>
        <w:tc>
          <w:tcPr>
            <w:tcW w:w="283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Отклонение результатов контрольного измерения 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от основного измерения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Δ=(|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–(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o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|/(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o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×100</w:t>
            </w:r>
            <w:r w:rsidRPr="00727BA5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</w:rPr>
              <w:t>%</w:t>
            </w:r>
          </w:p>
        </w:tc>
      </w:tr>
      <w:tr w:rsidR="00163A0B" w:rsidRPr="00727BA5" w:rsidTr="0040460B">
        <w:trPr>
          <w:cantSplit/>
          <w:trHeight w:val="540"/>
        </w:trPr>
        <w:tc>
          <w:tcPr>
            <w:tcW w:w="675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96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5" w:type="dxa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о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</w:p>
        </w:tc>
        <w:tc>
          <w:tcPr>
            <w:tcW w:w="945" w:type="dxa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о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945" w:type="dxa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(mq)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  <w:lang w:val="en-US"/>
              </w:rPr>
              <w:t>o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м·%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(mq)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bscript"/>
              </w:rPr>
              <w:t>к</w:t>
            </w: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63A0B" w:rsidRPr="00727BA5" w:rsidRDefault="00163A0B" w:rsidP="0040460B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м·%</w:t>
            </w:r>
          </w:p>
        </w:tc>
        <w:tc>
          <w:tcPr>
            <w:tcW w:w="2835" w:type="dxa"/>
            <w:vMerge/>
            <w:vAlign w:val="center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</w:trPr>
        <w:tc>
          <w:tcPr>
            <w:tcW w:w="67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163A0B" w:rsidRPr="00727BA5" w:rsidRDefault="00163A0B" w:rsidP="00404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163A0B" w:rsidRPr="00727BA5" w:rsidTr="0040460B">
        <w:trPr>
          <w:cantSplit/>
          <w:trHeight w:val="256"/>
        </w:trPr>
        <w:tc>
          <w:tcPr>
            <w:tcW w:w="67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3A0B" w:rsidRPr="00727BA5" w:rsidTr="0040460B">
        <w:trPr>
          <w:cantSplit/>
          <w:trHeight w:hRule="exact" w:val="1505"/>
        </w:trPr>
        <w:tc>
          <w:tcPr>
            <w:tcW w:w="14912" w:type="dxa"/>
            <w:gridSpan w:val="12"/>
          </w:tcPr>
          <w:p w:rsidR="00163A0B" w:rsidRPr="00727BA5" w:rsidRDefault="00163A0B" w:rsidP="004046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Средние квадратические отклонения при определении мощности рудных интервалов и относительные средние квадратические отклонения метропроцента по результатам контрольных каротажей скважин за период с «_____» ___________20    г. по «_____» ____________20    г.,</w:t>
            </w:r>
          </w:p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7BA5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</w:rPr>
              <w:object w:dxaOrig="2620" w:dyaOrig="760">
                <v:shape id="_x0000_i1064" type="#_x0000_t75" style="width:131.85pt;height:38.35pt" o:ole="">
                  <v:imagedata r:id="rId69" o:title=""/>
                </v:shape>
                <o:OLEObject Type="Embed" ProgID="Equation.3" ShapeID="_x0000_i1064" DrawAspect="Content" ObjectID="_1392192394" r:id="rId70"/>
              </w:object>
            </w:r>
            <w:r w:rsidRPr="00727BA5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</w:rPr>
              <w:t xml:space="preserve">=         м;     </w:t>
            </w:r>
            <w:r w:rsidRPr="00727BA5">
              <w:rPr>
                <w:rFonts w:ascii="Times New Roman" w:eastAsia="Times New Roman" w:hAnsi="Times New Roman" w:cs="Times New Roman"/>
                <w:position w:val="-34"/>
                <w:sz w:val="24"/>
                <w:szCs w:val="24"/>
              </w:rPr>
              <w:object w:dxaOrig="3920" w:dyaOrig="880">
                <v:shape id="_x0000_i1065" type="#_x0000_t75" style="width:196.35pt;height:44.9pt" o:ole="">
                  <v:imagedata r:id="rId71" o:title=""/>
                </v:shape>
                <o:OLEObject Type="Embed" ProgID="Equation.3" ShapeID="_x0000_i1065" DrawAspect="Content" ObjectID="_1392192395" r:id="rId72"/>
              </w:objec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       %,  где </w:t>
            </w:r>
            <w:r w:rsidRPr="00727BA5">
              <w:rPr>
                <w:rFonts w:ascii="Times New Roman" w:eastAsia="Times New Roman" w:hAnsi="Times New Roman" w:cs="Times New Roman"/>
                <w:iCs/>
                <w:spacing w:val="-3"/>
                <w:sz w:val="24"/>
                <w:szCs w:val="24"/>
              </w:rPr>
              <w:t>п</w:t>
            </w:r>
            <w:r w:rsidRPr="00727BA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- число пар рудных интервалов</w:t>
            </w:r>
            <w:r w:rsidRPr="00727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отчетный период.  </w:t>
            </w:r>
          </w:p>
          <w:p w:rsidR="00163A0B" w:rsidRPr="00727BA5" w:rsidRDefault="00163A0B" w:rsidP="004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83F6E" w:rsidRPr="004D2C08" w:rsidRDefault="00083F6E">
      <w:pPr>
        <w:rPr>
          <w:b/>
          <w:sz w:val="24"/>
          <w:szCs w:val="24"/>
        </w:rPr>
      </w:pPr>
    </w:p>
    <w:sectPr w:rsidR="00083F6E" w:rsidRPr="004D2C08" w:rsidSect="00F253D5">
      <w:pgSz w:w="16838" w:h="11906" w:orient="landscape"/>
      <w:pgMar w:top="850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9D1" w:rsidRDefault="005B59D1" w:rsidP="00730CD8">
      <w:pPr>
        <w:spacing w:after="0" w:line="240" w:lineRule="auto"/>
      </w:pPr>
      <w:r>
        <w:separator/>
      </w:r>
    </w:p>
  </w:endnote>
  <w:endnote w:type="continuationSeparator" w:id="1">
    <w:p w:rsidR="005B59D1" w:rsidRDefault="005B59D1" w:rsidP="00730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5B" w:rsidRDefault="008479AA" w:rsidP="0040460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D095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D095B">
      <w:rPr>
        <w:rStyle w:val="a8"/>
        <w:noProof/>
      </w:rPr>
      <w:t>6</w:t>
    </w:r>
    <w:r>
      <w:rPr>
        <w:rStyle w:val="a8"/>
      </w:rPr>
      <w:fldChar w:fldCharType="end"/>
    </w:r>
  </w:p>
  <w:p w:rsidR="005D095B" w:rsidRDefault="005D095B" w:rsidP="0040460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5B" w:rsidRDefault="005D095B" w:rsidP="0040460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9D1" w:rsidRDefault="005B59D1" w:rsidP="00730CD8">
      <w:pPr>
        <w:spacing w:after="0" w:line="240" w:lineRule="auto"/>
      </w:pPr>
      <w:r>
        <w:separator/>
      </w:r>
    </w:p>
  </w:footnote>
  <w:footnote w:type="continuationSeparator" w:id="1">
    <w:p w:rsidR="005B59D1" w:rsidRDefault="005B59D1" w:rsidP="00730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E0F4B"/>
    <w:multiLevelType w:val="multilevel"/>
    <w:tmpl w:val="61CAE1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2E7C0450"/>
    <w:multiLevelType w:val="hybridMultilevel"/>
    <w:tmpl w:val="4956BF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0D40B4"/>
    <w:multiLevelType w:val="hybridMultilevel"/>
    <w:tmpl w:val="099297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934FDB"/>
    <w:multiLevelType w:val="hybridMultilevel"/>
    <w:tmpl w:val="691A7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8248C"/>
    <w:multiLevelType w:val="multilevel"/>
    <w:tmpl w:val="9D6A763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5">
    <w:nsid w:val="654A26D0"/>
    <w:multiLevelType w:val="hybridMultilevel"/>
    <w:tmpl w:val="96FA8E60"/>
    <w:lvl w:ilvl="0" w:tplc="691837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7D73D3"/>
    <w:multiLevelType w:val="hybridMultilevel"/>
    <w:tmpl w:val="67CA43B0"/>
    <w:lvl w:ilvl="0" w:tplc="22B84BB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010E"/>
    <w:rsid w:val="00036160"/>
    <w:rsid w:val="00083F42"/>
    <w:rsid w:val="00083F6E"/>
    <w:rsid w:val="000C412B"/>
    <w:rsid w:val="000F2928"/>
    <w:rsid w:val="00106947"/>
    <w:rsid w:val="0011398F"/>
    <w:rsid w:val="001266AF"/>
    <w:rsid w:val="00163A0B"/>
    <w:rsid w:val="00166C93"/>
    <w:rsid w:val="0019381C"/>
    <w:rsid w:val="00194A1D"/>
    <w:rsid w:val="001C2C87"/>
    <w:rsid w:val="001E179D"/>
    <w:rsid w:val="002430FE"/>
    <w:rsid w:val="00252172"/>
    <w:rsid w:val="002613A2"/>
    <w:rsid w:val="0026560B"/>
    <w:rsid w:val="002864D2"/>
    <w:rsid w:val="00296290"/>
    <w:rsid w:val="00297F1D"/>
    <w:rsid w:val="002D1670"/>
    <w:rsid w:val="002D1A71"/>
    <w:rsid w:val="003174C4"/>
    <w:rsid w:val="003274E3"/>
    <w:rsid w:val="003324FE"/>
    <w:rsid w:val="00373DE7"/>
    <w:rsid w:val="0039601C"/>
    <w:rsid w:val="0040460B"/>
    <w:rsid w:val="00406754"/>
    <w:rsid w:val="00412492"/>
    <w:rsid w:val="00417D41"/>
    <w:rsid w:val="004775D2"/>
    <w:rsid w:val="00491574"/>
    <w:rsid w:val="004A15D9"/>
    <w:rsid w:val="004C01CE"/>
    <w:rsid w:val="004D2C08"/>
    <w:rsid w:val="004D36CE"/>
    <w:rsid w:val="00507DC5"/>
    <w:rsid w:val="005118B9"/>
    <w:rsid w:val="00535A26"/>
    <w:rsid w:val="00536B22"/>
    <w:rsid w:val="005479BE"/>
    <w:rsid w:val="00576856"/>
    <w:rsid w:val="005849A6"/>
    <w:rsid w:val="005864C0"/>
    <w:rsid w:val="005A5626"/>
    <w:rsid w:val="005B59D1"/>
    <w:rsid w:val="005D095B"/>
    <w:rsid w:val="005E6F0C"/>
    <w:rsid w:val="005F3C8D"/>
    <w:rsid w:val="006047E1"/>
    <w:rsid w:val="00613BE9"/>
    <w:rsid w:val="0063144D"/>
    <w:rsid w:val="0066091E"/>
    <w:rsid w:val="006714C6"/>
    <w:rsid w:val="006800A5"/>
    <w:rsid w:val="006832D4"/>
    <w:rsid w:val="006902C0"/>
    <w:rsid w:val="006B03D2"/>
    <w:rsid w:val="006E2F12"/>
    <w:rsid w:val="006F4690"/>
    <w:rsid w:val="006F5A4F"/>
    <w:rsid w:val="00711BF7"/>
    <w:rsid w:val="00727BA5"/>
    <w:rsid w:val="00730CD8"/>
    <w:rsid w:val="007768F0"/>
    <w:rsid w:val="007C22ED"/>
    <w:rsid w:val="007F099D"/>
    <w:rsid w:val="0080568C"/>
    <w:rsid w:val="00840F7F"/>
    <w:rsid w:val="008479AA"/>
    <w:rsid w:val="00861AF0"/>
    <w:rsid w:val="008764C6"/>
    <w:rsid w:val="00885C83"/>
    <w:rsid w:val="008A2CD4"/>
    <w:rsid w:val="008C6D1E"/>
    <w:rsid w:val="008D6858"/>
    <w:rsid w:val="008F7C50"/>
    <w:rsid w:val="0090437B"/>
    <w:rsid w:val="00933CDF"/>
    <w:rsid w:val="0094674B"/>
    <w:rsid w:val="009674B5"/>
    <w:rsid w:val="0098111F"/>
    <w:rsid w:val="009D0CC1"/>
    <w:rsid w:val="009E23C3"/>
    <w:rsid w:val="00A24865"/>
    <w:rsid w:val="00A76FFB"/>
    <w:rsid w:val="00AA4666"/>
    <w:rsid w:val="00B6731B"/>
    <w:rsid w:val="00B80E82"/>
    <w:rsid w:val="00BD744D"/>
    <w:rsid w:val="00C1157E"/>
    <w:rsid w:val="00C329E4"/>
    <w:rsid w:val="00C41065"/>
    <w:rsid w:val="00C55930"/>
    <w:rsid w:val="00C90113"/>
    <w:rsid w:val="00C91C16"/>
    <w:rsid w:val="00C96953"/>
    <w:rsid w:val="00CD4F55"/>
    <w:rsid w:val="00CE519E"/>
    <w:rsid w:val="00D1402C"/>
    <w:rsid w:val="00D26D1F"/>
    <w:rsid w:val="00D507CB"/>
    <w:rsid w:val="00D5254A"/>
    <w:rsid w:val="00D52E4E"/>
    <w:rsid w:val="00D65F89"/>
    <w:rsid w:val="00DC72AC"/>
    <w:rsid w:val="00DD0B23"/>
    <w:rsid w:val="00DE3FE9"/>
    <w:rsid w:val="00E037D0"/>
    <w:rsid w:val="00E12FF5"/>
    <w:rsid w:val="00E4579F"/>
    <w:rsid w:val="00E81F80"/>
    <w:rsid w:val="00E872ED"/>
    <w:rsid w:val="00E9613F"/>
    <w:rsid w:val="00E961DE"/>
    <w:rsid w:val="00E97913"/>
    <w:rsid w:val="00ED4161"/>
    <w:rsid w:val="00EE6C3A"/>
    <w:rsid w:val="00F236B6"/>
    <w:rsid w:val="00F253D5"/>
    <w:rsid w:val="00F4069B"/>
    <w:rsid w:val="00F8188B"/>
    <w:rsid w:val="00F9010E"/>
    <w:rsid w:val="00FC372B"/>
    <w:rsid w:val="00FC60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A0B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D5254A"/>
    <w:pPr>
      <w:keepNext/>
      <w:suppressAutoHyphens/>
      <w:spacing w:before="240" w:after="120"/>
      <w:jc w:val="center"/>
      <w:outlineLvl w:val="0"/>
    </w:pPr>
    <w:rPr>
      <w:rFonts w:eastAsia="Times New Roman"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qFormat/>
    <w:rsid w:val="00163A0B"/>
    <w:pPr>
      <w:keepNext/>
      <w:spacing w:after="0" w:line="360" w:lineRule="auto"/>
      <w:ind w:firstLine="720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D5254A"/>
    <w:pPr>
      <w:keepNext/>
      <w:keepLines/>
      <w:suppressAutoHyphens/>
      <w:spacing w:before="200" w:after="120"/>
      <w:jc w:val="center"/>
      <w:outlineLvl w:val="2"/>
    </w:pPr>
    <w:rPr>
      <w:rFonts w:eastAsia="Times New Roman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163A0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163A0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254A"/>
    <w:rPr>
      <w:rFonts w:ascii="Times New Roman" w:eastAsia="Times New Roman" w:hAnsi="Times New Roman" w:cs="Arial"/>
      <w:b/>
      <w:bCs/>
      <w:kern w:val="32"/>
      <w:sz w:val="24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D5254A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63A0B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semiHidden/>
    <w:rsid w:val="00163A0B"/>
    <w:rPr>
      <w:rFonts w:eastAsia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semiHidden/>
    <w:rsid w:val="00163A0B"/>
    <w:rPr>
      <w:rFonts w:eastAsia="Times New Roman"/>
      <w:sz w:val="24"/>
      <w:szCs w:val="24"/>
    </w:rPr>
  </w:style>
  <w:style w:type="paragraph" w:customStyle="1" w:styleId="a3">
    <w:name w:val="Стиль"/>
    <w:uiPriority w:val="99"/>
    <w:rsid w:val="00163A0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numbering" w:customStyle="1" w:styleId="11">
    <w:name w:val="Нет списка1"/>
    <w:next w:val="a2"/>
    <w:semiHidden/>
    <w:rsid w:val="00163A0B"/>
  </w:style>
  <w:style w:type="paragraph" w:styleId="a4">
    <w:name w:val="Body Text Indent"/>
    <w:basedOn w:val="a"/>
    <w:link w:val="a5"/>
    <w:rsid w:val="00163A0B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163A0B"/>
    <w:rPr>
      <w:rFonts w:ascii="Times New Roman" w:eastAsia="Times New Roman" w:hAnsi="Times New Roman"/>
      <w:b/>
      <w:sz w:val="28"/>
    </w:rPr>
  </w:style>
  <w:style w:type="paragraph" w:styleId="31">
    <w:name w:val="Body Text 3"/>
    <w:basedOn w:val="a"/>
    <w:link w:val="32"/>
    <w:rsid w:val="00163A0B"/>
    <w:pPr>
      <w:widowControl w:val="0"/>
      <w:autoSpaceDE w:val="0"/>
      <w:autoSpaceDN w:val="0"/>
      <w:adjustRightInd w:val="0"/>
      <w:spacing w:after="120" w:line="240" w:lineRule="auto"/>
    </w:pPr>
    <w:rPr>
      <w:rFonts w:ascii="Courier New" w:eastAsia="Times New Roman" w:hAnsi="Courier New" w:cs="Courier New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63A0B"/>
    <w:rPr>
      <w:rFonts w:ascii="Courier New" w:eastAsia="Times New Roman" w:hAnsi="Courier New" w:cs="Courier New"/>
      <w:sz w:val="16"/>
      <w:szCs w:val="16"/>
    </w:rPr>
  </w:style>
  <w:style w:type="paragraph" w:styleId="21">
    <w:name w:val="Body Text Indent 2"/>
    <w:basedOn w:val="a"/>
    <w:link w:val="22"/>
    <w:rsid w:val="00163A0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163A0B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rsid w:val="00163A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rsid w:val="00163A0B"/>
    <w:rPr>
      <w:rFonts w:ascii="Times New Roman" w:eastAsia="Times New Roman" w:hAnsi="Times New Roman"/>
      <w:sz w:val="24"/>
      <w:szCs w:val="24"/>
    </w:rPr>
  </w:style>
  <w:style w:type="character" w:styleId="a8">
    <w:name w:val="page number"/>
    <w:basedOn w:val="a0"/>
    <w:rsid w:val="00163A0B"/>
  </w:style>
  <w:style w:type="paragraph" w:styleId="23">
    <w:name w:val="Body Text 2"/>
    <w:basedOn w:val="a"/>
    <w:link w:val="24"/>
    <w:rsid w:val="00163A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163A0B"/>
    <w:rPr>
      <w:rFonts w:ascii="Times New Roman" w:eastAsia="Times New Roman" w:hAnsi="Times New Roman"/>
      <w:sz w:val="24"/>
      <w:szCs w:val="24"/>
    </w:rPr>
  </w:style>
  <w:style w:type="paragraph" w:styleId="a9">
    <w:name w:val="Subtitle"/>
    <w:basedOn w:val="a"/>
    <w:next w:val="a"/>
    <w:link w:val="aa"/>
    <w:qFormat/>
    <w:rsid w:val="00163A0B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Подзаголовок Знак"/>
    <w:basedOn w:val="a0"/>
    <w:link w:val="a9"/>
    <w:rsid w:val="00163A0B"/>
    <w:rPr>
      <w:rFonts w:ascii="Cambria" w:eastAsia="Times New Roman" w:hAnsi="Cambria"/>
      <w:sz w:val="24"/>
      <w:szCs w:val="24"/>
    </w:rPr>
  </w:style>
  <w:style w:type="table" w:styleId="ab">
    <w:name w:val="Table Grid"/>
    <w:basedOn w:val="a1"/>
    <w:rsid w:val="00163A0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16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63A0B"/>
    <w:rPr>
      <w:rFonts w:ascii="Tahoma" w:eastAsiaTheme="minorEastAsia" w:hAnsi="Tahoma" w:cs="Tahoma"/>
      <w:sz w:val="16"/>
      <w:szCs w:val="16"/>
    </w:rPr>
  </w:style>
  <w:style w:type="paragraph" w:styleId="ae">
    <w:name w:val="Body Text"/>
    <w:basedOn w:val="a"/>
    <w:link w:val="af"/>
    <w:uiPriority w:val="99"/>
    <w:semiHidden/>
    <w:rsid w:val="00163A0B"/>
    <w:pPr>
      <w:spacing w:after="120"/>
    </w:pPr>
    <w:rPr>
      <w:rFonts w:ascii="Calibri" w:eastAsia="Times New Roman" w:hAnsi="Calibri" w:cs="Times New Roman"/>
    </w:rPr>
  </w:style>
  <w:style w:type="character" w:customStyle="1" w:styleId="af">
    <w:name w:val="Основной текст Знак"/>
    <w:basedOn w:val="a0"/>
    <w:link w:val="ae"/>
    <w:uiPriority w:val="99"/>
    <w:semiHidden/>
    <w:rsid w:val="00163A0B"/>
    <w:rPr>
      <w:rFonts w:eastAsia="Times New Roman"/>
      <w:sz w:val="22"/>
      <w:szCs w:val="22"/>
    </w:rPr>
  </w:style>
  <w:style w:type="paragraph" w:styleId="af0">
    <w:name w:val="header"/>
    <w:basedOn w:val="a"/>
    <w:link w:val="af1"/>
    <w:uiPriority w:val="99"/>
    <w:semiHidden/>
    <w:unhideWhenUsed/>
    <w:rsid w:val="00163A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163A0B"/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List Paragraph"/>
    <w:basedOn w:val="a"/>
    <w:uiPriority w:val="34"/>
    <w:qFormat/>
    <w:rsid w:val="00163A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oleObject" Target="embeddings/oleObject8.bin"/><Relationship Id="rId26" Type="http://schemas.openxmlformats.org/officeDocument/2006/relationships/image" Target="media/image6.wmf"/><Relationship Id="rId39" Type="http://schemas.openxmlformats.org/officeDocument/2006/relationships/oleObject" Target="embeddings/oleObject20.bin"/><Relationship Id="rId21" Type="http://schemas.openxmlformats.org/officeDocument/2006/relationships/image" Target="media/image4.wmf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2.bin"/><Relationship Id="rId47" Type="http://schemas.openxmlformats.org/officeDocument/2006/relationships/oleObject" Target="embeddings/oleObject25.bin"/><Relationship Id="rId50" Type="http://schemas.openxmlformats.org/officeDocument/2006/relationships/image" Target="media/image15.wmf"/><Relationship Id="rId55" Type="http://schemas.openxmlformats.org/officeDocument/2006/relationships/image" Target="media/image16.wmf"/><Relationship Id="rId63" Type="http://schemas.openxmlformats.org/officeDocument/2006/relationships/oleObject" Target="embeddings/oleObject36.bin"/><Relationship Id="rId68" Type="http://schemas.openxmlformats.org/officeDocument/2006/relationships/oleObject" Target="embeddings/oleObject39.bin"/><Relationship Id="rId7" Type="http://schemas.openxmlformats.org/officeDocument/2006/relationships/endnotes" Target="endnotes.xml"/><Relationship Id="rId71" Type="http://schemas.openxmlformats.org/officeDocument/2006/relationships/image" Target="media/image22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6.bin"/><Relationship Id="rId37" Type="http://schemas.openxmlformats.org/officeDocument/2006/relationships/oleObject" Target="embeddings/oleObject19.bin"/><Relationship Id="rId40" Type="http://schemas.openxmlformats.org/officeDocument/2006/relationships/oleObject" Target="embeddings/oleObject21.bin"/><Relationship Id="rId45" Type="http://schemas.openxmlformats.org/officeDocument/2006/relationships/image" Target="media/image13.wmf"/><Relationship Id="rId53" Type="http://schemas.openxmlformats.org/officeDocument/2006/relationships/oleObject" Target="embeddings/oleObject29.bin"/><Relationship Id="rId58" Type="http://schemas.openxmlformats.org/officeDocument/2006/relationships/oleObject" Target="embeddings/oleObject33.bin"/><Relationship Id="rId66" Type="http://schemas.openxmlformats.org/officeDocument/2006/relationships/oleObject" Target="embeddings/oleObject38.bin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image" Target="media/image5.wmf"/><Relationship Id="rId28" Type="http://schemas.openxmlformats.org/officeDocument/2006/relationships/image" Target="media/image7.wmf"/><Relationship Id="rId36" Type="http://schemas.openxmlformats.org/officeDocument/2006/relationships/image" Target="media/image9.wmf"/><Relationship Id="rId49" Type="http://schemas.openxmlformats.org/officeDocument/2006/relationships/oleObject" Target="embeddings/oleObject26.bin"/><Relationship Id="rId57" Type="http://schemas.openxmlformats.org/officeDocument/2006/relationships/oleObject" Target="embeddings/oleObject32.bin"/><Relationship Id="rId61" Type="http://schemas.openxmlformats.org/officeDocument/2006/relationships/oleObject" Target="embeddings/oleObject35.bin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28.bin"/><Relationship Id="rId60" Type="http://schemas.openxmlformats.org/officeDocument/2006/relationships/image" Target="media/image17.wmf"/><Relationship Id="rId65" Type="http://schemas.openxmlformats.org/officeDocument/2006/relationships/oleObject" Target="embeddings/oleObject37.bin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8.bin"/><Relationship Id="rId43" Type="http://schemas.openxmlformats.org/officeDocument/2006/relationships/image" Target="media/image12.wmf"/><Relationship Id="rId48" Type="http://schemas.openxmlformats.org/officeDocument/2006/relationships/image" Target="media/image14.wmf"/><Relationship Id="rId56" Type="http://schemas.openxmlformats.org/officeDocument/2006/relationships/oleObject" Target="embeddings/oleObject31.bin"/><Relationship Id="rId64" Type="http://schemas.openxmlformats.org/officeDocument/2006/relationships/image" Target="media/image19.wmf"/><Relationship Id="rId69" Type="http://schemas.openxmlformats.org/officeDocument/2006/relationships/image" Target="media/image21.wmf"/><Relationship Id="rId8" Type="http://schemas.openxmlformats.org/officeDocument/2006/relationships/image" Target="media/image1.wmf"/><Relationship Id="rId51" Type="http://schemas.openxmlformats.org/officeDocument/2006/relationships/oleObject" Target="embeddings/oleObject27.bin"/><Relationship Id="rId72" Type="http://schemas.openxmlformats.org/officeDocument/2006/relationships/oleObject" Target="embeddings/oleObject41.bin"/><Relationship Id="rId3" Type="http://schemas.openxmlformats.org/officeDocument/2006/relationships/styles" Target="style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8.wmf"/><Relationship Id="rId38" Type="http://schemas.openxmlformats.org/officeDocument/2006/relationships/image" Target="media/image10.wmf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4.bin"/><Relationship Id="rId67" Type="http://schemas.openxmlformats.org/officeDocument/2006/relationships/image" Target="media/image20.wmf"/><Relationship Id="rId20" Type="http://schemas.openxmlformats.org/officeDocument/2006/relationships/footer" Target="footer2.xml"/><Relationship Id="rId41" Type="http://schemas.openxmlformats.org/officeDocument/2006/relationships/image" Target="media/image11.wmf"/><Relationship Id="rId54" Type="http://schemas.openxmlformats.org/officeDocument/2006/relationships/oleObject" Target="embeddings/oleObject30.bin"/><Relationship Id="rId62" Type="http://schemas.openxmlformats.org/officeDocument/2006/relationships/image" Target="media/image18.wmf"/><Relationship Id="rId70" Type="http://schemas.openxmlformats.org/officeDocument/2006/relationships/oleObject" Target="embeddings/oleObject40.bin"/><Relationship Id="rId75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9F56C-2460-49E5-B1C4-EF6213229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10</Pages>
  <Words>3489</Words>
  <Characters>19893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bulanovvi</dc:creator>
  <cp:lastModifiedBy> </cp:lastModifiedBy>
  <cp:revision>67</cp:revision>
  <cp:lastPrinted>2011-12-23T08:25:00Z</cp:lastPrinted>
  <dcterms:created xsi:type="dcterms:W3CDTF">2010-11-25T12:42:00Z</dcterms:created>
  <dcterms:modified xsi:type="dcterms:W3CDTF">2012-03-02T07:19:00Z</dcterms:modified>
</cp:coreProperties>
</file>