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B62B04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D12D13" w:rsidRDefault="00CD7EC5" w:rsidP="00D12D13">
      <w:pPr>
        <w:jc w:val="center"/>
        <w:rPr>
          <w:b/>
          <w:bCs/>
          <w:sz w:val="32"/>
          <w:szCs w:val="32"/>
          <w:lang w:val="en-US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D12D13" w:rsidRDefault="00D12D13" w:rsidP="00D12D13">
      <w:pPr>
        <w:jc w:val="center"/>
        <w:rPr>
          <w:b/>
          <w:lang w:val="en-US"/>
        </w:rPr>
      </w:pPr>
      <w:r>
        <w:rPr>
          <w:b/>
        </w:rPr>
        <w:t xml:space="preserve">Открытый запрос цен в электронной форме на </w:t>
      </w:r>
      <w:r>
        <w:rPr>
          <w:b/>
          <w:color w:val="000000"/>
        </w:rPr>
        <w:t xml:space="preserve">право заключения </w:t>
      </w:r>
      <w:r>
        <w:rPr>
          <w:b/>
        </w:rPr>
        <w:t>договора на поставку и монтаж оборудования и программного обеспечения пускового комплекса «Автоматизированной системы контроля радиационной обстановки Саратовского отделения филиала «Приволжский территориальный округ» ФГУП «РосРАО»</w:t>
      </w:r>
    </w:p>
    <w:p w:rsidR="007B5E02" w:rsidRPr="00D12D13" w:rsidRDefault="007B5E02" w:rsidP="00D12D13">
      <w:pPr>
        <w:jc w:val="center"/>
        <w:rPr>
          <w:rStyle w:val="ac"/>
          <w:b/>
          <w:bCs/>
          <w:color w:val="auto"/>
          <w:sz w:val="32"/>
          <w:szCs w:val="32"/>
          <w:u w:val="none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06728C" w:rsidRDefault="0006728C" w:rsidP="0006728C">
      <w:pPr>
        <w:spacing w:before="240" w:after="200" w:line="276" w:lineRule="auto"/>
        <w:rPr>
          <w:bCs/>
          <w:sz w:val="18"/>
          <w:szCs w:val="18"/>
        </w:rPr>
      </w:pPr>
    </w:p>
    <w:p w:rsidR="0006728C" w:rsidRDefault="0006728C" w:rsidP="0006728C">
      <w:pPr>
        <w:spacing w:before="240" w:after="200" w:line="276" w:lineRule="auto"/>
        <w:rPr>
          <w:bCs/>
          <w:sz w:val="18"/>
          <w:szCs w:val="18"/>
          <w:lang w:val="en-US"/>
        </w:rPr>
      </w:pPr>
    </w:p>
    <w:p w:rsidR="00D12D13" w:rsidRPr="00D12D13" w:rsidRDefault="00D12D13" w:rsidP="00D12D13">
      <w:pPr>
        <w:widowControl w:val="0"/>
        <w:jc w:val="center"/>
        <w:rPr>
          <w:b/>
          <w:bCs/>
          <w:caps/>
        </w:rPr>
      </w:pPr>
      <w:r w:rsidRPr="00D12D13">
        <w:rPr>
          <w:b/>
          <w:bCs/>
          <w:caps/>
        </w:rPr>
        <w:lastRenderedPageBreak/>
        <w:t>Техническое задание</w:t>
      </w:r>
    </w:p>
    <w:p w:rsidR="00D12D13" w:rsidRPr="00D12D13" w:rsidRDefault="00D12D13" w:rsidP="00D12D13">
      <w:pPr>
        <w:jc w:val="center"/>
      </w:pPr>
      <w:r w:rsidRPr="00D12D13">
        <w:t>на поставку и монтаж оборудования и программного обеспечения пускового комплекса «Автоматизированной системы контроля радиационной обстановки  Саратовского отделения филиала «Приволжский территориальный округ» ФГУП «РосРАО» (Пусковой комплекс 2-го этапа)</w:t>
      </w:r>
    </w:p>
    <w:p w:rsidR="00D12D13" w:rsidRPr="00D12D13" w:rsidRDefault="00D12D13" w:rsidP="00D12D13">
      <w:pPr>
        <w:widowControl w:val="0"/>
        <w:jc w:val="center"/>
      </w:pPr>
    </w:p>
    <w:p w:rsidR="00D12D13" w:rsidRPr="00D12D13" w:rsidRDefault="00D12D13" w:rsidP="00D12D13">
      <w:pPr>
        <w:pStyle w:val="afff1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12D13">
        <w:rPr>
          <w:rFonts w:ascii="Times New Roman" w:hAnsi="Times New Roman"/>
          <w:b/>
          <w:bCs/>
          <w:sz w:val="24"/>
          <w:szCs w:val="24"/>
        </w:rPr>
        <w:t>Основание:</w:t>
      </w:r>
    </w:p>
    <w:p w:rsidR="00D12D13" w:rsidRPr="00D12D13" w:rsidRDefault="00D12D13" w:rsidP="00D12D13">
      <w:pPr>
        <w:ind w:firstLine="360"/>
        <w:jc w:val="both"/>
      </w:pPr>
      <w:r w:rsidRPr="00D12D13">
        <w:t>- Постановление Правительства РФ от 30.12.2003 №794 «О единой государственной системе предупреждения и ликвидации чрезвычайных ситуаций»;</w:t>
      </w:r>
    </w:p>
    <w:p w:rsidR="00D12D13" w:rsidRPr="00D12D13" w:rsidRDefault="00D12D13" w:rsidP="00D12D13">
      <w:pPr>
        <w:ind w:firstLine="360"/>
        <w:jc w:val="both"/>
      </w:pPr>
      <w:r w:rsidRPr="00D12D13">
        <w:t>- Федеральный закон от 21.12.1994 №68-ФЗ «О защите населения и территорий от чрезвычайных ситуаций природного и техногенного характера»;</w:t>
      </w:r>
    </w:p>
    <w:p w:rsidR="00D12D13" w:rsidRPr="00D12D13" w:rsidRDefault="00D12D13" w:rsidP="00D12D13">
      <w:pPr>
        <w:ind w:firstLine="360"/>
        <w:jc w:val="both"/>
      </w:pPr>
      <w:r w:rsidRPr="00D12D13">
        <w:t>- Федеральный закон от 10.01.2002 №7-ФЗ «Об охране окружающей природной среды»;</w:t>
      </w:r>
    </w:p>
    <w:p w:rsidR="00D12D13" w:rsidRPr="00D12D13" w:rsidRDefault="00D12D13" w:rsidP="00D12D13">
      <w:pPr>
        <w:ind w:firstLine="360"/>
        <w:jc w:val="both"/>
      </w:pPr>
      <w:r w:rsidRPr="00D12D13">
        <w:t>- Федеральный закон от 09.01.1996 №3-ФЗ «О радиационной безопасности населения»;</w:t>
      </w:r>
    </w:p>
    <w:p w:rsidR="00D12D13" w:rsidRPr="00D12D13" w:rsidRDefault="00D12D13" w:rsidP="00D12D13">
      <w:pPr>
        <w:ind w:firstLine="360"/>
        <w:jc w:val="both"/>
      </w:pPr>
      <w:r w:rsidRPr="00D12D13">
        <w:t>- Федеральный закон от 11.07.2011 №190-ФЗ «Об обращении с радиоактивными отходами и внесении изменений в отдельные законодательные акты РФ».</w:t>
      </w:r>
    </w:p>
    <w:p w:rsidR="00D12D13" w:rsidRPr="00D12D13" w:rsidRDefault="00D12D13" w:rsidP="00D12D13">
      <w:pPr>
        <w:pStyle w:val="afff1"/>
        <w:widowControl w:val="0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12D13">
        <w:rPr>
          <w:rFonts w:ascii="Times New Roman" w:hAnsi="Times New Roman"/>
          <w:b/>
          <w:bCs/>
          <w:sz w:val="24"/>
          <w:szCs w:val="24"/>
        </w:rPr>
        <w:t>Цель:</w:t>
      </w:r>
    </w:p>
    <w:p w:rsidR="00D12D13" w:rsidRPr="00D12D13" w:rsidRDefault="00D12D13" w:rsidP="00D12D13">
      <w:pPr>
        <w:widowControl w:val="0"/>
        <w:ind w:firstLine="284"/>
        <w:jc w:val="both"/>
      </w:pPr>
      <w:r w:rsidRPr="00D12D13">
        <w:t>Создание «Автоматизированной системы контроля радиационной обстановки  Саратовского отделения филиала «Приволжский территориальный округ» ФГУП «РосРАО» (Пусковой комплекс 2-го этапа).</w:t>
      </w:r>
    </w:p>
    <w:p w:rsidR="00D12D13" w:rsidRPr="00D12D13" w:rsidRDefault="00D12D13" w:rsidP="00D12D13">
      <w:pPr>
        <w:pStyle w:val="afff1"/>
        <w:widowControl w:val="0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12D13">
        <w:rPr>
          <w:rFonts w:ascii="Times New Roman" w:hAnsi="Times New Roman"/>
          <w:b/>
          <w:bCs/>
          <w:sz w:val="24"/>
          <w:szCs w:val="24"/>
        </w:rPr>
        <w:t>Место поставки товара:</w:t>
      </w:r>
    </w:p>
    <w:p w:rsidR="00D12D13" w:rsidRPr="00D12D13" w:rsidRDefault="00D12D13" w:rsidP="00D12D13">
      <w:pPr>
        <w:shd w:val="clear" w:color="auto" w:fill="FFFFFF"/>
        <w:tabs>
          <w:tab w:val="left" w:pos="0"/>
        </w:tabs>
        <w:ind w:firstLine="360"/>
        <w:jc w:val="both"/>
      </w:pPr>
      <w:r w:rsidRPr="00D12D13">
        <w:t xml:space="preserve">Саратовская область, </w:t>
      </w:r>
      <w:proofErr w:type="spellStart"/>
      <w:r w:rsidRPr="00D12D13">
        <w:t>Татищевский</w:t>
      </w:r>
      <w:proofErr w:type="spellEnd"/>
      <w:r w:rsidRPr="00D12D13">
        <w:t xml:space="preserve"> район, </w:t>
      </w:r>
      <w:smartTag w:uri="urn:schemas-microsoft-com:office:smarttags" w:element="metricconverter">
        <w:smartTagPr>
          <w:attr w:name="ProductID" w:val="1,7 км"/>
        </w:smartTagPr>
        <w:r w:rsidRPr="00D12D13">
          <w:t>1,7 км</w:t>
        </w:r>
      </w:smartTag>
      <w:r w:rsidRPr="00D12D13">
        <w:t xml:space="preserve"> к югу от д. </w:t>
      </w:r>
      <w:proofErr w:type="spellStart"/>
      <w:r w:rsidRPr="00D12D13">
        <w:t>Докторовка</w:t>
      </w:r>
      <w:proofErr w:type="spellEnd"/>
      <w:r w:rsidRPr="00D12D13">
        <w:t xml:space="preserve"> (ПХРО  Саратовского отделения филиала «Приволжский территориальный округ» ФГУП «РосРАО»).</w:t>
      </w:r>
    </w:p>
    <w:p w:rsidR="00D12D13" w:rsidRPr="00D12D13" w:rsidRDefault="00D12D13" w:rsidP="00D12D13">
      <w:pPr>
        <w:pStyle w:val="afff1"/>
        <w:numPr>
          <w:ilvl w:val="0"/>
          <w:numId w:val="34"/>
        </w:num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12D13">
        <w:rPr>
          <w:rFonts w:ascii="Times New Roman" w:hAnsi="Times New Roman"/>
          <w:b/>
          <w:sz w:val="24"/>
          <w:szCs w:val="24"/>
        </w:rPr>
        <w:t>Сроки поставки товара:</w:t>
      </w:r>
    </w:p>
    <w:p w:rsidR="00D12D13" w:rsidRPr="00D12D13" w:rsidRDefault="00D12D13" w:rsidP="00D12D13">
      <w:pPr>
        <w:pStyle w:val="affff7"/>
        <w:ind w:firstLine="284"/>
        <w:jc w:val="both"/>
      </w:pPr>
      <w:r w:rsidRPr="00D12D13">
        <w:t>Дата начала поставки товара – с даты подписания договора, дата окончания поставки товара -  28.12.2012 г.</w:t>
      </w:r>
    </w:p>
    <w:p w:rsidR="00D12D13" w:rsidRPr="00D12D13" w:rsidRDefault="00D12D13" w:rsidP="00D12D13">
      <w:pPr>
        <w:pStyle w:val="afff1"/>
        <w:numPr>
          <w:ilvl w:val="0"/>
          <w:numId w:val="34"/>
        </w:num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12D13">
        <w:rPr>
          <w:rFonts w:ascii="Times New Roman" w:hAnsi="Times New Roman"/>
          <w:b/>
          <w:bCs/>
          <w:spacing w:val="-17"/>
          <w:sz w:val="24"/>
          <w:szCs w:val="24"/>
        </w:rPr>
        <w:t>Спецификация оборудования: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6"/>
        <w:gridCol w:w="7761"/>
      </w:tblGrid>
      <w:tr w:rsidR="00D12D13" w:rsidRPr="00D12D13" w:rsidTr="000350D2">
        <w:tc>
          <w:tcPr>
            <w:tcW w:w="2376" w:type="dxa"/>
          </w:tcPr>
          <w:p w:rsidR="00D12D13" w:rsidRPr="00D12D13" w:rsidRDefault="00D12D13" w:rsidP="00D12D13">
            <w:pPr>
              <w:jc w:val="both"/>
            </w:pPr>
            <w:r w:rsidRPr="00D12D13">
              <w:t>Наименование</w:t>
            </w:r>
          </w:p>
        </w:tc>
        <w:tc>
          <w:tcPr>
            <w:tcW w:w="7761" w:type="dxa"/>
          </w:tcPr>
          <w:p w:rsidR="00D12D13" w:rsidRPr="00D12D13" w:rsidRDefault="00D12D13" w:rsidP="00D12D13">
            <w:pPr>
              <w:jc w:val="both"/>
            </w:pPr>
            <w:r w:rsidRPr="00D12D13">
              <w:t>Технические характеристики</w:t>
            </w:r>
          </w:p>
        </w:tc>
      </w:tr>
      <w:tr w:rsidR="00D12D13" w:rsidRPr="00D12D13" w:rsidTr="000350D2">
        <w:tc>
          <w:tcPr>
            <w:tcW w:w="2376" w:type="dxa"/>
          </w:tcPr>
          <w:p w:rsidR="00D12D13" w:rsidRPr="00D12D13" w:rsidRDefault="00D12D13" w:rsidP="00D12D13">
            <w:pPr>
              <w:jc w:val="both"/>
            </w:pPr>
            <w:r w:rsidRPr="00D12D13">
              <w:t xml:space="preserve">1. </w:t>
            </w:r>
            <w:proofErr w:type="spellStart"/>
            <w:r w:rsidRPr="00D12D13">
              <w:t>Gamma</w:t>
            </w:r>
            <w:proofErr w:type="spellEnd"/>
            <w:r w:rsidRPr="00D12D13">
              <w:t xml:space="preserve"> TRACER-BASIC (1 шт.)</w:t>
            </w:r>
          </w:p>
        </w:tc>
        <w:tc>
          <w:tcPr>
            <w:tcW w:w="7761" w:type="dxa"/>
          </w:tcPr>
          <w:p w:rsidR="00D12D13" w:rsidRPr="00D12D13" w:rsidRDefault="00D12D13" w:rsidP="00D12D13">
            <w:pPr>
              <w:jc w:val="both"/>
            </w:pPr>
            <w:r w:rsidRPr="00D12D13">
              <w:t>Автономный дозиметр для измерения мощности экспозиционной дозы гамма излучения, используется для радиационного мониторинга окружающей среды.</w:t>
            </w:r>
          </w:p>
          <w:p w:rsidR="00D12D13" w:rsidRPr="00D12D13" w:rsidRDefault="00D12D13" w:rsidP="00D12D13">
            <w:pPr>
              <w:jc w:val="both"/>
            </w:pPr>
            <w:r w:rsidRPr="00D12D13">
              <w:t xml:space="preserve">Диапазон измерения мощности экспозиционной дозы: 20 </w:t>
            </w:r>
            <w:proofErr w:type="spellStart"/>
            <w:r w:rsidRPr="00D12D13">
              <w:t>нЗв</w:t>
            </w:r>
            <w:proofErr w:type="spellEnd"/>
            <w:r w:rsidRPr="00D12D13">
              <w:t>/ч - 10 Зв/ч.</w:t>
            </w:r>
          </w:p>
          <w:p w:rsidR="00D12D13" w:rsidRPr="00D12D13" w:rsidRDefault="00D12D13" w:rsidP="00D12D13">
            <w:pPr>
              <w:jc w:val="both"/>
            </w:pPr>
            <w:r w:rsidRPr="00D12D13">
              <w:t>Комплектация:</w:t>
            </w:r>
          </w:p>
          <w:p w:rsidR="00D12D13" w:rsidRPr="00D12D13" w:rsidRDefault="00D12D13" w:rsidP="00D12D13">
            <w:pPr>
              <w:jc w:val="both"/>
            </w:pPr>
            <w:r w:rsidRPr="00D12D13">
              <w:t xml:space="preserve">• </w:t>
            </w:r>
            <w:proofErr w:type="gramStart"/>
            <w:r w:rsidRPr="00D12D13">
              <w:t>встроенный</w:t>
            </w:r>
            <w:proofErr w:type="gramEnd"/>
            <w:r w:rsidRPr="00D12D13">
              <w:t xml:space="preserve"> радиомодемом </w:t>
            </w:r>
            <w:proofErr w:type="spellStart"/>
            <w:r w:rsidRPr="00D12D13">
              <w:t>SkyLink</w:t>
            </w:r>
            <w:proofErr w:type="spellEnd"/>
            <w:r w:rsidRPr="00D12D13">
              <w:t xml:space="preserve"> для беспроводной передачи данных.</w:t>
            </w:r>
          </w:p>
          <w:p w:rsidR="00D12D13" w:rsidRPr="00D12D13" w:rsidRDefault="00D12D13" w:rsidP="00D12D13">
            <w:pPr>
              <w:jc w:val="both"/>
            </w:pPr>
            <w:r w:rsidRPr="00D12D13">
              <w:t>Параметры радиоканала: частота 459,55МГц, мощность 10мВт.</w:t>
            </w:r>
          </w:p>
          <w:p w:rsidR="00D12D13" w:rsidRPr="00D12D13" w:rsidRDefault="00D12D13" w:rsidP="00D12D13">
            <w:pPr>
              <w:jc w:val="both"/>
            </w:pPr>
            <w:r w:rsidRPr="00D12D13">
              <w:t xml:space="preserve">• встроенный инфракрасный передатчик </w:t>
            </w:r>
            <w:proofErr w:type="spellStart"/>
            <w:r w:rsidRPr="00D12D13">
              <w:t>IrDA</w:t>
            </w:r>
            <w:proofErr w:type="spellEnd"/>
            <w:r w:rsidRPr="00D12D13">
              <w:t>.</w:t>
            </w:r>
          </w:p>
          <w:p w:rsidR="00D12D13" w:rsidRPr="00D12D13" w:rsidRDefault="00D12D13" w:rsidP="00D12D13">
            <w:pPr>
              <w:jc w:val="both"/>
            </w:pPr>
            <w:r w:rsidRPr="00D12D13">
              <w:t>• минимальная рабочая температура</w:t>
            </w:r>
            <w:proofErr w:type="gramStart"/>
            <w:r w:rsidRPr="00D12D13">
              <w:t xml:space="preserve"> Т</w:t>
            </w:r>
            <w:proofErr w:type="gramEnd"/>
            <w:r w:rsidRPr="00D12D13">
              <w:t>= - 40˚С.</w:t>
            </w:r>
          </w:p>
          <w:p w:rsidR="00D12D13" w:rsidRPr="00D12D13" w:rsidRDefault="00D12D13" w:rsidP="00D12D13">
            <w:pPr>
              <w:jc w:val="both"/>
            </w:pPr>
            <w:r w:rsidRPr="00D12D13">
              <w:t>• дополнительный набор батарей (до 10 лет).</w:t>
            </w:r>
          </w:p>
          <w:p w:rsidR="00D12D13" w:rsidRPr="00D12D13" w:rsidRDefault="00D12D13" w:rsidP="00D12D13">
            <w:pPr>
              <w:jc w:val="both"/>
            </w:pPr>
            <w:r w:rsidRPr="00D12D13">
              <w:t xml:space="preserve">Габаритные размеры: (диаметр </w:t>
            </w:r>
            <w:proofErr w:type="spellStart"/>
            <w:r w:rsidRPr="00D12D13">
              <w:t>x</w:t>
            </w:r>
            <w:proofErr w:type="spellEnd"/>
            <w:r w:rsidRPr="00D12D13">
              <w:t xml:space="preserve"> длина) 60x1100 мм.</w:t>
            </w:r>
          </w:p>
          <w:p w:rsidR="00D12D13" w:rsidRPr="00D12D13" w:rsidRDefault="00D12D13" w:rsidP="00D12D13">
            <w:pPr>
              <w:jc w:val="both"/>
            </w:pPr>
            <w:r w:rsidRPr="00D12D13">
              <w:t>Вес: 1,6кг.</w:t>
            </w:r>
          </w:p>
        </w:tc>
      </w:tr>
      <w:tr w:rsidR="00D12D13" w:rsidRPr="00D12D13" w:rsidTr="000350D2">
        <w:tc>
          <w:tcPr>
            <w:tcW w:w="2376" w:type="dxa"/>
          </w:tcPr>
          <w:p w:rsidR="00D12D13" w:rsidRPr="00D12D13" w:rsidRDefault="00D12D13" w:rsidP="00D12D13">
            <w:pPr>
              <w:jc w:val="both"/>
            </w:pPr>
            <w:r w:rsidRPr="00D12D13">
              <w:t xml:space="preserve">2 </w:t>
            </w:r>
            <w:proofErr w:type="spellStart"/>
            <w:r w:rsidRPr="00D12D13">
              <w:t>Gamma</w:t>
            </w:r>
            <w:proofErr w:type="spellEnd"/>
            <w:r w:rsidRPr="00D12D13">
              <w:t xml:space="preserve"> TRACER-XL2</w:t>
            </w:r>
          </w:p>
          <w:p w:rsidR="00D12D13" w:rsidRPr="00D12D13" w:rsidRDefault="00D12D13" w:rsidP="00D12D13">
            <w:pPr>
              <w:jc w:val="both"/>
            </w:pPr>
            <w:r w:rsidRPr="00D12D13">
              <w:t>(2 шт.)</w:t>
            </w:r>
          </w:p>
        </w:tc>
        <w:tc>
          <w:tcPr>
            <w:tcW w:w="7761" w:type="dxa"/>
          </w:tcPr>
          <w:p w:rsidR="00D12D13" w:rsidRPr="00D12D13" w:rsidRDefault="00D12D13" w:rsidP="00D12D13">
            <w:pPr>
              <w:jc w:val="both"/>
            </w:pPr>
            <w:r w:rsidRPr="00D12D13">
              <w:t>Автономный дозиметр для измерения мощности экспозиционной дозы гамма излучения, используется для радиационного мониторинга окружающей среды.</w:t>
            </w:r>
          </w:p>
          <w:p w:rsidR="00D12D13" w:rsidRPr="00D12D13" w:rsidRDefault="00D12D13" w:rsidP="00D12D13">
            <w:pPr>
              <w:jc w:val="both"/>
            </w:pPr>
            <w:r w:rsidRPr="00D12D13">
              <w:t xml:space="preserve">Диапазон измерения мощности экспозиционной дозы: 10 </w:t>
            </w:r>
            <w:proofErr w:type="spellStart"/>
            <w:r w:rsidRPr="00D12D13">
              <w:t>нЗв</w:t>
            </w:r>
            <w:proofErr w:type="spellEnd"/>
            <w:r w:rsidRPr="00D12D13">
              <w:t>/ч - 10 Зв/ч.</w:t>
            </w:r>
          </w:p>
          <w:p w:rsidR="00D12D13" w:rsidRPr="00D12D13" w:rsidRDefault="00D12D13" w:rsidP="00D12D13">
            <w:pPr>
              <w:jc w:val="both"/>
            </w:pPr>
            <w:r w:rsidRPr="00D12D13">
              <w:t>Комплектация:</w:t>
            </w:r>
          </w:p>
          <w:p w:rsidR="00D12D13" w:rsidRPr="00D12D13" w:rsidRDefault="00D12D13" w:rsidP="00D12D13">
            <w:pPr>
              <w:jc w:val="both"/>
            </w:pPr>
            <w:r w:rsidRPr="00D12D13">
              <w:t xml:space="preserve">• </w:t>
            </w:r>
            <w:proofErr w:type="gramStart"/>
            <w:r w:rsidRPr="00D12D13">
              <w:t>встроенный</w:t>
            </w:r>
            <w:proofErr w:type="gramEnd"/>
            <w:r w:rsidRPr="00D12D13">
              <w:t xml:space="preserve"> радиомодемом </w:t>
            </w:r>
            <w:proofErr w:type="spellStart"/>
            <w:r w:rsidRPr="00D12D13">
              <w:t>SkyLink</w:t>
            </w:r>
            <w:proofErr w:type="spellEnd"/>
            <w:r w:rsidRPr="00D12D13">
              <w:t xml:space="preserve"> для беспроводной передачи данных. Параметры радиоканала: частота 459,55МГц, мощность 10мВт.</w:t>
            </w:r>
          </w:p>
          <w:p w:rsidR="00D12D13" w:rsidRPr="00D12D13" w:rsidRDefault="00D12D13" w:rsidP="00D12D13">
            <w:pPr>
              <w:jc w:val="both"/>
            </w:pPr>
            <w:r w:rsidRPr="00D12D13">
              <w:t xml:space="preserve">• встроенный инфракрасный передатчик </w:t>
            </w:r>
            <w:proofErr w:type="spellStart"/>
            <w:r w:rsidRPr="00D12D13">
              <w:t>IrDA</w:t>
            </w:r>
            <w:proofErr w:type="spellEnd"/>
            <w:r w:rsidRPr="00D12D13">
              <w:t>.</w:t>
            </w:r>
          </w:p>
          <w:p w:rsidR="00D12D13" w:rsidRPr="00D12D13" w:rsidRDefault="00D12D13" w:rsidP="00D12D13">
            <w:pPr>
              <w:jc w:val="both"/>
            </w:pPr>
            <w:r w:rsidRPr="00D12D13">
              <w:t>• минимальная рабочая температура</w:t>
            </w:r>
            <w:proofErr w:type="gramStart"/>
            <w:r w:rsidRPr="00D12D13">
              <w:t xml:space="preserve"> Т</w:t>
            </w:r>
            <w:proofErr w:type="gramEnd"/>
            <w:r w:rsidRPr="00D12D13">
              <w:t>= - 40˚С.</w:t>
            </w:r>
          </w:p>
          <w:p w:rsidR="00D12D13" w:rsidRPr="00D12D13" w:rsidRDefault="00D12D13" w:rsidP="00D12D13">
            <w:pPr>
              <w:jc w:val="both"/>
            </w:pPr>
            <w:r w:rsidRPr="00D12D13">
              <w:t>• выходной интерфейс RS-485 для передачи измеренных данных на информационное табло общего пользования.</w:t>
            </w:r>
          </w:p>
          <w:p w:rsidR="00D12D13" w:rsidRPr="00D12D13" w:rsidRDefault="00D12D13" w:rsidP="00D12D13">
            <w:pPr>
              <w:jc w:val="both"/>
            </w:pPr>
            <w:r w:rsidRPr="00D12D13">
              <w:t xml:space="preserve">Габаритные размеры: (диаметр </w:t>
            </w:r>
            <w:proofErr w:type="spellStart"/>
            <w:r w:rsidRPr="00D12D13">
              <w:t>x</w:t>
            </w:r>
            <w:proofErr w:type="spellEnd"/>
            <w:r w:rsidRPr="00D12D13">
              <w:t xml:space="preserve"> длина) 800x720 мм.</w:t>
            </w:r>
          </w:p>
          <w:p w:rsidR="00D12D13" w:rsidRPr="00D12D13" w:rsidRDefault="00D12D13" w:rsidP="00D12D13">
            <w:pPr>
              <w:jc w:val="both"/>
            </w:pPr>
            <w:r w:rsidRPr="00D12D13">
              <w:lastRenderedPageBreak/>
              <w:t>Вес: 3кг.</w:t>
            </w:r>
          </w:p>
        </w:tc>
      </w:tr>
      <w:tr w:rsidR="00D12D13" w:rsidRPr="00D12D13" w:rsidTr="000350D2">
        <w:tc>
          <w:tcPr>
            <w:tcW w:w="2376" w:type="dxa"/>
          </w:tcPr>
          <w:p w:rsidR="00D12D13" w:rsidRPr="00D12D13" w:rsidRDefault="00D12D13" w:rsidP="00D12D13">
            <w:pPr>
              <w:jc w:val="both"/>
            </w:pPr>
            <w:r w:rsidRPr="00D12D13">
              <w:lastRenderedPageBreak/>
              <w:t>Выносное информационное табло общего пользования для установки в населенных пунктах (2 шт.)</w:t>
            </w:r>
          </w:p>
        </w:tc>
        <w:tc>
          <w:tcPr>
            <w:tcW w:w="7761" w:type="dxa"/>
          </w:tcPr>
          <w:p w:rsidR="00D12D13" w:rsidRPr="00D12D13" w:rsidRDefault="00D12D13" w:rsidP="00D12D13">
            <w:pPr>
              <w:jc w:val="both"/>
            </w:pPr>
            <w:r w:rsidRPr="00D12D13">
              <w:t xml:space="preserve">Электронное табло бегущая строка, с высотой символов 20 см., яркость светодиодов 2000 </w:t>
            </w:r>
            <w:proofErr w:type="spellStart"/>
            <w:r w:rsidRPr="00D12D13">
              <w:t>мкД</w:t>
            </w:r>
            <w:proofErr w:type="spellEnd"/>
            <w:r w:rsidRPr="00D12D13">
              <w:t>., количество символов до 13, разрешение 160x16 пикселей, габаритный размер 2100x270x60 мм.</w:t>
            </w:r>
          </w:p>
          <w:p w:rsidR="00D12D13" w:rsidRPr="00D12D13" w:rsidRDefault="00D12D13" w:rsidP="00D12D13">
            <w:pPr>
              <w:jc w:val="both"/>
            </w:pPr>
            <w:r w:rsidRPr="00D12D13">
              <w:t>Наименование модели табло:  ТБС-200-160x16-2.</w:t>
            </w:r>
          </w:p>
          <w:p w:rsidR="00D12D13" w:rsidRPr="00D12D13" w:rsidRDefault="00D12D13" w:rsidP="00D12D13">
            <w:pPr>
              <w:jc w:val="both"/>
            </w:pPr>
            <w:r w:rsidRPr="00D12D13">
              <w:t>Комплектация:</w:t>
            </w:r>
          </w:p>
          <w:p w:rsidR="00D12D13" w:rsidRPr="00D12D13" w:rsidRDefault="00D12D13" w:rsidP="00D12D13">
            <w:pPr>
              <w:jc w:val="both"/>
            </w:pPr>
            <w:r w:rsidRPr="00D12D13">
              <w:t>• кабель связи с компьютером RS232/COM-порт,</w:t>
            </w:r>
          </w:p>
          <w:p w:rsidR="00D12D13" w:rsidRPr="00D12D13" w:rsidRDefault="00D12D13" w:rsidP="00D12D13">
            <w:pPr>
              <w:jc w:val="both"/>
            </w:pPr>
            <w:r w:rsidRPr="00D12D13">
              <w:t>• программное обеспечение (ПО) управления табло,</w:t>
            </w:r>
          </w:p>
          <w:p w:rsidR="00D12D13" w:rsidRPr="00D12D13" w:rsidRDefault="00D12D13" w:rsidP="00D12D13">
            <w:pPr>
              <w:jc w:val="both"/>
            </w:pPr>
            <w:r w:rsidRPr="00D12D13">
              <w:t>• инструкцию по эксплуатации.</w:t>
            </w:r>
          </w:p>
          <w:p w:rsidR="00D12D13" w:rsidRPr="00D12D13" w:rsidRDefault="00D12D13" w:rsidP="00D12D13">
            <w:pPr>
              <w:jc w:val="both"/>
            </w:pPr>
            <w:r w:rsidRPr="00D12D13">
              <w:t>• блок управления выносным информационным табло</w:t>
            </w:r>
          </w:p>
          <w:p w:rsidR="00D12D13" w:rsidRPr="00D12D13" w:rsidRDefault="00D12D13" w:rsidP="00D12D13">
            <w:pPr>
              <w:jc w:val="both"/>
            </w:pPr>
            <w:r w:rsidRPr="00D12D13">
              <w:t>• интерфейсный преобразователь USB/RS485 (промышленный)</w:t>
            </w:r>
          </w:p>
        </w:tc>
      </w:tr>
    </w:tbl>
    <w:p w:rsidR="00D12D13" w:rsidRPr="00D12D13" w:rsidRDefault="00D12D13" w:rsidP="00D12D13">
      <w:pPr>
        <w:ind w:firstLine="567"/>
        <w:jc w:val="both"/>
      </w:pPr>
      <w:r w:rsidRPr="00D12D13">
        <w:rPr>
          <w:b/>
        </w:rPr>
        <w:t>5.1.</w:t>
      </w:r>
      <w:r w:rsidRPr="00D12D13">
        <w:t xml:space="preserve"> Система должна обеспечивать:</w:t>
      </w:r>
    </w:p>
    <w:p w:rsidR="00D12D13" w:rsidRPr="00D12D13" w:rsidRDefault="00D12D13" w:rsidP="00D12D13">
      <w:pPr>
        <w:jc w:val="both"/>
      </w:pPr>
      <w:r w:rsidRPr="00D12D13">
        <w:t>- работоспособность в интервале температур -40</w:t>
      </w:r>
      <w:proofErr w:type="gramStart"/>
      <w:r w:rsidRPr="00D12D13">
        <w:t>°С</w:t>
      </w:r>
      <w:proofErr w:type="gramEnd"/>
      <w:r w:rsidRPr="00D12D13">
        <w:t xml:space="preserve"> до +50°С (кроме ВУ1);</w:t>
      </w:r>
    </w:p>
    <w:p w:rsidR="00D12D13" w:rsidRPr="00D12D13" w:rsidRDefault="00D12D13" w:rsidP="00D12D13">
      <w:pPr>
        <w:jc w:val="both"/>
      </w:pPr>
      <w:r w:rsidRPr="00D12D13">
        <w:t xml:space="preserve">- диапазон измерения мощности эквивалентной дозы стационарными постами радиационного контроля от 0,02 </w:t>
      </w:r>
      <w:proofErr w:type="spellStart"/>
      <w:r w:rsidRPr="00D12D13">
        <w:t>мкЗв</w:t>
      </w:r>
      <w:proofErr w:type="spellEnd"/>
      <w:r w:rsidRPr="00D12D13">
        <w:t xml:space="preserve">/час до 10 000 </w:t>
      </w:r>
      <w:proofErr w:type="spellStart"/>
      <w:r w:rsidRPr="00D12D13">
        <w:t>мкЗв</w:t>
      </w:r>
      <w:proofErr w:type="spellEnd"/>
      <w:r w:rsidRPr="00D12D13">
        <w:t>/час;</w:t>
      </w:r>
    </w:p>
    <w:p w:rsidR="00D12D13" w:rsidRPr="00D12D13" w:rsidRDefault="00D12D13" w:rsidP="00D12D13">
      <w:pPr>
        <w:jc w:val="both"/>
      </w:pPr>
      <w:r w:rsidRPr="00D12D13">
        <w:t>- диапазон регистрируемых энергий от 48КэВ до 1,25МэВ;</w:t>
      </w:r>
    </w:p>
    <w:p w:rsidR="00D12D13" w:rsidRPr="00D12D13" w:rsidRDefault="00D12D13" w:rsidP="00D12D13">
      <w:pPr>
        <w:jc w:val="both"/>
      </w:pPr>
      <w:r w:rsidRPr="00D12D13">
        <w:t xml:space="preserve">- диапазон измерения мощности эквивалентной дозы носимыми постами радиационного контроля от 0,5 </w:t>
      </w:r>
      <w:proofErr w:type="spellStart"/>
      <w:r w:rsidRPr="00D12D13">
        <w:t>мкЗв</w:t>
      </w:r>
      <w:proofErr w:type="spellEnd"/>
      <w:r w:rsidRPr="00D12D13">
        <w:t xml:space="preserve">/час до 10 000 </w:t>
      </w:r>
      <w:proofErr w:type="spellStart"/>
      <w:r w:rsidRPr="00D12D13">
        <w:t>мкЗв</w:t>
      </w:r>
      <w:proofErr w:type="spellEnd"/>
      <w:r w:rsidRPr="00D12D13">
        <w:t>/ч.</w:t>
      </w:r>
    </w:p>
    <w:p w:rsidR="00D12D13" w:rsidRPr="00D12D13" w:rsidRDefault="00D12D13" w:rsidP="00D12D13">
      <w:pPr>
        <w:jc w:val="both"/>
      </w:pPr>
      <w:r w:rsidRPr="00D12D13">
        <w:t>- автономность работы стационарных постов радиационного контроля без внешнего электропитания до 10 лет от встроенных литиевых батарей;</w:t>
      </w:r>
    </w:p>
    <w:p w:rsidR="00D12D13" w:rsidRPr="00D12D13" w:rsidRDefault="00D12D13" w:rsidP="00D12D13">
      <w:pPr>
        <w:jc w:val="both"/>
      </w:pPr>
      <w:r w:rsidRPr="00D12D13">
        <w:t>- носимые посты радиационного контроля должны обеспечить  измерение радиационного фона с передачей по радиоканалу в радиусе до 20 км от места расположения детектора, а также должны иметь возможность установки на мобильный  комплекс радиационной разведки (автомобиль);</w:t>
      </w:r>
    </w:p>
    <w:p w:rsidR="00D12D13" w:rsidRPr="00D12D13" w:rsidRDefault="00D12D13" w:rsidP="00D12D13">
      <w:pPr>
        <w:jc w:val="both"/>
      </w:pPr>
      <w:r w:rsidRPr="00D12D13">
        <w:t>- передачу информации на частоте - 459,55МГц;</w:t>
      </w:r>
    </w:p>
    <w:p w:rsidR="00D12D13" w:rsidRPr="00D12D13" w:rsidRDefault="00D12D13" w:rsidP="00D12D13">
      <w:pPr>
        <w:jc w:val="both"/>
      </w:pPr>
      <w:r w:rsidRPr="00D12D13">
        <w:t>- мощность передатчиков постов контроля не более 10 мВт;</w:t>
      </w:r>
    </w:p>
    <w:p w:rsidR="00D12D13" w:rsidRPr="00D12D13" w:rsidRDefault="00D12D13" w:rsidP="00D12D13">
      <w:pPr>
        <w:jc w:val="both"/>
      </w:pPr>
      <w:r w:rsidRPr="00D12D13">
        <w:t>- период (такт) измерения и передачи данных стационарных постов радиационного контроля 120, 60, 30, 15, 10, 5, 2, или 1 минута в зависимости от измеренной мощности дозы;</w:t>
      </w:r>
    </w:p>
    <w:p w:rsidR="00D12D13" w:rsidRPr="00D12D13" w:rsidRDefault="00D12D13" w:rsidP="00D12D13">
      <w:pPr>
        <w:jc w:val="both"/>
      </w:pPr>
      <w:r w:rsidRPr="00D12D13">
        <w:t>- автоматический переход стационарных постов в режим:</w:t>
      </w:r>
    </w:p>
    <w:p w:rsidR="00D12D13" w:rsidRPr="00D12D13" w:rsidRDefault="00D12D13" w:rsidP="00D12D13">
      <w:pPr>
        <w:widowControl w:val="0"/>
        <w:numPr>
          <w:ilvl w:val="0"/>
          <w:numId w:val="33"/>
        </w:numPr>
        <w:adjustRightInd w:val="0"/>
        <w:ind w:left="0" w:firstLine="360"/>
        <w:jc w:val="both"/>
      </w:pPr>
      <w:r w:rsidRPr="00D12D13">
        <w:t>ускоренной передачи данных (10 мин) при достижении параметров значений предупредительного уровня с последующим переходом в нормальный цикл при стабилизации ситуации либо при уменьшении значений параметра ниже предупредительного уровня;</w:t>
      </w:r>
    </w:p>
    <w:p w:rsidR="00D12D13" w:rsidRPr="00D12D13" w:rsidRDefault="00D12D13" w:rsidP="00D12D13">
      <w:pPr>
        <w:widowControl w:val="0"/>
        <w:numPr>
          <w:ilvl w:val="0"/>
          <w:numId w:val="33"/>
        </w:numPr>
        <w:adjustRightInd w:val="0"/>
        <w:ind w:left="0" w:firstLine="360"/>
        <w:jc w:val="both"/>
      </w:pPr>
      <w:r w:rsidRPr="00D12D13">
        <w:t>быстрый цикл передачи данных (1 мин) при достижении параметров значений аварийного уровня с последующим переходом в нормальный цикл при стабилизации ситуации либо при уменьшении значений параметра ниже предупредительного и аварийного уровней;</w:t>
      </w:r>
    </w:p>
    <w:p w:rsidR="00D12D13" w:rsidRPr="00D12D13" w:rsidRDefault="00D12D13" w:rsidP="00D12D13">
      <w:pPr>
        <w:widowControl w:val="0"/>
        <w:numPr>
          <w:ilvl w:val="0"/>
          <w:numId w:val="33"/>
        </w:numPr>
        <w:adjustRightInd w:val="0"/>
        <w:ind w:left="0" w:firstLine="360"/>
        <w:jc w:val="both"/>
      </w:pPr>
      <w:r w:rsidRPr="00D12D13">
        <w:t>аварийный цикл передачи данных  (в течение 12 секунд выполняется передача 3-х аварийных телеграмм) при несанкционированном доступе к посту                   (удар) или мгновенном изменении параметров в течени</w:t>
      </w:r>
      <w:proofErr w:type="gramStart"/>
      <w:r w:rsidRPr="00D12D13">
        <w:t>и</w:t>
      </w:r>
      <w:proofErr w:type="gramEnd"/>
      <w:r w:rsidRPr="00D12D13">
        <w:t xml:space="preserve"> менее 1 мин. до аварийных уровней с целью раннего обнаружения аварийных ситуаций.</w:t>
      </w:r>
    </w:p>
    <w:p w:rsidR="00D12D13" w:rsidRPr="00D12D13" w:rsidRDefault="00D12D13" w:rsidP="00D12D13">
      <w:pPr>
        <w:jc w:val="both"/>
      </w:pPr>
      <w:r w:rsidRPr="00D12D13">
        <w:t>- расширение – не менее 100 измерительных устройств;</w:t>
      </w:r>
    </w:p>
    <w:p w:rsidR="00D12D13" w:rsidRPr="00D12D13" w:rsidRDefault="00D12D13" w:rsidP="00D12D13">
      <w:pPr>
        <w:jc w:val="both"/>
      </w:pPr>
      <w:r w:rsidRPr="00D12D13">
        <w:t>- предотвращение потерь при передаче информации;</w:t>
      </w:r>
    </w:p>
    <w:p w:rsidR="00D12D13" w:rsidRPr="00D12D13" w:rsidRDefault="00D12D13" w:rsidP="00D12D13">
      <w:pPr>
        <w:jc w:val="both"/>
      </w:pPr>
      <w:r w:rsidRPr="00D12D13">
        <w:t>- 27-кратное повторение каждого сообщения для компенсации потерь (псевдослучайное временное разнообразие);</w:t>
      </w:r>
    </w:p>
    <w:p w:rsidR="00D12D13" w:rsidRPr="00D12D13" w:rsidRDefault="00D12D13" w:rsidP="00D12D13">
      <w:pPr>
        <w:jc w:val="both"/>
      </w:pPr>
      <w:r w:rsidRPr="00D12D13">
        <w:t>- передачу данных:</w:t>
      </w:r>
    </w:p>
    <w:p w:rsidR="00D12D13" w:rsidRPr="00D12D13" w:rsidRDefault="00D12D13" w:rsidP="00D12D13">
      <w:pPr>
        <w:pStyle w:val="afff1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12D13">
        <w:rPr>
          <w:rFonts w:ascii="Times New Roman" w:hAnsi="Times New Roman"/>
          <w:sz w:val="24"/>
          <w:szCs w:val="24"/>
        </w:rPr>
        <w:t>в прямой видимости без препятствий не менее 100 км;</w:t>
      </w:r>
    </w:p>
    <w:p w:rsidR="00D12D13" w:rsidRPr="00D12D13" w:rsidRDefault="00D12D13" w:rsidP="00D12D13">
      <w:pPr>
        <w:pStyle w:val="afff1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12D13">
        <w:rPr>
          <w:rFonts w:ascii="Times New Roman" w:hAnsi="Times New Roman"/>
          <w:sz w:val="24"/>
          <w:szCs w:val="24"/>
        </w:rPr>
        <w:t>передачу – прием данных в условиях индустриальной застройки на расстояние не менее 10 км;</w:t>
      </w:r>
    </w:p>
    <w:p w:rsidR="00D12D13" w:rsidRPr="00D12D13" w:rsidRDefault="00D12D13" w:rsidP="00D12D13">
      <w:pPr>
        <w:jc w:val="both"/>
      </w:pPr>
      <w:r w:rsidRPr="00D12D13">
        <w:t>- должен обеспечиваться автоматический контроль работоспособности основного оборудования;</w:t>
      </w:r>
    </w:p>
    <w:p w:rsidR="00D12D13" w:rsidRPr="00D12D13" w:rsidRDefault="00D12D13" w:rsidP="00D12D13">
      <w:pPr>
        <w:jc w:val="both"/>
      </w:pPr>
      <w:r w:rsidRPr="00D12D13">
        <w:t>- должна обеспечиваться первичная обработка, контроль достоверности результатов измерений.</w:t>
      </w:r>
    </w:p>
    <w:p w:rsidR="00D12D13" w:rsidRPr="00D12D13" w:rsidRDefault="00D12D13" w:rsidP="00D12D13">
      <w:pPr>
        <w:ind w:firstLine="567"/>
        <w:jc w:val="both"/>
      </w:pPr>
      <w:r w:rsidRPr="00D12D13">
        <w:rPr>
          <w:b/>
        </w:rPr>
        <w:lastRenderedPageBreak/>
        <w:t>5.2.</w:t>
      </w:r>
      <w:r w:rsidRPr="00D12D13">
        <w:t xml:space="preserve"> Все оборудование должно быть совместимо и отвечать характеристикам имеющегося оборудования «Автоматизированной системы контроля радиационной обстановки  Саратовского отделения филиала «Приволжский территориальный округ» ФГУП «РосРАО» (Пусковой комплекс 1-го этапа).</w:t>
      </w:r>
    </w:p>
    <w:p w:rsidR="00D12D13" w:rsidRPr="00D12D13" w:rsidRDefault="00D12D13" w:rsidP="00D12D13">
      <w:pPr>
        <w:ind w:firstLine="567"/>
        <w:jc w:val="both"/>
      </w:pPr>
      <w:r w:rsidRPr="00D12D13">
        <w:rPr>
          <w:b/>
        </w:rPr>
        <w:t>5.3.</w:t>
      </w:r>
      <w:r w:rsidRPr="00D12D13">
        <w:t xml:space="preserve"> Система на последующих этапах должна иметь возможность:</w:t>
      </w:r>
    </w:p>
    <w:p w:rsidR="00D12D13" w:rsidRPr="00D12D13" w:rsidRDefault="00D12D13" w:rsidP="00D12D13">
      <w:pPr>
        <w:jc w:val="both"/>
      </w:pPr>
      <w:r w:rsidRPr="00D12D13">
        <w:t xml:space="preserve">- подключения мобильного аэрозольного монитора по радиоканалу в радиусе до 50 км (дополнительно с возможностью подключения по LAN, </w:t>
      </w:r>
      <w:proofErr w:type="spellStart"/>
      <w:r w:rsidRPr="00D12D13">
        <w:t>WiFi</w:t>
      </w:r>
      <w:proofErr w:type="spellEnd"/>
      <w:r w:rsidRPr="00D12D13">
        <w:t>, GPRS/3G);</w:t>
      </w:r>
    </w:p>
    <w:p w:rsidR="00D12D13" w:rsidRPr="00D12D13" w:rsidRDefault="00D12D13" w:rsidP="00D12D13">
      <w:pPr>
        <w:jc w:val="both"/>
      </w:pPr>
      <w:r w:rsidRPr="00D12D13">
        <w:t xml:space="preserve">- подключения по радиоканалу профессионального радон монитора  с диапазоном измерения от 3 Бк/м3 до 2 000 </w:t>
      </w:r>
      <w:proofErr w:type="spellStart"/>
      <w:r w:rsidRPr="00D12D13">
        <w:t>000</w:t>
      </w:r>
      <w:proofErr w:type="spellEnd"/>
      <w:r w:rsidRPr="00D12D13">
        <w:t xml:space="preserve"> Бк/м3;</w:t>
      </w:r>
    </w:p>
    <w:p w:rsidR="00D12D13" w:rsidRPr="00D12D13" w:rsidRDefault="00D12D13" w:rsidP="00D12D13">
      <w:pPr>
        <w:jc w:val="both"/>
      </w:pPr>
      <w:r w:rsidRPr="00D12D13">
        <w:t>- подключения по радиоканалу метеостанции для измерения атмосферного давления, температуры воздуха, направления и скорости ветра, осадков;</w:t>
      </w:r>
    </w:p>
    <w:p w:rsidR="00D12D13" w:rsidRPr="00D12D13" w:rsidRDefault="00D12D13" w:rsidP="00D12D13">
      <w:pPr>
        <w:jc w:val="both"/>
      </w:pPr>
      <w:r w:rsidRPr="00D12D13">
        <w:t>- подключения автономных дозиметров для  измерения общей гамма  активности  промышленных стоков, в том числе в скважинах;</w:t>
      </w:r>
    </w:p>
    <w:p w:rsidR="00D12D13" w:rsidRPr="00D12D13" w:rsidRDefault="00D12D13" w:rsidP="00D12D13">
      <w:pPr>
        <w:jc w:val="both"/>
      </w:pPr>
      <w:r w:rsidRPr="00D12D13">
        <w:t xml:space="preserve">- подключения по радиоканалу интеллектуального гамма спектрометра (дополнительно с возможностью подключения по LAN, </w:t>
      </w:r>
      <w:proofErr w:type="spellStart"/>
      <w:r w:rsidRPr="00D12D13">
        <w:t>WiFi</w:t>
      </w:r>
      <w:proofErr w:type="spellEnd"/>
      <w:r w:rsidRPr="00D12D13">
        <w:t>, GPRS/3G) с возможностью идентификации до 10 нуклидов;</w:t>
      </w:r>
    </w:p>
    <w:p w:rsidR="00D12D13" w:rsidRPr="00D12D13" w:rsidRDefault="00D12D13" w:rsidP="00D12D13">
      <w:pPr>
        <w:jc w:val="both"/>
      </w:pPr>
      <w:r w:rsidRPr="00D12D13">
        <w:t>- подключения по радиоканалу переносных  постов радиационного контроля со встроенными GPS-приемником и питанием от солнечной батареи (автономное функционирование до 10 лет), а также с подключением местного табло.</w:t>
      </w:r>
    </w:p>
    <w:p w:rsidR="00D12D13" w:rsidRPr="00D12D13" w:rsidRDefault="00D12D13" w:rsidP="00D12D13">
      <w:pPr>
        <w:shd w:val="clear" w:color="auto" w:fill="FFFFFF"/>
        <w:tabs>
          <w:tab w:val="left" w:pos="0"/>
        </w:tabs>
        <w:ind w:firstLine="360"/>
        <w:jc w:val="both"/>
      </w:pPr>
    </w:p>
    <w:p w:rsidR="00D12D13" w:rsidRPr="00D12D13" w:rsidRDefault="00D12D13" w:rsidP="00D12D13">
      <w:pPr>
        <w:pStyle w:val="afff1"/>
        <w:widowControl w:val="0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644"/>
        <w:jc w:val="both"/>
        <w:rPr>
          <w:rFonts w:ascii="Times New Roman" w:hAnsi="Times New Roman"/>
          <w:b/>
          <w:sz w:val="24"/>
          <w:szCs w:val="24"/>
        </w:rPr>
      </w:pPr>
      <w:r w:rsidRPr="00D12D13">
        <w:rPr>
          <w:rFonts w:ascii="Times New Roman" w:hAnsi="Times New Roman"/>
          <w:b/>
          <w:sz w:val="24"/>
          <w:szCs w:val="24"/>
        </w:rPr>
        <w:t>Требования к участникам процедуры закупки в соответствии с законодательством Российской Федерации (лицензии, сертификаты, допуски с обоснованием их требования):</w:t>
      </w:r>
    </w:p>
    <w:p w:rsidR="00D12D13" w:rsidRPr="00D12D13" w:rsidRDefault="00D12D13" w:rsidP="00D12D13">
      <w:pPr>
        <w:pStyle w:val="afff1"/>
        <w:shd w:val="clear" w:color="auto" w:fill="FFFFFF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D12D13">
        <w:rPr>
          <w:rFonts w:ascii="Times New Roman" w:hAnsi="Times New Roman"/>
          <w:sz w:val="24"/>
          <w:szCs w:val="24"/>
        </w:rPr>
        <w:t>Наличие лицензии изготовителя основного оборудования (</w:t>
      </w:r>
      <w:proofErr w:type="spellStart"/>
      <w:r w:rsidRPr="00D12D13">
        <w:rPr>
          <w:rFonts w:ascii="Times New Roman" w:hAnsi="Times New Roman"/>
          <w:sz w:val="24"/>
          <w:szCs w:val="24"/>
        </w:rPr>
        <w:t>Gamma</w:t>
      </w:r>
      <w:proofErr w:type="spellEnd"/>
      <w:r w:rsidRPr="00D12D13">
        <w:rPr>
          <w:rFonts w:ascii="Times New Roman" w:hAnsi="Times New Roman"/>
          <w:sz w:val="24"/>
          <w:szCs w:val="24"/>
        </w:rPr>
        <w:t xml:space="preserve"> TRACER-BASIC, GammaTRACER-XL2) на право проведения работ по внедрению, наладке, обслуживанию, ремонту данного оборудования и обучению персонала эксплуатирующей организации.</w:t>
      </w:r>
    </w:p>
    <w:p w:rsidR="00D12D13" w:rsidRPr="00D12D13" w:rsidRDefault="00D12D13" w:rsidP="00D12D13">
      <w:pPr>
        <w:pStyle w:val="afff1"/>
        <w:shd w:val="clear" w:color="auto" w:fill="FFFFFF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:rsidR="00D12D13" w:rsidRPr="00D12D13" w:rsidRDefault="00D12D13" w:rsidP="00D12D13">
      <w:pPr>
        <w:pStyle w:val="afff1"/>
        <w:numPr>
          <w:ilvl w:val="0"/>
          <w:numId w:val="34"/>
        </w:numPr>
        <w:shd w:val="clear" w:color="auto" w:fill="FFFFFF"/>
        <w:spacing w:after="0" w:line="240" w:lineRule="auto"/>
        <w:ind w:left="0" w:firstLine="644"/>
        <w:jc w:val="both"/>
        <w:rPr>
          <w:rFonts w:ascii="Times New Roman" w:hAnsi="Times New Roman"/>
          <w:sz w:val="24"/>
          <w:szCs w:val="24"/>
        </w:rPr>
      </w:pPr>
      <w:r w:rsidRPr="00D12D13">
        <w:rPr>
          <w:rFonts w:ascii="Times New Roman" w:hAnsi="Times New Roman"/>
          <w:b/>
          <w:color w:val="000000"/>
          <w:sz w:val="24"/>
          <w:szCs w:val="24"/>
        </w:rPr>
        <w:t xml:space="preserve">Требования к документам и сведениям о характеристиках товаров, работ, услуг, подлежащим предоставлению в составе Заявки </w:t>
      </w:r>
      <w:r w:rsidRPr="00D12D13">
        <w:rPr>
          <w:rFonts w:ascii="Times New Roman" w:hAnsi="Times New Roman"/>
          <w:b/>
          <w:sz w:val="24"/>
          <w:szCs w:val="24"/>
        </w:rPr>
        <w:t>(сертификаты, разрешение на использование…):</w:t>
      </w:r>
    </w:p>
    <w:p w:rsidR="00D12D13" w:rsidRPr="00D12D13" w:rsidRDefault="00D12D13" w:rsidP="00D12D13">
      <w:pPr>
        <w:jc w:val="both"/>
      </w:pPr>
      <w:r w:rsidRPr="00D12D13">
        <w:t>Поставщик должен провести вводный инструктаж специалистов Заказчика по эксплуатации и обслуживанию оборудования.</w:t>
      </w:r>
    </w:p>
    <w:p w:rsidR="00D12D13" w:rsidRPr="00D12D13" w:rsidRDefault="00D12D13" w:rsidP="00D12D13">
      <w:pPr>
        <w:shd w:val="clear" w:color="auto" w:fill="FFFFFF"/>
        <w:tabs>
          <w:tab w:val="left" w:pos="709"/>
        </w:tabs>
        <w:jc w:val="both"/>
        <w:rPr>
          <w:bCs/>
        </w:rPr>
      </w:pPr>
      <w:r w:rsidRPr="00D12D13">
        <w:rPr>
          <w:bCs/>
        </w:rPr>
        <w:t>Сертификат соответствия на продукцию. Сертификаты, руководство по эксплуатации, технический паспорт на оборудование, гарантийные талоны должны быть представлены на русском языке.</w:t>
      </w:r>
    </w:p>
    <w:p w:rsidR="00D12D13" w:rsidRPr="00D12D13" w:rsidRDefault="00D12D13" w:rsidP="00D12D13">
      <w:pPr>
        <w:pStyle w:val="afff1"/>
        <w:ind w:left="0" w:right="-2"/>
        <w:jc w:val="both"/>
        <w:rPr>
          <w:rFonts w:ascii="Times New Roman" w:hAnsi="Times New Roman"/>
          <w:sz w:val="24"/>
          <w:szCs w:val="24"/>
        </w:rPr>
      </w:pPr>
      <w:r w:rsidRPr="00D12D13">
        <w:rPr>
          <w:rFonts w:ascii="Times New Roman" w:hAnsi="Times New Roman"/>
          <w:sz w:val="24"/>
          <w:szCs w:val="24"/>
        </w:rPr>
        <w:t xml:space="preserve">Сертификат соответствия ГОСТ </w:t>
      </w:r>
      <w:proofErr w:type="gramStart"/>
      <w:r w:rsidRPr="00D12D13">
        <w:rPr>
          <w:rFonts w:ascii="Times New Roman" w:hAnsi="Times New Roman"/>
          <w:sz w:val="24"/>
          <w:szCs w:val="24"/>
        </w:rPr>
        <w:t>Р</w:t>
      </w:r>
      <w:proofErr w:type="gramEnd"/>
      <w:r w:rsidRPr="00D12D13">
        <w:rPr>
          <w:rFonts w:ascii="Times New Roman" w:hAnsi="Times New Roman"/>
          <w:sz w:val="24"/>
          <w:szCs w:val="24"/>
        </w:rPr>
        <w:t xml:space="preserve"> Федерального агентства по техническому регулированию и метрологии на оборудование.</w:t>
      </w:r>
    </w:p>
    <w:p w:rsidR="00D12D13" w:rsidRPr="00D12D13" w:rsidRDefault="00D12D13" w:rsidP="00D12D13">
      <w:pPr>
        <w:ind w:right="-2"/>
        <w:jc w:val="both"/>
        <w:rPr>
          <w:iCs/>
        </w:rPr>
      </w:pPr>
      <w:r w:rsidRPr="00D12D13">
        <w:t>На средства связи - декларация соответствия Федерального агентства связи.</w:t>
      </w:r>
    </w:p>
    <w:p w:rsidR="00D12D13" w:rsidRPr="00D12D13" w:rsidRDefault="00D12D13" w:rsidP="00D12D13">
      <w:pPr>
        <w:widowControl w:val="0"/>
        <w:shd w:val="clear" w:color="auto" w:fill="FFFFFF"/>
        <w:autoSpaceDE w:val="0"/>
        <w:autoSpaceDN w:val="0"/>
        <w:adjustRightInd w:val="0"/>
        <w:jc w:val="both"/>
      </w:pPr>
      <w:r w:rsidRPr="00D12D13">
        <w:t>На средства измерений - сертификат об утверждении типа средств измерений Федерального агентства по техническому регулированию и метрологии.</w:t>
      </w:r>
    </w:p>
    <w:p w:rsidR="00D12D13" w:rsidRPr="00D12D13" w:rsidRDefault="00D12D13" w:rsidP="00D12D13">
      <w:pPr>
        <w:widowControl w:val="0"/>
        <w:shd w:val="clear" w:color="auto" w:fill="FFFFFF"/>
        <w:autoSpaceDE w:val="0"/>
        <w:autoSpaceDN w:val="0"/>
        <w:adjustRightInd w:val="0"/>
        <w:jc w:val="both"/>
      </w:pPr>
    </w:p>
    <w:p w:rsidR="00D12D13" w:rsidRPr="00D12D13" w:rsidRDefault="00D12D13" w:rsidP="00D12D13">
      <w:pPr>
        <w:pStyle w:val="afff1"/>
        <w:widowControl w:val="0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644"/>
        <w:jc w:val="both"/>
        <w:rPr>
          <w:rFonts w:ascii="Times New Roman" w:hAnsi="Times New Roman"/>
          <w:b/>
          <w:sz w:val="24"/>
          <w:szCs w:val="24"/>
        </w:rPr>
      </w:pPr>
      <w:r w:rsidRPr="00D12D13">
        <w:rPr>
          <w:rFonts w:ascii="Times New Roman" w:hAnsi="Times New Roman"/>
          <w:b/>
          <w:sz w:val="24"/>
          <w:szCs w:val="24"/>
        </w:rPr>
        <w:t>Обоснованные требования к продукции (технические характеристики, качество, гарантийные сроки…):</w:t>
      </w:r>
    </w:p>
    <w:p w:rsidR="00D12D13" w:rsidRPr="00D12D13" w:rsidRDefault="00D12D13" w:rsidP="00D12D13">
      <w:pPr>
        <w:shd w:val="clear" w:color="auto" w:fill="FFFFFF"/>
        <w:tabs>
          <w:tab w:val="left" w:pos="1258"/>
        </w:tabs>
        <w:jc w:val="both"/>
        <w:rPr>
          <w:b/>
          <w:bCs/>
        </w:rPr>
      </w:pPr>
      <w:r w:rsidRPr="00D12D13">
        <w:t>Оборудование, должно быть, поставлено новым, 2011-2012</w:t>
      </w:r>
      <w:bookmarkStart w:id="3" w:name="_GoBack"/>
      <w:bookmarkEnd w:id="3"/>
      <w:r w:rsidRPr="00D12D13">
        <w:t xml:space="preserve"> г выпуска (не допускается поставка выставочных образцов, а также бывшего в употреблении, либо собранного из восстановленных узлов). Оборудование должно иметь необходимые маркировки, наклейки и пломбы, если такие требования предъявляются действующим законодательством Российской Федерации. Качество оборудования при поставке должно подтверждаться копиями действующих сертификатов соответствия. Доставка, разгрузка оборудования, монтаж и пуско-наладка по адресу Покупателя, указанному в п. 3.4 производится силами Поставщика и за счет Поставщика. </w:t>
      </w:r>
      <w:r w:rsidRPr="00D12D13">
        <w:lastRenderedPageBreak/>
        <w:t>Приемка поставленного оборудования осуществляется заказчиком в присутствии уполномоченного лица Поставщика по месту доставки и подтверждается подписанием товарной накладной с учетом соответствия количества, комплектности и качества поставляемого оборудования. Гарантия на поставленное оборудование составляет - 12 месяцев. Гарантийный срок исчисляется со дня подписания соответствующего Акта приема-передачи.</w:t>
      </w:r>
    </w:p>
    <w:p w:rsidR="00D12D13" w:rsidRPr="00D12D13" w:rsidRDefault="00D12D13" w:rsidP="00D12D13">
      <w:pPr>
        <w:spacing w:before="240" w:after="200" w:line="276" w:lineRule="auto"/>
        <w:jc w:val="both"/>
        <w:rPr>
          <w:bCs/>
          <w:sz w:val="18"/>
          <w:szCs w:val="18"/>
        </w:rPr>
      </w:pPr>
    </w:p>
    <w:sectPr w:rsidR="00D12D13" w:rsidRPr="00D12D13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B62B04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D12D13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D12D13" w:rsidRDefault="00D12D13" w:rsidP="00BA0C0D">
    <w:pPr>
      <w:pStyle w:val="af4"/>
      <w:jc w:val="center"/>
      <w:rPr>
        <w:rFonts w:ascii="Times New Roman" w:hAnsi="Times New Roman" w:cs="Times New Roman"/>
        <w:sz w:val="16"/>
        <w:szCs w:val="16"/>
      </w:rPr>
    </w:pPr>
    <w:r w:rsidRPr="00D12D13">
      <w:rPr>
        <w:rFonts w:ascii="Times New Roman" w:hAnsi="Times New Roman" w:cs="Times New Roman"/>
        <w:b/>
        <w:sz w:val="16"/>
        <w:szCs w:val="16"/>
      </w:rPr>
      <w:t xml:space="preserve">Открытый запрос цен в электронной форме на </w:t>
    </w:r>
    <w:r w:rsidRPr="00D12D13">
      <w:rPr>
        <w:rFonts w:ascii="Times New Roman" w:hAnsi="Times New Roman" w:cs="Times New Roman"/>
        <w:b/>
        <w:color w:val="000000"/>
        <w:sz w:val="16"/>
        <w:szCs w:val="16"/>
      </w:rPr>
      <w:t xml:space="preserve">право заключения </w:t>
    </w:r>
    <w:r w:rsidRPr="00D12D13">
      <w:rPr>
        <w:rFonts w:ascii="Times New Roman" w:hAnsi="Times New Roman" w:cs="Times New Roman"/>
        <w:b/>
        <w:sz w:val="16"/>
        <w:szCs w:val="16"/>
      </w:rPr>
      <w:t>договора на поставку и монтаж оборудования и программного обеспечения пускового комплекса «Автоматизированной системы контроля радиационной обстановки Саратовского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64A4147"/>
    <w:multiLevelType w:val="hybridMultilevel"/>
    <w:tmpl w:val="0158F5D4"/>
    <w:lvl w:ilvl="0" w:tplc="1FEAB7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2DD625B"/>
    <w:multiLevelType w:val="hybridMultilevel"/>
    <w:tmpl w:val="9CA4CDB0"/>
    <w:lvl w:ilvl="0" w:tplc="FF2CE0EE">
      <w:start w:val="1"/>
      <w:numFmt w:val="decimal"/>
      <w:lvlText w:val="%1."/>
      <w:lvlJc w:val="left"/>
      <w:pPr>
        <w:ind w:left="100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42E22D4F"/>
    <w:multiLevelType w:val="hybridMultilevel"/>
    <w:tmpl w:val="9FAAA564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1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A243B9"/>
    <w:multiLevelType w:val="hybridMultilevel"/>
    <w:tmpl w:val="95BA7D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6C33B5C"/>
    <w:multiLevelType w:val="hybridMultilevel"/>
    <w:tmpl w:val="1092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9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A6B2216"/>
    <w:multiLevelType w:val="hybridMultilevel"/>
    <w:tmpl w:val="264A4276"/>
    <w:lvl w:ilvl="0" w:tplc="66DA3EB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7ECF8A">
      <w:start w:val="1"/>
      <w:numFmt w:val="decimal"/>
      <w:lvlText w:val="%4."/>
      <w:lvlJc w:val="left"/>
      <w:pPr>
        <w:tabs>
          <w:tab w:val="num" w:pos="928"/>
        </w:tabs>
        <w:ind w:left="928" w:hanging="360"/>
      </w:pPr>
      <w:rPr>
        <w:b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0"/>
  </w:num>
  <w:num w:numId="3">
    <w:abstractNumId w:val="32"/>
  </w:num>
  <w:num w:numId="4">
    <w:abstractNumId w:val="22"/>
  </w:num>
  <w:num w:numId="5">
    <w:abstractNumId w:val="1"/>
  </w:num>
  <w:num w:numId="6">
    <w:abstractNumId w:val="0"/>
  </w:num>
  <w:num w:numId="7">
    <w:abstractNumId w:val="17"/>
  </w:num>
  <w:num w:numId="8">
    <w:abstractNumId w:val="3"/>
  </w:num>
  <w:num w:numId="9">
    <w:abstractNumId w:val="13"/>
  </w:num>
  <w:num w:numId="10">
    <w:abstractNumId w:val="2"/>
  </w:num>
  <w:num w:numId="11">
    <w:abstractNumId w:val="14"/>
  </w:num>
  <w:num w:numId="12">
    <w:abstractNumId w:val="31"/>
  </w:num>
  <w:num w:numId="13">
    <w:abstractNumId w:val="7"/>
  </w:num>
  <w:num w:numId="14">
    <w:abstractNumId w:val="18"/>
  </w:num>
  <w:num w:numId="15">
    <w:abstractNumId w:val="26"/>
  </w:num>
  <w:num w:numId="16">
    <w:abstractNumId w:val="20"/>
  </w:num>
  <w:num w:numId="17">
    <w:abstractNumId w:val="25"/>
  </w:num>
  <w:num w:numId="18">
    <w:abstractNumId w:val="34"/>
  </w:num>
  <w:num w:numId="19">
    <w:abstractNumId w:val="30"/>
  </w:num>
  <w:num w:numId="20">
    <w:abstractNumId w:val="5"/>
  </w:num>
  <w:num w:numId="21">
    <w:abstractNumId w:val="8"/>
  </w:num>
  <w:num w:numId="22">
    <w:abstractNumId w:val="21"/>
  </w:num>
  <w:num w:numId="23">
    <w:abstractNumId w:val="11"/>
  </w:num>
  <w:num w:numId="24">
    <w:abstractNumId w:val="9"/>
  </w:num>
  <w:num w:numId="25">
    <w:abstractNumId w:val="27"/>
  </w:num>
  <w:num w:numId="26">
    <w:abstractNumId w:val="12"/>
  </w:num>
  <w:num w:numId="27">
    <w:abstractNumId w:val="19"/>
  </w:num>
  <w:num w:numId="28">
    <w:abstractNumId w:val="29"/>
  </w:num>
  <w:num w:numId="29">
    <w:abstractNumId w:val="16"/>
  </w:num>
  <w:num w:numId="30">
    <w:abstractNumId w:val="23"/>
  </w:num>
  <w:num w:numId="31">
    <w:abstractNumId w:val="33"/>
  </w:num>
  <w:num w:numId="32">
    <w:abstractNumId w:val="6"/>
  </w:num>
  <w:num w:numId="33">
    <w:abstractNumId w:val="24"/>
  </w:num>
  <w:num w:numId="34">
    <w:abstractNumId w:val="15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D66D2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5871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2B04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13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C48EF1-85F5-4EF6-AE38-A7933C1916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595ADD8-F451-4A9A-82DA-2B1F4B5D6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1990</TotalTime>
  <Pages>5</Pages>
  <Words>1517</Words>
  <Characters>8649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10146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405</cp:revision>
  <cp:lastPrinted>2012-09-26T11:12:00Z</cp:lastPrinted>
  <dcterms:created xsi:type="dcterms:W3CDTF">2012-03-23T07:01:00Z</dcterms:created>
  <dcterms:modified xsi:type="dcterms:W3CDTF">2012-11-23T06:06:00Z</dcterms:modified>
</cp:coreProperties>
</file>