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07A" w:rsidRPr="00F5107A" w:rsidRDefault="00F5107A" w:rsidP="00F5107A">
      <w:pPr>
        <w:suppressAutoHyphens/>
        <w:rPr>
          <w:rFonts w:eastAsia="Times New Roman"/>
          <w:b/>
          <w:lang w:eastAsia="ar-SA"/>
        </w:rPr>
      </w:pPr>
      <w:r w:rsidRPr="00F5107A">
        <w:rPr>
          <w:rFonts w:eastAsia="Times New Roman"/>
          <w:b/>
          <w:lang w:eastAsia="ar-SA"/>
        </w:rPr>
        <w:t>«ТЕХНИЧЕСКАЯ ЧАСТЬ»</w:t>
      </w:r>
    </w:p>
    <w:p w:rsidR="00F5107A" w:rsidRPr="00F5107A" w:rsidRDefault="00F5107A" w:rsidP="00F5107A">
      <w:pPr>
        <w:suppressAutoHyphens/>
        <w:rPr>
          <w:rFonts w:eastAsia="Times New Roman"/>
          <w:b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jc w:val="left"/>
        <w:rPr>
          <w:rFonts w:eastAsia="Times New Roman"/>
          <w:lang w:eastAsia="ru-RU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lang w:eastAsia="ar-SA"/>
        </w:rPr>
      </w:pPr>
    </w:p>
    <w:p w:rsidR="00F5107A" w:rsidRPr="00F5107A" w:rsidRDefault="00F5107A" w:rsidP="00F5107A">
      <w:pPr>
        <w:rPr>
          <w:rFonts w:eastAsia="Times New Roman"/>
          <w:color w:val="000000"/>
          <w:lang w:eastAsia="ru-RU"/>
        </w:rPr>
      </w:pPr>
      <w:r w:rsidRPr="00F5107A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F5107A" w:rsidRPr="00F5107A" w:rsidRDefault="00F5107A" w:rsidP="00F5107A">
      <w:pPr>
        <w:jc w:val="left"/>
        <w:rPr>
          <w:rFonts w:eastAsia="Times New Roman"/>
          <w:lang w:eastAsia="ru-RU"/>
        </w:rPr>
      </w:pPr>
    </w:p>
    <w:p w:rsidR="00F5107A" w:rsidRPr="00F5107A" w:rsidRDefault="00F5107A" w:rsidP="00F5107A">
      <w:pPr>
        <w:jc w:val="left"/>
        <w:rPr>
          <w:rFonts w:eastAsia="Times New Roman"/>
          <w:lang w:eastAsia="ru-RU"/>
        </w:rPr>
      </w:pPr>
    </w:p>
    <w:p w:rsidR="00F5107A" w:rsidRPr="00F5107A" w:rsidRDefault="00F5107A" w:rsidP="00F5107A">
      <w:pPr>
        <w:jc w:val="left"/>
        <w:rPr>
          <w:rFonts w:eastAsia="Times New Roman"/>
          <w:lang w:eastAsia="ru-RU"/>
        </w:rPr>
      </w:pPr>
    </w:p>
    <w:p w:rsidR="00F5107A" w:rsidRPr="00F5107A" w:rsidRDefault="00F5107A" w:rsidP="00F5107A">
      <w:pPr>
        <w:jc w:val="left"/>
        <w:rPr>
          <w:rFonts w:eastAsia="Times New Roman"/>
          <w:lang w:eastAsia="ru-RU"/>
        </w:rPr>
      </w:pPr>
    </w:p>
    <w:p w:rsidR="00F5107A" w:rsidRPr="00F5107A" w:rsidRDefault="00F5107A" w:rsidP="00F5107A">
      <w:pPr>
        <w:jc w:val="left"/>
        <w:rPr>
          <w:rFonts w:eastAsia="Times New Roman"/>
          <w:lang w:eastAsia="ru-RU"/>
        </w:rPr>
      </w:pPr>
    </w:p>
    <w:p w:rsidR="00F5107A" w:rsidRPr="00F5107A" w:rsidRDefault="00F5107A" w:rsidP="00F5107A">
      <w:pPr>
        <w:jc w:val="left"/>
        <w:rPr>
          <w:rFonts w:eastAsia="Times New Roman"/>
          <w:lang w:eastAsia="ru-RU"/>
        </w:rPr>
      </w:pPr>
    </w:p>
    <w:p w:rsidR="00F5107A" w:rsidRPr="00F5107A" w:rsidRDefault="00F5107A" w:rsidP="00F5107A">
      <w:pPr>
        <w:jc w:val="left"/>
        <w:rPr>
          <w:rFonts w:eastAsia="Times New Roman"/>
          <w:lang w:eastAsia="ru-RU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Предмет закупки: «Поставка датчика избыточного давления»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Обнинск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2014г.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lastRenderedPageBreak/>
        <w:t>СОДЕРЖАНИЕ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1. ОБЩИЕ СВЕДЕНИЯ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1.1 Наименование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1.3 Код ОКП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2. ОБЛАСТЬ ПРИМЕНЕНИЯ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4.1. Основные параметры и размеры.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4.2. Основные технико-экономические и эксплуатационные показатели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4.3. Требования по надежности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4.4. Требования к конструкции, монтажно-технические требования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4.5. Требования к материалам и комплектующим оборудования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4.6. Требования к стабильности параметров при воздействии факторов внешней среды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4.7. Требования к электропитанию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4.8. Требования к контрольно-измерительным приборам и автоматике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4.9. Требования к комплектности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4.10. Требования к маркировке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4.11. Требования к упаковке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5107A" w:rsidRPr="00F5107A" w:rsidRDefault="00F5107A" w:rsidP="00F5107A">
      <w:pPr>
        <w:tabs>
          <w:tab w:val="left" w:pos="851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14. ТЕХНИЧЕСКОЕ СОПРОВОЖДЕНИЕ СТАНДАРТНОГО ПРОМЫШЛЕННОГО ОБОРУДОВАНИЯ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br w:type="page"/>
      </w:r>
      <w:r w:rsidRPr="00F5107A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давления: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МЕТРАН-150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TG</w:t>
            </w:r>
            <w:r w:rsidRPr="00F5107A">
              <w:rPr>
                <w:rFonts w:eastAsia="Times New Roman"/>
                <w:color w:val="000000"/>
                <w:lang w:eastAsia="ar-SA"/>
              </w:rPr>
              <w:t>3(-101,3)-6,0МПа 2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G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2 1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A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M</w:t>
            </w:r>
            <w:r w:rsidRPr="00F5107A">
              <w:rPr>
                <w:rFonts w:eastAsia="Times New Roman"/>
                <w:color w:val="000000"/>
                <w:lang w:eastAsia="ar-SA"/>
              </w:rPr>
              <w:t>5 2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F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4 В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4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SC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или аналог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-ТУ 4212-022-51453097-2006</w:t>
            </w:r>
          </w:p>
        </w:tc>
      </w:tr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1.2 Сведения о новизне</w:t>
            </w:r>
          </w:p>
        </w:tc>
      </w:tr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Поставляемое оборудование должно быть новым, выпуска не ранее 2014 года, (не бывшим в употреблении, не восстановленным), не являться выставочными образцами, свободным от  прав третьих лиц.</w:t>
            </w:r>
          </w:p>
        </w:tc>
      </w:tr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1.3 Код ОКП</w:t>
            </w:r>
          </w:p>
        </w:tc>
      </w:tr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421281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2. ОБЛАСТЬ ПРИМЕНЕНИЯ</w:t>
      </w:r>
    </w:p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 применяется в системах автоматического контроля, регулирования и управления технологическими процессами.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F5107A" w:rsidRPr="00F5107A" w:rsidRDefault="00F5107A" w:rsidP="00F5107A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 предназначен для эксплуатации в диапазоне от верхнего до нижнего значения указанных климатических факторов:</w:t>
            </w:r>
            <w:proofErr w:type="gramEnd"/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температура окружающего воздуха от -40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С до 60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>С;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относительная влажность 95 % при температуре 35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>С;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атмосферное давление от 66 до 106,7 кПа.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F5107A" w:rsidRPr="00F5107A" w:rsidRDefault="00F5107A" w:rsidP="00F5107A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4.1 Основные параметры и размеры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 типа МЕТРАН-150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TG</w:t>
            </w:r>
            <w:r w:rsidRPr="00F5107A">
              <w:rPr>
                <w:rFonts w:eastAsia="Times New Roman"/>
                <w:color w:val="000000"/>
                <w:lang w:eastAsia="ar-SA"/>
              </w:rPr>
              <w:t>3(-101,3)-6,0МПа 2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G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2 1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A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M</w:t>
            </w:r>
            <w:r w:rsidRPr="00F5107A">
              <w:rPr>
                <w:rFonts w:eastAsia="Times New Roman"/>
                <w:color w:val="000000"/>
                <w:lang w:eastAsia="ar-SA"/>
              </w:rPr>
              <w:t>5 2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F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4 В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4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SC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или аналог.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Основные опции: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диапазон измерений должен быть от -101,3 кПа до 6,0 МПа;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технологическое соединение должно быть М20×1,5;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материал разделительной мембраны должен быть 316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L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SST</w:t>
            </w:r>
            <w:r w:rsidRPr="00F5107A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материал деталей, контактирующих с рабочей средой должен быть 316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L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SST</w:t>
            </w:r>
            <w:r w:rsidRPr="00F5107A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заполняющая жидкость – силикон;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выходной сигнал должен быть 4-20 мА с цифровым сигналом на базе протокола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HART</w:t>
            </w:r>
            <w:r w:rsidRPr="00F5107A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индикация –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встроенный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ЖКИ;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 монтажные части – ниппель (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внутр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>. Ø10) с накидной гайкой М20×1,5;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материал монтажных частей должен быть углеродистая сталь с покрытием;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материал уплотнительных прокладок должен быть 12Х18Н10Т ГОСТ 5632;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материал накидной гайки – углеродистая сталь с покрытием;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монтажные кронштейны – монтажный кронштейн для крепления на трубе и панели (материал – сталь 12Х18Н10Т).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Дополнительные опции: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штепсельный разъем – вилка 2РМГ14Б4Ш1Е2Б ГЕО.364.140 ТУ (розетка 2РМ22КПН4Г3В1 ГЕО.364.126 ТУ или СКЦ.553.129 ТУ).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Требования к размерам датчика – в соответствии с ТУ 4212-022-51453097-2006.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Масса датчика с ЖКИ – не более 1,7 кг.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Режим эксплуатации – нормальный;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Измеряемые среды – жидкость, пар, газ, поровые смеси.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Управление параметрами датчика избыточного давления: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с помощью ЖКИ (внешние и внутренние кнопки);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с помощью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HART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-коммуникатора или с помощью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AMS</w:t>
            </w:r>
            <w:r w:rsidRPr="00F5107A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highlight w:val="yellow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удаленно с помощью программы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HART</w:t>
            </w:r>
            <w:r w:rsidRPr="00F5107A">
              <w:rPr>
                <w:rFonts w:eastAsia="Times New Roman"/>
                <w:color w:val="000000"/>
                <w:lang w:eastAsia="ar-SA"/>
              </w:rPr>
              <w:t>-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Master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,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HART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-модема и компьютера или программных средств АСУТП. 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4.3. Требования по надежности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должен быть устойчив к воздействию атмосферного давления от 84,0 до 106,7 кПа (группа Р1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52931).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должен быть устойчив к воздействию температуры окружающего воздуха в рабочем диапазоне от -40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С до 80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>С.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должен быть устойчив к воздействию относительной влажности окружающего воздуха 100% при температуре 35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>С и более низких температурах с конденсацией влаги.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должен быть устойчив к воздействию дождя с интенсивностью 5 мм/мин в соответствии с ГОСТ 15150.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должен сохранять работоспособность после воздействия солнечного излучения: интегральная плотность потока излучения – 1120 Вт/м</w:t>
            </w:r>
            <w:proofErr w:type="gramStart"/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>, плотность потока ультрафиолетовой части спектра – 68 Вт/м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2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в соответствии с ГОСТ 15150.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 должен быть устойчив к воздействию индустриальных радиопомех: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51317.4.4, степень жесткости 3;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51317.4.3, степень жесткости испытаний 3 в полосе частот 80-1000 МГц и степень жесткости 4 в полосе частот 800-960 МГц и 1400-2000 МГц;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51317.4.2, степень жесткости 4;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51317.4.6, степень жесткости 3;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50648, степень жесткости 5;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50649, степень жесткости 5;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50652, степень жесткости 5;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51317.4.5, степень жесткости 2 при подачи помехи по схеме «провод-провод» и степень жесткости 3 при подачи помехи при схеме «провод-земля». 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должен соответствовать нормам 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помехоэмиссии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 xml:space="preserve">, установленным для класса Б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51318.22.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Средняя наработка на отказ датчика избыточного давления с учетом технического обслуживания, регламентируемого руководством по эксплуатации, должна составлять не менее 150000 часов.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Средний срок службы датчика избыточного давления не менее 12 лет.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Датчик избыточного давления по ГОСТ 27.003 должен относиться к изделию восстанавливаемому, ремонтируемому, конкретного назначения и вида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I</w:t>
            </w:r>
            <w:r w:rsidRPr="00F5107A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4.4. Требования к конструкции, монтажно-технические требования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Степень защиты датчика избыточного давления от воздействия пыли и воды должна соответствовать группе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IP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66 по ГОСТ 14254.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Время готовности датчика, измеряемое как время от включения питания датчика до установления аналогового выходного сигнала, должно быть не более 2 сек. при минимальном установленном времени демпфирования.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4.5. Требования к материалам и комплектующим оборудования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По устойчивости к механическим воздействиям датчик избыточного давления должен соответствовать виброустойчивому исполнению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V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2 по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52931.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Датчик должен быть коррозионностоек к воздействию соляного (морского) тумана в соответствии с ГОСТ 15150. 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lastRenderedPageBreak/>
              <w:t>Наружные поверхности датчика избыточного давления должны быть устойчивы к динамическому воздействию пыли в соответствии с ГОСТ 15150.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Нестабильность начального значения выходного сигнала за год эксплуатации не должна превышать ±0,075% при измерении температуры окружающей среды (23±20)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>С. Определяется в нормальных климатических условиях.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Нестабильность характеристики выходного сигнала за 3 года эксплуатации не должна превышать ±0,075% при измерении температуры окружающей среды от -40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С до 80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>С. Определяется в нормальных климатических условиях, при этом допускается корректировка начального значения выходного сигнала.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4.7. Требования к электропитанию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Подсоединение внешних электрических цепей к датчику должно осуществляться через кабельные вводы, соответствующие требованиям ГОСТ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51330.1.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Электрическое питание датчика должна осуществляться от источника питания постоянного тока напряжением 12-42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для выходного сигнала 4-20 мА. При этом пределы допускаемого нагрузочного сопротивления зависят от установленного напряжения  питания датчика и не должны выходить за границы рабочей зоны (сопротивление нагрузки </w:t>
            </w:r>
            <w:proofErr w:type="spellStart"/>
            <w:r w:rsidRPr="00F5107A">
              <w:rPr>
                <w:rFonts w:eastAsia="Times New Roman"/>
                <w:color w:val="000000"/>
                <w:lang w:val="en-US" w:eastAsia="ar-SA"/>
              </w:rPr>
              <w:t>R</w:t>
            </w:r>
            <w:r w:rsidRPr="00F5107A">
              <w:rPr>
                <w:rFonts w:eastAsia="Times New Roman"/>
                <w:color w:val="000000"/>
                <w:vertAlign w:val="subscript"/>
                <w:lang w:val="en-US" w:eastAsia="ar-SA"/>
              </w:rPr>
              <w:t>min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>=250 Ом).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highlight w:val="yellow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Потребляемая мощность датчика – не более 0,8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 xml:space="preserve"> В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>∙А.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4.8 Требования к контрольно-измерительным приборам и автоматике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Встроенный ЖКИ должен сохранять работоспособность при воздействии температуры окружающего воздуха в диапазоне от -40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С до 80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>С.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Время восстановления аналогового выходного сигнала датчика после прерывания напряжения питания на время не более 20 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мс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 xml:space="preserve"> должно составлять не более 35 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мс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Класс точности датчика 0,25.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Методика поверки в соответствии с МИ 4212-012-2006.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4.9 Требования к комплектности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 должен состоять из сенсорного модуля и электронного преобразователя. Сенсор должен состоять из измерительного блока и платы аналого-цифрового преобразователя (АЦП).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Подраздел 4.10 Требования к маркировке 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На прикрепленной к датчику табличке должны быть нанесены следующие знаки и надписи: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знак утверждения типа средств измерений по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ПР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50.2.107;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наименование датчика;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модель;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код диапазона;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степень защиты по ГОСТ 14254;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предел измерений </w:t>
            </w:r>
            <w:proofErr w:type="spellStart"/>
            <w:r w:rsidRPr="00F5107A">
              <w:rPr>
                <w:rFonts w:eastAsia="Times New Roman"/>
                <w:color w:val="000000"/>
                <w:lang w:val="en-US" w:eastAsia="ar-SA"/>
              </w:rPr>
              <w:t>P</w:t>
            </w:r>
            <w:r w:rsidRPr="00F5107A">
              <w:rPr>
                <w:rFonts w:eastAsia="Times New Roman"/>
                <w:color w:val="000000"/>
                <w:vertAlign w:val="subscript"/>
                <w:lang w:val="en-US" w:eastAsia="ar-SA"/>
              </w:rPr>
              <w:t>max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>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порядковый номер датчика по системе нумерации предприятия-изготовителя;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предельно допускаемое рабочее избыточное давление с указанием единицы измерения;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год и месяц выпуска;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напряжение питания;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выходной сигнал, мА;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ГОСТ 22520;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надпись «Сделано в России».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На корпусе электронного преобразователя рядом с зажимом для заземления имеется знак заземления. 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Наличие на корпусе сенсора знаков «+» и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«-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>» означает маркировку мест подвода измеряемой величины.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lastRenderedPageBreak/>
              <w:t>Подраздел 4.11 Требования к упаковке</w:t>
            </w:r>
          </w:p>
        </w:tc>
      </w:tr>
      <w:tr w:rsidR="00F5107A" w:rsidRPr="00F5107A" w:rsidTr="00165F8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Упаковывание датчика производится в закрытых вентилируемых помещениях при температуре окружающего воздуха от 15 до 40 </w:t>
            </w:r>
            <w:r w:rsidRPr="00F5107A">
              <w:rPr>
                <w:rFonts w:eastAsia="Times New Roman"/>
                <w:color w:val="000000"/>
                <w:vertAlign w:val="superscript"/>
                <w:lang w:eastAsia="ar-SA"/>
              </w:rPr>
              <w:t>0</w:t>
            </w:r>
            <w:r w:rsidRPr="00F5107A">
              <w:rPr>
                <w:rFonts w:eastAsia="Times New Roman"/>
                <w:color w:val="000000"/>
                <w:lang w:eastAsia="ar-SA"/>
              </w:rPr>
              <w:t>С и относительной влажности до 80 % при отсутствии в окружающей среде агрессивных примесей.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Перед упаковыванием отверстия под кабели, отверстия штуцеров, фланцев, резьбу штуцеров закрывают колпачками или заглушками, предохраняющими внутреннюю полость от загрязнения, а резьбу – от механических повреждений. Перед упаковыванием производят обезжиривание и очистку рабочих полостей, заглушек, штуцеров датчика.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Датчик должен быть законсервирован в соответствии с вариантом защиты В3-10 по ГОСТ 9.014-78. Консервация обеспечивается размещением картонной коробки с датчиком в пленочный чехол с 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влагопоглотителем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 xml:space="preserve"> – 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селикагелем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 xml:space="preserve">. Допускается датчик непосредственно помещать в пленочный чехол с 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селикагелем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 монтажные части, поставляемые с каждым датчиком, завернуты в упаковочную бумагу и уложены в потребительскую тару – коробку из картона. Детали комплектов монтажных частей датчика, прошедшие очистку и обезжиривание, заворачивают отдельно друг от друга.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 монтажные части должны быть отделены друг от друга и уплотнены в коробке с помощью прокладок из картона.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Вместе с датчиком, монтажными частями в коробку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уложены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>: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- техническая документация (сверху изделия);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- мешочек с 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влагопоглотителем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Техническую документацию помещают в чехол из полиэтиленовой пленки. Коробки уложены в транспортную тару – деревянные или фанерные ящики. Ящики внутри выстланы </w:t>
            </w:r>
            <w:proofErr w:type="spellStart"/>
            <w:r w:rsidRPr="00F5107A">
              <w:rPr>
                <w:rFonts w:eastAsia="Times New Roman"/>
                <w:color w:val="000000"/>
                <w:lang w:eastAsia="ar-SA"/>
              </w:rPr>
              <w:t>битумированной</w:t>
            </w:r>
            <w:proofErr w:type="spellEnd"/>
            <w:r w:rsidRPr="00F5107A">
              <w:rPr>
                <w:rFonts w:eastAsia="Times New Roman"/>
                <w:color w:val="000000"/>
                <w:lang w:eastAsia="ar-SA"/>
              </w:rPr>
              <w:t xml:space="preserve"> бумагой. Свободное пространство между коробками и ящиком заполнено амортизационным материалом или прокладками.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Масса транспортной тары с датчиками не превышает 50 кг. Масса транспортной тары (дощатой по ГОСТ 2991) не превышает 100 кг.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 типа МЕТРАН-150 должен быть изготовлен и принят в соответствии с техническими условиями ТУ 4212-022-51453097-2006 и признан годным для эксплуатации.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proofErr w:type="gramStart"/>
            <w:r w:rsidRPr="00F5107A">
              <w:rPr>
                <w:rFonts w:eastAsia="Times New Roman"/>
                <w:iCs/>
                <w:color w:val="000000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Обнинск, пл. Бондаренко, д.1 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  <w:proofErr w:type="gramEnd"/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iCs/>
                <w:color w:val="000000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передается: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 – руководство по эксплуатации;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 – паспорт;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 – методика поверки;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 – лист параметров настройки (С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1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>).</w:t>
            </w:r>
          </w:p>
          <w:p w:rsidR="00F5107A" w:rsidRPr="00F5107A" w:rsidRDefault="00F5107A" w:rsidP="00F5107A">
            <w:pPr>
              <w:keepLines/>
              <w:jc w:val="both"/>
              <w:rPr>
                <w:rFonts w:eastAsia="Times New Roman"/>
                <w:lang w:eastAsia="ru-RU"/>
              </w:rPr>
            </w:pPr>
            <w:r w:rsidRPr="00F5107A">
              <w:rPr>
                <w:rFonts w:eastAsia="Times New Roman"/>
                <w:lang w:eastAsia="ru-RU"/>
              </w:rPr>
              <w:lastRenderedPageBreak/>
              <w:t xml:space="preserve"> - Свидетельство об утверждении типа средств измерений                                                                  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 - Гарантийный талон,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текст документов на русском языке, с обязательным проставлением штампа Поставщика.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 в упаковках предприятия-изготовителя может транспортироваться транспортом любого вида, кроме неотапливаемых и негерметизированных отсеков самолетов, на любые расстояния.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Хранение датчика должно осуществляется в соответствии с руководством по эксплуатации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Средний срок службы – не менее 12 лет.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Гарантийный срок хранения – 12 месяцев с момента изготовления датчика.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Гарантийный срок эксплуатации – 36 месяцев.</w:t>
            </w:r>
          </w:p>
          <w:p w:rsidR="00F5107A" w:rsidRPr="00F5107A" w:rsidRDefault="00F5107A" w:rsidP="00F5107A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Изготовитель должен гарантировать соответствие датчика требованиям технических условий при соблюдении Потребителем условий транспортирования, хранения, монтажа и эксплуатации, изложенных в руководстве по эксплуатации.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Изготовитель должен нести ответственность за скрытые дефекты датчика независимо от срока гарантии.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9. ТРЕБОВАНИЯ ПО РЕМОНТОПРИГОДНОСТИ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Не предъявляются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10. ТРЕБОВАНИЯ К ОБСЛУЖИВАНИЮ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Обслуживание датчика избыточного давления должно осуществляться в соответствии с руководством по эксплуатации 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11. ЭКОЛОГИЧЕСКИЕ ТРЕБОВАНИЯ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lang w:eastAsia="ar-SA"/>
              </w:rPr>
              <w:t>Датчик избыточного давления не представляет опасности для жизни, здоровья людей и окружающей среды. После окончания срока эксплуатации подлежит утилизации по технологии, принятой на предприятии, эксплуатирующем этот прибор.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12. ТРЕБОВАНИЯ ПО БЕЗОПАСНОСТИ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lang w:eastAsia="ar-SA"/>
              </w:rPr>
              <w:t>Датчик избыточного давления соответствует требованиям, обеспечивающим безопасность жизни, здоровья потребителей и охрану окружающей среды.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13. ТРЕБОВАНИЯ К КАЧЕСТВУ И КЛАССИФИКАЦИЯ ОБОРУДОВАНИЯ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Качество поставляемого датчика </w:t>
            </w:r>
            <w:r w:rsidRPr="00F5107A">
              <w:rPr>
                <w:rFonts w:eastAsia="Times New Roman"/>
                <w:lang w:eastAsia="ar-SA"/>
              </w:rPr>
              <w:t>и технической документации должно соответствовать обязательствам изготовителя.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lastRenderedPageBreak/>
        <w:t>РАЗДЕЛ 14. ТЕХНИЧЕСКОЕ СОПРОВОЖДЕНИЕ СТАНДАРТНОГО ПРОМЫШЛЕННОГО ОБОРУДОВАНИЯ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Не предусмотрено.</w:t>
            </w:r>
          </w:p>
        </w:tc>
      </w:tr>
    </w:tbl>
    <w:p w:rsidR="00F5107A" w:rsidRPr="00F5107A" w:rsidRDefault="00F5107A" w:rsidP="00F5107A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15. ДОПОЛНИТЕЛЬНЫЕ (ИНЫЕ) ТРЕБОВАНИЯ</w:t>
      </w:r>
    </w:p>
    <w:p w:rsidR="00F5107A" w:rsidRPr="00F5107A" w:rsidRDefault="00F5107A" w:rsidP="00F5107A">
      <w:pPr>
        <w:tabs>
          <w:tab w:val="left" w:pos="540"/>
        </w:tabs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Не предъявляются.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16. ТРЕБОВАНИЯ К КОЛИЧЕСТВУ И СРОКУ (ПЕРИОДИЧНОСТИ) ПОСТАВКИ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5107A" w:rsidRPr="00F5107A" w:rsidTr="00165F8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Датчик избыточного давления типа МЕТРАН-150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TG</w:t>
            </w:r>
            <w:r w:rsidRPr="00F5107A">
              <w:rPr>
                <w:rFonts w:eastAsia="Times New Roman"/>
                <w:color w:val="000000"/>
                <w:lang w:eastAsia="ar-SA"/>
              </w:rPr>
              <w:t>3(-101,3)-6,0МПа 2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G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2 1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A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M</w:t>
            </w:r>
            <w:r w:rsidRPr="00F5107A">
              <w:rPr>
                <w:rFonts w:eastAsia="Times New Roman"/>
                <w:color w:val="000000"/>
                <w:lang w:eastAsia="ar-SA"/>
              </w:rPr>
              <w:t>5 2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F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4 В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4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F5107A">
              <w:rPr>
                <w:rFonts w:eastAsia="Times New Roman"/>
                <w:color w:val="000000"/>
                <w:lang w:val="en-US" w:eastAsia="ar-SA"/>
              </w:rPr>
              <w:t>SC</w:t>
            </w:r>
            <w:r w:rsidRPr="00F5107A">
              <w:rPr>
                <w:rFonts w:eastAsia="Times New Roman"/>
                <w:color w:val="000000"/>
                <w:lang w:eastAsia="ar-SA"/>
              </w:rPr>
              <w:t xml:space="preserve"> или аналог в количестве 1 штука.</w:t>
            </w:r>
          </w:p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 Срок поставки – до 31 января 2015 год.</w:t>
            </w: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17. ТРЕБОВАНИЕ К ФОРМЕ ПРЕДСТАВЛЯЕМОЙ ИНФОРМАЦИИ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F5107A" w:rsidRPr="00F5107A" w:rsidTr="00165F88">
        <w:tc>
          <w:tcPr>
            <w:tcW w:w="834" w:type="dxa"/>
            <w:shd w:val="clear" w:color="auto" w:fill="auto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lang w:eastAsia="ar-SA"/>
              </w:rPr>
            </w:pPr>
            <w:r w:rsidRPr="00F5107A">
              <w:rPr>
                <w:rFonts w:eastAsia="Times New Roman"/>
                <w:lang w:eastAsia="ar-SA"/>
              </w:rPr>
              <w:t>№</w:t>
            </w:r>
            <w:proofErr w:type="gramStart"/>
            <w:r w:rsidRPr="00F5107A">
              <w:rPr>
                <w:rFonts w:eastAsia="Times New Roman"/>
                <w:lang w:eastAsia="ar-SA"/>
              </w:rPr>
              <w:t>п</w:t>
            </w:r>
            <w:proofErr w:type="gramEnd"/>
            <w:r w:rsidRPr="00F5107A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lang w:eastAsia="ar-SA"/>
              </w:rPr>
            </w:pPr>
            <w:r w:rsidRPr="00F5107A">
              <w:rPr>
                <w:rFonts w:eastAsia="Times New Roman"/>
                <w:lang w:eastAsia="ar-SA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lang w:eastAsia="ar-SA"/>
              </w:rPr>
            </w:pPr>
            <w:r w:rsidRPr="00F5107A">
              <w:rPr>
                <w:rFonts w:eastAsia="Times New Roman"/>
                <w:lang w:eastAsia="ar-SA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lang w:eastAsia="ar-SA"/>
              </w:rPr>
            </w:pPr>
            <w:proofErr w:type="gramStart"/>
            <w:r w:rsidRPr="00F5107A">
              <w:rPr>
                <w:rFonts w:eastAsia="Times New Roman"/>
                <w:lang w:eastAsia="ar-SA"/>
              </w:rPr>
              <w:t>Предлагаемое</w:t>
            </w:r>
            <w:proofErr w:type="gramEnd"/>
            <w:r w:rsidRPr="00F5107A">
              <w:rPr>
                <w:rFonts w:eastAsia="Times New Roman"/>
                <w:lang w:eastAsia="ar-SA"/>
              </w:rPr>
              <w:t xml:space="preserve"> участников запроса цен</w:t>
            </w:r>
          </w:p>
        </w:tc>
      </w:tr>
      <w:tr w:rsidR="00F5107A" w:rsidRPr="00F5107A" w:rsidTr="00165F88">
        <w:tc>
          <w:tcPr>
            <w:tcW w:w="834" w:type="dxa"/>
            <w:shd w:val="clear" w:color="auto" w:fill="auto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Технические требования:</w:t>
            </w: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Основные параметры и размеры</w:t>
            </w: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Основные технико-экономические и эксплуатационные показатели</w:t>
            </w: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Требования к конструкции, монтажно-технические требования</w:t>
            </w: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Требования к материалам и комплектующим оборудования</w:t>
            </w: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Требования к электропитанию</w:t>
            </w: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Требования к контрольно-измерительным приборам и автоматике</w:t>
            </w: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Требование к комплектности</w:t>
            </w:r>
          </w:p>
        </w:tc>
        <w:tc>
          <w:tcPr>
            <w:tcW w:w="2817" w:type="dxa"/>
            <w:shd w:val="clear" w:color="auto" w:fill="auto"/>
          </w:tcPr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Согласно подразделам  </w:t>
            </w: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F5107A" w:rsidRPr="00F5107A" w:rsidRDefault="00F5107A" w:rsidP="00F5107A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4.1,4.2,4.4, 4.5, 4.7, 4.8, 4.9 Раздела 4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lang w:eastAsia="ar-SA"/>
              </w:rPr>
            </w:pPr>
          </w:p>
        </w:tc>
      </w:tr>
    </w:tbl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18. ТРЕБОВАНИЯ К ТЕХНИЧЕСКОМУ ОБУЧЕНИЮ ПЕРСОНАЛА ЗАКАЗЧИКА</w:t>
      </w: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5107A" w:rsidRPr="00F5107A" w:rsidTr="00165F8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Не предъявляются.</w:t>
            </w:r>
          </w:p>
        </w:tc>
      </w:tr>
    </w:tbl>
    <w:p w:rsidR="00F5107A" w:rsidRPr="00F5107A" w:rsidRDefault="00F5107A" w:rsidP="00F5107A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19. ПЕРЕЧЕНЬ ПРИНЯТЫХ СОКРАЩЕНИЙ</w:t>
      </w:r>
    </w:p>
    <w:p w:rsidR="00F5107A" w:rsidRPr="00F5107A" w:rsidRDefault="00F5107A" w:rsidP="00F5107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5107A" w:rsidRPr="00F5107A" w:rsidTr="00165F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07A" w:rsidRPr="00F5107A" w:rsidRDefault="00F5107A" w:rsidP="00F5107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F5107A" w:rsidRPr="00F5107A" w:rsidTr="00165F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F5107A" w:rsidRPr="00F5107A" w:rsidRDefault="00F5107A" w:rsidP="00F5107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F5107A" w:rsidRPr="00F5107A" w:rsidRDefault="00F5107A" w:rsidP="00F5107A">
      <w:pPr>
        <w:suppressAutoHyphens/>
        <w:rPr>
          <w:rFonts w:eastAsia="Times New Roman"/>
          <w:color w:val="000000"/>
          <w:lang w:eastAsia="ar-SA"/>
        </w:rPr>
      </w:pPr>
      <w:r w:rsidRPr="00F5107A">
        <w:rPr>
          <w:rFonts w:eastAsia="Times New Roman"/>
          <w:color w:val="000000"/>
          <w:lang w:eastAsia="ar-SA"/>
        </w:rPr>
        <w:t>РАЗДЕЛ 20. ПЕРЕЧЕНЬ ПРИЛОЖЕНИЙ</w:t>
      </w:r>
    </w:p>
    <w:p w:rsidR="00F5107A" w:rsidRPr="00F5107A" w:rsidRDefault="00F5107A" w:rsidP="00F5107A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F5107A" w:rsidRPr="00F5107A" w:rsidTr="00165F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F5107A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F5107A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07A" w:rsidRPr="00F5107A" w:rsidRDefault="00F5107A" w:rsidP="00F5107A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07A" w:rsidRPr="00F5107A" w:rsidRDefault="00F5107A" w:rsidP="00F5107A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F5107A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F5107A" w:rsidRPr="00F5107A" w:rsidTr="00165F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F5107A" w:rsidRPr="00F5107A" w:rsidTr="00165F8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07A" w:rsidRPr="00F5107A" w:rsidRDefault="00F5107A" w:rsidP="00F5107A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F5107A" w:rsidRPr="00F5107A" w:rsidRDefault="00F5107A" w:rsidP="00F5107A">
      <w:pPr>
        <w:suppressAutoHyphens/>
        <w:jc w:val="left"/>
        <w:rPr>
          <w:rFonts w:eastAsia="Times New Roman"/>
          <w:color w:val="FF0000"/>
          <w:lang w:eastAsia="ar-SA"/>
        </w:rPr>
      </w:pPr>
    </w:p>
    <w:p w:rsidR="00F5107A" w:rsidRPr="00F5107A" w:rsidRDefault="00F5107A" w:rsidP="00F5107A">
      <w:pPr>
        <w:suppressAutoHyphens/>
        <w:jc w:val="both"/>
        <w:rPr>
          <w:rFonts w:eastAsia="Times New Roman"/>
          <w:lang w:eastAsia="ar-SA"/>
        </w:rPr>
      </w:pPr>
      <w:r w:rsidRPr="00F5107A">
        <w:rPr>
          <w:rFonts w:eastAsia="Times New Roman"/>
          <w:lang w:eastAsia="ar-SA"/>
        </w:rPr>
        <w:t xml:space="preserve">Соответствие требованиям </w:t>
      </w:r>
      <w:proofErr w:type="gramStart"/>
      <w:r w:rsidRPr="00F5107A">
        <w:rPr>
          <w:rFonts w:eastAsia="Times New Roman"/>
          <w:lang w:eastAsia="ar-SA"/>
        </w:rPr>
        <w:t>заказчика, предлагаемого участником в своей заявке эквивалента</w:t>
      </w:r>
      <w:proofErr w:type="gramEnd"/>
      <w:r w:rsidRPr="00F5107A">
        <w:rPr>
          <w:rFonts w:eastAsia="Times New Roman"/>
          <w:lang w:eastAsia="ar-SA"/>
        </w:rPr>
        <w:t xml:space="preserve"> будет определяться по указанным в настоящем техническом задании характеристикам требуемого к закупке товара.</w:t>
      </w:r>
    </w:p>
    <w:p w:rsidR="00F5107A" w:rsidRPr="00F5107A" w:rsidRDefault="00F5107A" w:rsidP="00F5107A">
      <w:pPr>
        <w:suppressAutoHyphens/>
        <w:jc w:val="left"/>
        <w:rPr>
          <w:rFonts w:ascii="Arial" w:eastAsia="Times New Roman" w:hAnsi="Arial"/>
          <w:szCs w:val="20"/>
          <w:lang w:eastAsia="ar-SA"/>
        </w:rPr>
      </w:pPr>
    </w:p>
    <w:p w:rsidR="00F5107A" w:rsidRPr="00F5107A" w:rsidRDefault="00F5107A" w:rsidP="00F5107A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F5107A">
        <w:rPr>
          <w:rFonts w:eastAsia="Times New Roman"/>
          <w:b/>
          <w:lang w:eastAsia="ar-SA"/>
        </w:rPr>
        <w:t>Контактное лицо:</w:t>
      </w:r>
      <w:r w:rsidRPr="00F5107A">
        <w:rPr>
          <w:rFonts w:eastAsia="Times New Roman"/>
          <w:bCs/>
          <w:color w:val="000000"/>
          <w:lang w:eastAsia="ar-SA"/>
        </w:rPr>
        <w:t xml:space="preserve"> Камина Ирина Александровна, (48439) 9-48-96.</w:t>
      </w:r>
    </w:p>
    <w:p w:rsidR="008E3C0C" w:rsidRDefault="008E3C0C">
      <w:bookmarkStart w:id="0" w:name="_GoBack"/>
      <w:bookmarkEnd w:id="0"/>
    </w:p>
    <w:sectPr w:rsidR="008E3C0C" w:rsidSect="0083353F">
      <w:headerReference w:type="default" r:id="rId5"/>
      <w:footerReference w:type="even" r:id="rId6"/>
      <w:footerReference w:type="default" r:id="rId7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F5107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F5107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F5107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F5107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F510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38E"/>
    <w:rsid w:val="0045638E"/>
    <w:rsid w:val="008E3C0C"/>
    <w:rsid w:val="00D42E6F"/>
    <w:rsid w:val="00F5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510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5107A"/>
  </w:style>
  <w:style w:type="paragraph" w:styleId="a5">
    <w:name w:val="footer"/>
    <w:basedOn w:val="a"/>
    <w:link w:val="a6"/>
    <w:uiPriority w:val="99"/>
    <w:rsid w:val="00F5107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F5107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F510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5107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5107A"/>
  </w:style>
  <w:style w:type="paragraph" w:styleId="a5">
    <w:name w:val="footer"/>
    <w:basedOn w:val="a"/>
    <w:link w:val="a6"/>
    <w:uiPriority w:val="99"/>
    <w:rsid w:val="00F5107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F5107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F51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2446</Words>
  <Characters>13947</Characters>
  <Application>Microsoft Office Word</Application>
  <DocSecurity>0</DocSecurity>
  <Lines>116</Lines>
  <Paragraphs>32</Paragraphs>
  <ScaleCrop>false</ScaleCrop>
  <Company>Организация</Company>
  <LinksUpToDate>false</LinksUpToDate>
  <CharactersWithSpaces>16361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2014-11-13T07:44:00Z</dcterms:created>
  <dcterms:modified xsi:type="dcterms:W3CDTF">2014-11-13T07:44:00Z</dcterms:modified>
</cp:coreProperties>
</file>