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494" w:rsidRDefault="00DD2089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472A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C1671B" w:rsidRDefault="00C1671B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E0A13" w:rsidRPr="00C1671B" w:rsidRDefault="00857951" w:rsidP="005E0A1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671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735040" w:rsidRPr="00C1671B">
        <w:rPr>
          <w:b/>
          <w:sz w:val="28"/>
          <w:szCs w:val="28"/>
        </w:rPr>
        <w:t>Поставка дизельного топлива, бензина Аи-92 по картам/талонам через сеть АЗС для ОСП «Буровой участок Хиагда и Хиагдинской гр. Месторождений УГР  на 4-й квартал 2011г</w:t>
      </w:r>
      <w:r w:rsidRPr="00C1671B">
        <w:rPr>
          <w:rFonts w:ascii="Times New Roman" w:hAnsi="Times New Roman" w:cs="Times New Roman"/>
          <w:b/>
          <w:bCs/>
          <w:sz w:val="28"/>
          <w:szCs w:val="28"/>
        </w:rPr>
        <w:t>.»</w:t>
      </w:r>
    </w:p>
    <w:p w:rsidR="001E2EE7" w:rsidRDefault="001E2EE7" w:rsidP="005E0A13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Общие требования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7"/>
        <w:gridCol w:w="4346"/>
        <w:gridCol w:w="2012"/>
        <w:gridCol w:w="1585"/>
        <w:gridCol w:w="1263"/>
        <w:gridCol w:w="1142"/>
        <w:gridCol w:w="1245"/>
        <w:gridCol w:w="1029"/>
        <w:gridCol w:w="1479"/>
      </w:tblGrid>
      <w:tr w:rsidR="00B93694" w:rsidRPr="00FF0B99" w:rsidTr="00B93694">
        <w:trPr>
          <w:trHeight w:val="315"/>
        </w:trPr>
        <w:tc>
          <w:tcPr>
            <w:tcW w:w="232" w:type="pct"/>
            <w:vMerge w:val="restart"/>
            <w:shd w:val="clear" w:color="000000" w:fill="F2F2F2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69" w:type="pct"/>
            <w:vMerge w:val="restart"/>
            <w:shd w:val="clear" w:color="000000" w:fill="F2F2F2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680" w:type="pct"/>
            <w:vMerge w:val="restart"/>
            <w:shd w:val="clear" w:color="000000" w:fill="F2F2F2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ГОСТ, ТУ и другие технические характеристики</w:t>
            </w:r>
          </w:p>
        </w:tc>
        <w:tc>
          <w:tcPr>
            <w:tcW w:w="536" w:type="pct"/>
            <w:vMerge w:val="restart"/>
            <w:shd w:val="clear" w:color="000000" w:fill="F2F2F2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</w:t>
            </w: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(в литрах)</w:t>
            </w:r>
          </w:p>
        </w:tc>
        <w:tc>
          <w:tcPr>
            <w:tcW w:w="1234" w:type="pct"/>
            <w:gridSpan w:val="3"/>
            <w:shd w:val="clear" w:color="000000" w:fill="F2F2F2"/>
            <w:noWrap/>
            <w:vAlign w:val="bottom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График поставки</w:t>
            </w:r>
          </w:p>
        </w:tc>
        <w:tc>
          <w:tcPr>
            <w:tcW w:w="348" w:type="pct"/>
            <w:vMerge w:val="restart"/>
            <w:shd w:val="clear" w:color="000000" w:fill="F2F2F2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Всего               </w:t>
            </w:r>
            <w:proofErr w:type="spellStart"/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IV-й</w:t>
            </w:r>
            <w:proofErr w:type="spellEnd"/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500" w:type="pct"/>
            <w:vMerge w:val="restart"/>
            <w:shd w:val="clear" w:color="000000" w:fill="F2F2F2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Место заправки (АЗС)</w:t>
            </w:r>
          </w:p>
        </w:tc>
      </w:tr>
      <w:tr w:rsidR="00B93694" w:rsidRPr="00FF0B99" w:rsidTr="00B93694">
        <w:trPr>
          <w:trHeight w:val="315"/>
        </w:trPr>
        <w:tc>
          <w:tcPr>
            <w:tcW w:w="232" w:type="pct"/>
            <w:vMerge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pct"/>
            <w:vMerge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0" w:type="pct"/>
            <w:vMerge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6" w:type="pct"/>
            <w:vMerge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7" w:type="pct"/>
            <w:shd w:val="clear" w:color="000000" w:fill="F2F2F2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октябрь</w:t>
            </w:r>
          </w:p>
        </w:tc>
        <w:tc>
          <w:tcPr>
            <w:tcW w:w="386" w:type="pct"/>
            <w:shd w:val="clear" w:color="000000" w:fill="F2F2F2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ноябрь</w:t>
            </w:r>
          </w:p>
        </w:tc>
        <w:tc>
          <w:tcPr>
            <w:tcW w:w="421" w:type="pct"/>
            <w:shd w:val="clear" w:color="000000" w:fill="F2F2F2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декабрь</w:t>
            </w:r>
          </w:p>
        </w:tc>
        <w:tc>
          <w:tcPr>
            <w:tcW w:w="348" w:type="pct"/>
            <w:vMerge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0" w:type="pct"/>
            <w:vMerge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F0B99" w:rsidRPr="00FF0B99" w:rsidTr="00B93694">
        <w:trPr>
          <w:trHeight w:val="315"/>
        </w:trPr>
        <w:tc>
          <w:tcPr>
            <w:tcW w:w="232" w:type="pct"/>
            <w:shd w:val="clear" w:color="000000" w:fill="DCE6F1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</w:t>
            </w:r>
          </w:p>
        </w:tc>
        <w:tc>
          <w:tcPr>
            <w:tcW w:w="1469" w:type="pct"/>
            <w:shd w:val="clear" w:color="000000" w:fill="DCE6F1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ОСП Буровой участок Хиагда</w:t>
            </w:r>
          </w:p>
        </w:tc>
        <w:tc>
          <w:tcPr>
            <w:tcW w:w="680" w:type="pct"/>
            <w:shd w:val="clear" w:color="000000" w:fill="DCE6F1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6" w:type="pct"/>
            <w:shd w:val="clear" w:color="000000" w:fill="DCE6F1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7" w:type="pct"/>
            <w:shd w:val="clear" w:color="000000" w:fill="DCE6F1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6" w:type="pct"/>
            <w:shd w:val="clear" w:color="000000" w:fill="DCE6F1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1" w:type="pct"/>
            <w:shd w:val="clear" w:color="000000" w:fill="DCE6F1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" w:type="pct"/>
            <w:shd w:val="clear" w:color="000000" w:fill="DCE6F1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pct"/>
            <w:vMerge w:val="restart"/>
            <w:shd w:val="clear" w:color="000000" w:fill="FFFFFF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г. Чита, г. Улан-Удэ, пос. Романовка (Реп.</w:t>
            </w:r>
            <w:proofErr w:type="gramEnd"/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Бурятия), пос. </w:t>
            </w:r>
            <w:proofErr w:type="spellStart"/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Телемба</w:t>
            </w:r>
            <w:proofErr w:type="spellEnd"/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г. Борзя, г. </w:t>
            </w:r>
            <w:proofErr w:type="spellStart"/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Агинск</w:t>
            </w:r>
            <w:proofErr w:type="spellEnd"/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</w:p>
        </w:tc>
      </w:tr>
      <w:tr w:rsidR="00B93694" w:rsidRPr="00FF0B99" w:rsidTr="00B93694">
        <w:trPr>
          <w:trHeight w:val="630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9" w:type="pct"/>
            <w:shd w:val="clear" w:color="auto" w:fill="auto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Дизельное топливо (</w:t>
            </w:r>
            <w:proofErr w:type="spellStart"/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арктика</w:t>
            </w:r>
            <w:proofErr w:type="spellEnd"/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) - талоны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ГОСТ 305-8</w:t>
            </w:r>
            <w:r w:rsidR="00510934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427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3 000</w:t>
            </w:r>
          </w:p>
        </w:tc>
        <w:tc>
          <w:tcPr>
            <w:tcW w:w="421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3 000</w:t>
            </w:r>
          </w:p>
        </w:tc>
        <w:tc>
          <w:tcPr>
            <w:tcW w:w="348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6 000</w:t>
            </w:r>
          </w:p>
        </w:tc>
        <w:tc>
          <w:tcPr>
            <w:tcW w:w="500" w:type="pct"/>
            <w:vMerge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94" w:rsidRPr="00FF0B99" w:rsidTr="00B93694">
        <w:trPr>
          <w:trHeight w:val="630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9" w:type="pct"/>
            <w:shd w:val="clear" w:color="auto" w:fill="auto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Дизельное топливо (зимнее) - талоны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ГОСТ 305-8</w:t>
            </w:r>
            <w:r w:rsidR="005109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427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1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</w:t>
            </w:r>
          </w:p>
        </w:tc>
        <w:tc>
          <w:tcPr>
            <w:tcW w:w="500" w:type="pct"/>
            <w:vMerge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94" w:rsidRPr="00FF0B99" w:rsidTr="00735040">
        <w:trPr>
          <w:trHeight w:val="705"/>
        </w:trPr>
        <w:tc>
          <w:tcPr>
            <w:tcW w:w="232" w:type="pct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9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Бензин Аи-92 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ГОСТ </w:t>
            </w:r>
            <w:proofErr w:type="gramStart"/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51105-97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427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6 000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6 000</w:t>
            </w:r>
          </w:p>
        </w:tc>
        <w:tc>
          <w:tcPr>
            <w:tcW w:w="421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6 000</w:t>
            </w:r>
          </w:p>
        </w:tc>
        <w:tc>
          <w:tcPr>
            <w:tcW w:w="348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18 000</w:t>
            </w:r>
          </w:p>
        </w:tc>
        <w:tc>
          <w:tcPr>
            <w:tcW w:w="500" w:type="pct"/>
            <w:vMerge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F0B99" w:rsidRPr="00FF0B99" w:rsidTr="00735040">
        <w:trPr>
          <w:trHeight w:val="705"/>
        </w:trPr>
        <w:tc>
          <w:tcPr>
            <w:tcW w:w="232" w:type="pct"/>
            <w:shd w:val="clear" w:color="auto" w:fill="DAEEF3" w:themeFill="accent5" w:themeFillTint="33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</w:t>
            </w:r>
          </w:p>
        </w:tc>
        <w:tc>
          <w:tcPr>
            <w:tcW w:w="1469" w:type="pct"/>
            <w:shd w:val="clear" w:color="auto" w:fill="DAEEF3" w:themeFill="accent5" w:themeFillTint="33"/>
            <w:noWrap/>
            <w:vAlign w:val="bottom"/>
            <w:hideMark/>
          </w:tcPr>
          <w:p w:rsidR="00FF0B99" w:rsidRPr="00FF0B99" w:rsidRDefault="00FF0B99" w:rsidP="00FF0B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cyan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Хиагдинская группа месторождений для УГР</w:t>
            </w:r>
            <w:r w:rsidRPr="00735040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</w:rPr>
              <w:t xml:space="preserve"> </w:t>
            </w:r>
            <w:r w:rsidRPr="00B93694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  <w:highlight w:val="cyan"/>
              </w:rPr>
              <w:drawing>
                <wp:anchor distT="0" distB="0" distL="114300" distR="114300" simplePos="0" relativeHeight="251645952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2" name="TextBox 2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3676650"/>
                            <a:ext cx="184731" cy="264560"/>
                            <a:chOff x="2268008" y="3676650"/>
                            <a:chExt cx="184731" cy="264560"/>
                          </a:xfrm>
                        </a:grpSpPr>
                        <a:sp>
                          <a:nvSpPr>
                            <a:cNvPr id="26" name="TextBox 25"/>
                            <a:cNvSpPr txBox="1"/>
                          </a:nvSpPr>
                          <a:spPr>
                            <a:xfrm>
                              <a:off x="2268008" y="3676650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B93694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  <w:highlight w:val="cyan"/>
              </w:rPr>
              <w:drawing>
                <wp:anchor distT="0" distB="0" distL="114300" distR="114300" simplePos="0" relativeHeight="251646976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3" name="TextBox 2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3676650"/>
                            <a:ext cx="184731" cy="264560"/>
                            <a:chOff x="2268008" y="3676650"/>
                            <a:chExt cx="184731" cy="264560"/>
                          </a:xfrm>
                        </a:grpSpPr>
                        <a:sp>
                          <a:nvSpPr>
                            <a:cNvPr id="27" name="TextBox 26"/>
                            <a:cNvSpPr txBox="1"/>
                          </a:nvSpPr>
                          <a:spPr>
                            <a:xfrm>
                              <a:off x="2268008" y="3676650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B93694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  <w:highlight w:val="cyan"/>
              </w:rPr>
              <w:drawing>
                <wp:anchor distT="0" distB="0" distL="114300" distR="114300" simplePos="0" relativeHeight="251648000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4" name="TextBox 27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3676650"/>
                            <a:ext cx="184731" cy="264560"/>
                            <a:chOff x="2268008" y="3676650"/>
                            <a:chExt cx="184731" cy="264560"/>
                          </a:xfrm>
                        </a:grpSpPr>
                        <a:sp>
                          <a:nvSpPr>
                            <a:cNvPr id="28" name="TextBox 27"/>
                            <a:cNvSpPr txBox="1"/>
                          </a:nvSpPr>
                          <a:spPr>
                            <a:xfrm>
                              <a:off x="2268008" y="3676650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B93694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  <w:highlight w:val="cyan"/>
              </w:rPr>
              <w:drawing>
                <wp:anchor distT="0" distB="0" distL="114300" distR="114300" simplePos="0" relativeHeight="251649024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5" name="TextBox 28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3676650"/>
                            <a:ext cx="184731" cy="264560"/>
                            <a:chOff x="2268008" y="3676650"/>
                            <a:chExt cx="184731" cy="264560"/>
                          </a:xfrm>
                        </a:grpSpPr>
                        <a:sp>
                          <a:nvSpPr>
                            <a:cNvPr id="29" name="TextBox 28"/>
                            <a:cNvSpPr txBox="1"/>
                          </a:nvSpPr>
                          <a:spPr>
                            <a:xfrm>
                              <a:off x="2268008" y="3676650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B93694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  <w:highlight w:val="cyan"/>
              </w:rPr>
              <w:drawing>
                <wp:anchor distT="0" distB="0" distL="114300" distR="114300" simplePos="0" relativeHeight="251650048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6" name="TextBox 29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3676650"/>
                            <a:ext cx="184731" cy="264560"/>
                            <a:chOff x="2268008" y="3676650"/>
                            <a:chExt cx="184731" cy="264560"/>
                          </a:xfrm>
                        </a:grpSpPr>
                        <a:sp>
                          <a:nvSpPr>
                            <a:cNvPr id="30" name="TextBox 29"/>
                            <a:cNvSpPr txBox="1"/>
                          </a:nvSpPr>
                          <a:spPr>
                            <a:xfrm>
                              <a:off x="2268008" y="3676650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B93694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  <w:highlight w:val="cyan"/>
              </w:rPr>
              <w:drawing>
                <wp:anchor distT="0" distB="0" distL="114300" distR="114300" simplePos="0" relativeHeight="251651072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7" name="TextBox 30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3676650"/>
                            <a:ext cx="184731" cy="264560"/>
                            <a:chOff x="2268008" y="3676650"/>
                            <a:chExt cx="184731" cy="264560"/>
                          </a:xfrm>
                        </a:grpSpPr>
                        <a:sp>
                          <a:nvSpPr>
                            <a:cNvPr id="31" name="TextBox 30"/>
                            <a:cNvSpPr txBox="1"/>
                          </a:nvSpPr>
                          <a:spPr>
                            <a:xfrm>
                              <a:off x="2268008" y="3676650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B93694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  <w:highlight w:val="cyan"/>
              </w:rPr>
              <w:drawing>
                <wp:anchor distT="0" distB="0" distL="114300" distR="114300" simplePos="0" relativeHeight="251652096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8" name="TextBox 3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3676650"/>
                            <a:ext cx="184731" cy="264560"/>
                            <a:chOff x="2268008" y="3676650"/>
                            <a:chExt cx="184731" cy="264560"/>
                          </a:xfrm>
                        </a:grpSpPr>
                        <a:sp>
                          <a:nvSpPr>
                            <a:cNvPr id="32" name="TextBox 31"/>
                            <a:cNvSpPr txBox="1"/>
                          </a:nvSpPr>
                          <a:spPr>
                            <a:xfrm>
                              <a:off x="2268008" y="3676650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B93694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  <w:highlight w:val="cyan"/>
              </w:rPr>
              <w:drawing>
                <wp:anchor distT="0" distB="0" distL="114300" distR="114300" simplePos="0" relativeHeight="251653120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9" name="TextBox 3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3676650"/>
                            <a:ext cx="184731" cy="264560"/>
                            <a:chOff x="2268008" y="3676650"/>
                            <a:chExt cx="184731" cy="264560"/>
                          </a:xfrm>
                        </a:grpSpPr>
                        <a:sp>
                          <a:nvSpPr>
                            <a:cNvPr id="33" name="TextBox 32"/>
                            <a:cNvSpPr txBox="1"/>
                          </a:nvSpPr>
                          <a:spPr>
                            <a:xfrm>
                              <a:off x="2268008" y="3676650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B93694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  <w:highlight w:val="cyan"/>
              </w:rPr>
              <w:drawing>
                <wp:anchor distT="0" distB="0" distL="114300" distR="114300" simplePos="0" relativeHeight="251654144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10" name="TextBox 3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3676650"/>
                            <a:ext cx="184731" cy="264560"/>
                            <a:chOff x="2268008" y="3676650"/>
                            <a:chExt cx="184731" cy="264560"/>
                          </a:xfrm>
                        </a:grpSpPr>
                        <a:sp>
                          <a:nvSpPr>
                            <a:cNvPr id="34" name="TextBox 33"/>
                            <a:cNvSpPr txBox="1"/>
                          </a:nvSpPr>
                          <a:spPr>
                            <a:xfrm>
                              <a:off x="2268008" y="3676650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B93694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  <w:highlight w:val="cyan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11" name="TextBox 3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3676650"/>
                            <a:ext cx="184731" cy="264560"/>
                            <a:chOff x="2268008" y="3676650"/>
                            <a:chExt cx="184731" cy="264560"/>
                          </a:xfrm>
                        </a:grpSpPr>
                        <a:sp>
                          <a:nvSpPr>
                            <a:cNvPr id="35" name="TextBox 34"/>
                            <a:cNvSpPr txBox="1"/>
                          </a:nvSpPr>
                          <a:spPr>
                            <a:xfrm>
                              <a:off x="2268008" y="3676650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B93694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  <w:highlight w:val="cyan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12" name="TextBox 3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3676650"/>
                            <a:ext cx="184731" cy="264560"/>
                            <a:chOff x="2268008" y="3676650"/>
                            <a:chExt cx="184731" cy="264560"/>
                          </a:xfrm>
                        </a:grpSpPr>
                        <a:sp>
                          <a:nvSpPr>
                            <a:cNvPr id="36" name="TextBox 35"/>
                            <a:cNvSpPr txBox="1"/>
                          </a:nvSpPr>
                          <a:spPr>
                            <a:xfrm>
                              <a:off x="2268008" y="3676650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B93694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  <w:highlight w:val="cyan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13" name="TextBox 3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3676650"/>
                            <a:ext cx="184731" cy="264560"/>
                            <a:chOff x="2268008" y="3676650"/>
                            <a:chExt cx="184731" cy="264560"/>
                          </a:xfrm>
                        </a:grpSpPr>
                        <a:sp>
                          <a:nvSpPr>
                            <a:cNvPr id="37" name="TextBox 36"/>
                            <a:cNvSpPr txBox="1"/>
                          </a:nvSpPr>
                          <a:spPr>
                            <a:xfrm>
                              <a:off x="2268008" y="3676650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680" w:type="pct"/>
            <w:shd w:val="clear" w:color="000000" w:fill="DAEEF3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cyan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6" w:type="pct"/>
            <w:shd w:val="clear" w:color="000000" w:fill="DAEEF3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7" w:type="pct"/>
            <w:shd w:val="clear" w:color="000000" w:fill="DAEEF3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6" w:type="pct"/>
            <w:shd w:val="clear" w:color="000000" w:fill="DAEEF3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1" w:type="pct"/>
            <w:shd w:val="clear" w:color="000000" w:fill="DAEEF3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" w:type="pct"/>
            <w:shd w:val="clear" w:color="000000" w:fill="DAEEF3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pct"/>
            <w:vMerge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94" w:rsidRPr="00FF0B99" w:rsidTr="00B93694">
        <w:trPr>
          <w:trHeight w:val="705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9" w:type="pct"/>
            <w:shd w:val="clear" w:color="000000" w:fill="FFFFFF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Диз</w:t>
            </w:r>
            <w:proofErr w:type="spellEnd"/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топливо</w:t>
            </w:r>
            <w:proofErr w:type="gramEnd"/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зимнее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ГОСТ 305-8</w:t>
            </w:r>
            <w:r w:rsidR="00510934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427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1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8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10 000</w:t>
            </w:r>
          </w:p>
        </w:tc>
        <w:tc>
          <w:tcPr>
            <w:tcW w:w="500" w:type="pct"/>
            <w:vMerge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94" w:rsidRPr="00FF0B99" w:rsidTr="00B93694">
        <w:trPr>
          <w:trHeight w:val="705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9" w:type="pct"/>
            <w:shd w:val="clear" w:color="000000" w:fill="FFFFFF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Диз</w:t>
            </w:r>
            <w:proofErr w:type="spellEnd"/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топливо</w:t>
            </w:r>
            <w:proofErr w:type="gramEnd"/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арктика</w:t>
            </w:r>
            <w:proofErr w:type="spellEnd"/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ГОСТ 305-8</w:t>
            </w:r>
            <w:r w:rsidR="00510934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427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421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348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20 000</w:t>
            </w:r>
          </w:p>
        </w:tc>
        <w:tc>
          <w:tcPr>
            <w:tcW w:w="500" w:type="pct"/>
            <w:vMerge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94" w:rsidRPr="00FF0B99" w:rsidTr="00B93694">
        <w:trPr>
          <w:trHeight w:val="705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9" w:type="pct"/>
            <w:shd w:val="clear" w:color="auto" w:fill="auto"/>
            <w:noWrap/>
            <w:vAlign w:val="bottom"/>
            <w:hideMark/>
          </w:tcPr>
          <w:p w:rsidR="00FF0B99" w:rsidRPr="00FF0B99" w:rsidRDefault="00B93694" w:rsidP="00FF0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37" name="TextBox 37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5019675"/>
                            <a:ext cx="184731" cy="264560"/>
                            <a:chOff x="2268008" y="5019675"/>
                            <a:chExt cx="184731" cy="264560"/>
                          </a:xfrm>
                        </a:grpSpPr>
                        <a:sp>
                          <a:nvSpPr>
                            <a:cNvPr id="38" name="TextBox 37"/>
                            <a:cNvSpPr txBox="1"/>
                          </a:nvSpPr>
                          <a:spPr>
                            <a:xfrm>
                              <a:off x="2268008" y="50196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F0B99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38" name="TextBox 38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5019675"/>
                            <a:ext cx="184731" cy="264560"/>
                            <a:chOff x="2268008" y="5019675"/>
                            <a:chExt cx="184731" cy="264560"/>
                          </a:xfrm>
                        </a:grpSpPr>
                        <a:sp>
                          <a:nvSpPr>
                            <a:cNvPr id="39" name="TextBox 38"/>
                            <a:cNvSpPr txBox="1"/>
                          </a:nvSpPr>
                          <a:spPr>
                            <a:xfrm>
                              <a:off x="2268008" y="50196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F0B99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39" name="TextBox 39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5019675"/>
                            <a:ext cx="184731" cy="264560"/>
                            <a:chOff x="2268008" y="5019675"/>
                            <a:chExt cx="184731" cy="264560"/>
                          </a:xfrm>
                        </a:grpSpPr>
                        <a:sp>
                          <a:nvSpPr>
                            <a:cNvPr id="40" name="TextBox 39"/>
                            <a:cNvSpPr txBox="1"/>
                          </a:nvSpPr>
                          <a:spPr>
                            <a:xfrm>
                              <a:off x="2268008" y="50196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F0B99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40" name="TextBox 40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5019675"/>
                            <a:ext cx="184731" cy="264560"/>
                            <a:chOff x="2268008" y="5019675"/>
                            <a:chExt cx="184731" cy="264560"/>
                          </a:xfrm>
                        </a:grpSpPr>
                        <a:sp>
                          <a:nvSpPr>
                            <a:cNvPr id="41" name="TextBox 40"/>
                            <a:cNvSpPr txBox="1"/>
                          </a:nvSpPr>
                          <a:spPr>
                            <a:xfrm>
                              <a:off x="2268008" y="50196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F0B99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41" name="TextBox 4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5019675"/>
                            <a:ext cx="184731" cy="264560"/>
                            <a:chOff x="2268008" y="5019675"/>
                            <a:chExt cx="184731" cy="264560"/>
                          </a:xfrm>
                        </a:grpSpPr>
                        <a:sp>
                          <a:nvSpPr>
                            <a:cNvPr id="42" name="TextBox 41"/>
                            <a:cNvSpPr txBox="1"/>
                          </a:nvSpPr>
                          <a:spPr>
                            <a:xfrm>
                              <a:off x="2268008" y="50196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F0B99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42" name="TextBox 4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5019675"/>
                            <a:ext cx="184731" cy="264560"/>
                            <a:chOff x="2268008" y="5019675"/>
                            <a:chExt cx="184731" cy="264560"/>
                          </a:xfrm>
                        </a:grpSpPr>
                        <a:sp>
                          <a:nvSpPr>
                            <a:cNvPr id="43" name="TextBox 42"/>
                            <a:cNvSpPr txBox="1"/>
                          </a:nvSpPr>
                          <a:spPr>
                            <a:xfrm>
                              <a:off x="2268008" y="50196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F0B99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43" name="TextBox 4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5019675"/>
                            <a:ext cx="184731" cy="264560"/>
                            <a:chOff x="2268008" y="5019675"/>
                            <a:chExt cx="184731" cy="264560"/>
                          </a:xfrm>
                        </a:grpSpPr>
                        <a:sp>
                          <a:nvSpPr>
                            <a:cNvPr id="44" name="TextBox 43"/>
                            <a:cNvSpPr txBox="1"/>
                          </a:nvSpPr>
                          <a:spPr>
                            <a:xfrm>
                              <a:off x="2268008" y="50196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F0B99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44" name="TextBox 4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5019675"/>
                            <a:ext cx="184731" cy="264560"/>
                            <a:chOff x="2268008" y="5019675"/>
                            <a:chExt cx="184731" cy="264560"/>
                          </a:xfrm>
                        </a:grpSpPr>
                        <a:sp>
                          <a:nvSpPr>
                            <a:cNvPr id="45" name="TextBox 44"/>
                            <a:cNvSpPr txBox="1"/>
                          </a:nvSpPr>
                          <a:spPr>
                            <a:xfrm>
                              <a:off x="2268008" y="50196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F0B99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45" name="TextBox 4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5019675"/>
                            <a:ext cx="184731" cy="264560"/>
                            <a:chOff x="2268008" y="5019675"/>
                            <a:chExt cx="184731" cy="264560"/>
                          </a:xfrm>
                        </a:grpSpPr>
                        <a:sp>
                          <a:nvSpPr>
                            <a:cNvPr id="46" name="TextBox 45"/>
                            <a:cNvSpPr txBox="1"/>
                          </a:nvSpPr>
                          <a:spPr>
                            <a:xfrm>
                              <a:off x="2268008" y="50196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F0B99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46" name="TextBox 4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5019675"/>
                            <a:ext cx="184731" cy="264560"/>
                            <a:chOff x="2268008" y="5019675"/>
                            <a:chExt cx="184731" cy="264560"/>
                          </a:xfrm>
                        </a:grpSpPr>
                        <a:sp>
                          <a:nvSpPr>
                            <a:cNvPr id="47" name="TextBox 46"/>
                            <a:cNvSpPr txBox="1"/>
                          </a:nvSpPr>
                          <a:spPr>
                            <a:xfrm>
                              <a:off x="2268008" y="50196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F0B99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47" name="TextBox 47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5019675"/>
                            <a:ext cx="184731" cy="264560"/>
                            <a:chOff x="2268008" y="5019675"/>
                            <a:chExt cx="184731" cy="264560"/>
                          </a:xfrm>
                        </a:grpSpPr>
                        <a:sp>
                          <a:nvSpPr>
                            <a:cNvPr id="48" name="TextBox 47"/>
                            <a:cNvSpPr txBox="1"/>
                          </a:nvSpPr>
                          <a:spPr>
                            <a:xfrm>
                              <a:off x="2268008" y="50196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F0B99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1895475</wp:posOffset>
                  </wp:positionH>
                  <wp:positionV relativeFrom="paragraph">
                    <wp:posOffset>0</wp:posOffset>
                  </wp:positionV>
                  <wp:extent cx="180975" cy="266700"/>
                  <wp:effectExtent l="0" t="0" r="0" b="0"/>
                  <wp:wrapNone/>
                  <wp:docPr id="48" name="TextBox 48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68008" y="5019675"/>
                            <a:ext cx="184731" cy="264560"/>
                            <a:chOff x="2268008" y="5019675"/>
                            <a:chExt cx="184731" cy="264560"/>
                          </a:xfrm>
                        </a:grpSpPr>
                        <a:sp>
                          <a:nvSpPr>
                            <a:cNvPr id="49" name="TextBox 48"/>
                            <a:cNvSpPr txBox="1"/>
                          </a:nvSpPr>
                          <a:spPr>
                            <a:xfrm>
                              <a:off x="2268008" y="5019675"/>
                              <a:ext cx="18473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Бензин Аи-92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ГОСТ </w:t>
            </w:r>
            <w:proofErr w:type="gramStart"/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51105-97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427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421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48" w:type="pct"/>
            <w:shd w:val="clear" w:color="auto" w:fill="auto"/>
            <w:noWrap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B99">
              <w:rPr>
                <w:rFonts w:ascii="Times New Roman" w:eastAsia="Times New Roman" w:hAnsi="Times New Roman" w:cs="Times New Roman"/>
                <w:sz w:val="20"/>
                <w:szCs w:val="20"/>
              </w:rPr>
              <w:t>6 000</w:t>
            </w:r>
          </w:p>
        </w:tc>
        <w:tc>
          <w:tcPr>
            <w:tcW w:w="500" w:type="pct"/>
            <w:vMerge/>
            <w:vAlign w:val="center"/>
            <w:hideMark/>
          </w:tcPr>
          <w:p w:rsidR="00FF0B99" w:rsidRPr="00FF0B99" w:rsidRDefault="00FF0B99" w:rsidP="00FF0B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F0B99" w:rsidRDefault="00FF0B99" w:rsidP="00FF0B99">
      <w:p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1671B" w:rsidRDefault="00C1671B" w:rsidP="00FF0B99">
      <w:p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1671B" w:rsidRDefault="00C1671B" w:rsidP="00FF0B99">
      <w:p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E2EE7" w:rsidRPr="001E2EE7" w:rsidRDefault="001E2EE7" w:rsidP="001E2EE7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lastRenderedPageBreak/>
        <w:t>Требования к функциональным и качественным характеристикам Товара</w:t>
      </w:r>
    </w:p>
    <w:p w:rsidR="00DD2089" w:rsidRPr="001E2EE7" w:rsidRDefault="00DD2089" w:rsidP="001E2EE7">
      <w:pPr>
        <w:pStyle w:val="a3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Основные эксплуатационные показатели дизельного топлива: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цетановое число, определяющее высокие мощностные и экономические показатели работы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фракционный состав, определяющий полноту сгорания, дымность и токсичность отработавших газов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вязкость и плотность, обеспечивающие нормальную подачу топлива, распыливание в камере сгорания и работоспособность системы фильтрования;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низкотемпературные свойства, определяющие функционирование системы питания при отрицательных температурах окружающей среды и условия хранения топлива;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степень чистоты, характеризующая надежность работы фильтров грубой и тонкой очистки и </w:t>
      </w:r>
      <w:r w:rsidR="0022472A"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>цилиндропоршневой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группы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температура вспышки, определяющая условия безопасности применения топлива в дизелях; </w:t>
      </w:r>
    </w:p>
    <w:p w:rsidR="00410C22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сернистых соединений, непредельных углеводородов и металлов, характеризующее нагарообразование, коррозию и износ.</w:t>
      </w:r>
      <w:r w:rsidR="00410C22"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DD2089" w:rsidRDefault="00DD2089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Характеристики дизельного топлива (ГОСТ 305–82)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7F6AA6" w:rsidRDefault="007F6AA6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5055" w:type="pct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5432"/>
        <w:gridCol w:w="3311"/>
        <w:gridCol w:w="2700"/>
        <w:gridCol w:w="3429"/>
      </w:tblGrid>
      <w:tr w:rsidR="00B2780B" w:rsidRPr="0022472A" w:rsidTr="007F6AA6">
        <w:trPr>
          <w:trHeight w:val="310"/>
          <w:tblCellSpacing w:w="7" w:type="dxa"/>
        </w:trPr>
        <w:tc>
          <w:tcPr>
            <w:tcW w:w="3483" w:type="dxa"/>
            <w:vMerge w:val="restart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Показатели</w:t>
            </w:r>
          </w:p>
        </w:tc>
        <w:tc>
          <w:tcPr>
            <w:tcW w:w="6073" w:type="dxa"/>
            <w:gridSpan w:val="3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Норма для марок</w:t>
            </w:r>
          </w:p>
        </w:tc>
      </w:tr>
      <w:tr w:rsidR="00B2780B" w:rsidRPr="0022472A" w:rsidTr="007F6AA6">
        <w:trPr>
          <w:trHeight w:val="142"/>
          <w:tblCellSpacing w:w="7" w:type="dxa"/>
        </w:trPr>
        <w:tc>
          <w:tcPr>
            <w:tcW w:w="3483" w:type="dxa"/>
            <w:vMerge/>
            <w:shd w:val="clear" w:color="auto" w:fill="CCCCCC"/>
            <w:vAlign w:val="center"/>
            <w:hideMark/>
          </w:tcPr>
          <w:p w:rsidR="00B2780B" w:rsidRPr="0022472A" w:rsidRDefault="00B2780B" w:rsidP="001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Л</w:t>
            </w:r>
          </w:p>
        </w:tc>
        <w:tc>
          <w:tcPr>
            <w:tcW w:w="1729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194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А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Цетановое число, не менее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Фракционный состав: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50 % перегоняется при температуре,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255</w:t>
            </w:r>
          </w:p>
        </w:tc>
      </w:tr>
      <w:tr w:rsidR="00B2780B" w:rsidRPr="0022472A" w:rsidTr="007F6AA6">
        <w:trPr>
          <w:trHeight w:val="82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90 % перегоняется при температуре (конец перегонки),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Кинематическая вязкость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мм2/с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3,0-6,0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1,8-5,0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1,5-4,0</w:t>
            </w:r>
          </w:p>
        </w:tc>
      </w:tr>
      <w:tr w:rsidR="00B2780B" w:rsidRPr="0022472A" w:rsidTr="007F6AA6">
        <w:trPr>
          <w:trHeight w:val="265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застывания,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-10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помутнения,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-25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вспышки в закрытом тигле,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ниже: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тепловозных и судовых дизелей и газовых турбин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дизелей общего назначения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Массовая доля серы, %, не более, в топливе: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0,4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Массовая доля 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меркаптановой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серы,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Содержание фактических смол, мг/100 см3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Кислотность, мг КОН/100 см3 топлива, не более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Йодное число, г I2/100 г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Зольность,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Коксуемость 10 %-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ного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остатка,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Коэффициент фильтруемости,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Плотность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кг/м3,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830</w:t>
            </w:r>
          </w:p>
        </w:tc>
      </w:tr>
    </w:tbl>
    <w:p w:rsidR="005022B0" w:rsidRDefault="005022B0" w:rsidP="005022B0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2472A">
        <w:rPr>
          <w:rFonts w:ascii="Times New Roman" w:hAnsi="Times New Roman" w:cs="Times New Roman"/>
          <w:color w:val="auto"/>
          <w:sz w:val="24"/>
          <w:szCs w:val="24"/>
        </w:rPr>
        <w:t>Общие технические условия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для бензина</w:t>
      </w:r>
    </w:p>
    <w:tbl>
      <w:tblPr>
        <w:tblW w:w="5000" w:type="pct"/>
        <w:tblCellSpacing w:w="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404"/>
        <w:gridCol w:w="1170"/>
        <w:gridCol w:w="1168"/>
        <w:gridCol w:w="1168"/>
        <w:gridCol w:w="1279"/>
        <w:gridCol w:w="3511"/>
      </w:tblGrid>
      <w:tr w:rsidR="005022B0" w:rsidRPr="0022472A" w:rsidTr="00C1671B">
        <w:trPr>
          <w:tblCellSpacing w:w="7" w:type="dxa"/>
        </w:trPr>
        <w:tc>
          <w:tcPr>
            <w:tcW w:w="2182" w:type="pct"/>
            <w:vMerge w:val="restar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rStyle w:val="textdogovorr"/>
                <w:bCs/>
                <w:color w:val="333333"/>
              </w:rPr>
              <w:t>Наименование показателя</w:t>
            </w:r>
          </w:p>
        </w:tc>
        <w:tc>
          <w:tcPr>
            <w:tcW w:w="1615" w:type="pct"/>
            <w:gridSpan w:val="4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Значение показателя для типов бензинов</w:t>
            </w:r>
          </w:p>
        </w:tc>
        <w:tc>
          <w:tcPr>
            <w:tcW w:w="1184" w:type="pct"/>
            <w:vMerge w:val="restar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Метод испытания</w:t>
            </w:r>
          </w:p>
        </w:tc>
      </w:tr>
      <w:tr w:rsidR="005022B0" w:rsidRPr="0022472A" w:rsidTr="00C1671B">
        <w:trPr>
          <w:tblCellSpacing w:w="7" w:type="dxa"/>
        </w:trPr>
        <w:tc>
          <w:tcPr>
            <w:tcW w:w="2182" w:type="pct"/>
            <w:vMerge/>
            <w:shd w:val="clear" w:color="auto" w:fill="CCCCCC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95" w:type="pc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</w:t>
            </w:r>
          </w:p>
        </w:tc>
        <w:tc>
          <w:tcPr>
            <w:tcW w:w="394" w:type="pc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II</w:t>
            </w:r>
          </w:p>
        </w:tc>
        <w:tc>
          <w:tcPr>
            <w:tcW w:w="394" w:type="pc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III</w:t>
            </w:r>
          </w:p>
        </w:tc>
        <w:tc>
          <w:tcPr>
            <w:tcW w:w="418" w:type="pc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IV</w:t>
            </w:r>
          </w:p>
        </w:tc>
        <w:tc>
          <w:tcPr>
            <w:tcW w:w="1184" w:type="pct"/>
            <w:vMerge/>
            <w:shd w:val="clear" w:color="auto" w:fill="CCCCCC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5022B0" w:rsidRPr="0022472A" w:rsidTr="00C1671B">
        <w:trPr>
          <w:tblCellSpacing w:w="7" w:type="dxa"/>
        </w:trPr>
        <w:tc>
          <w:tcPr>
            <w:tcW w:w="4990" w:type="pct"/>
            <w:gridSpan w:val="6"/>
            <w:shd w:val="clear" w:color="auto" w:fill="F2F2F2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Детонационная стойкость:</w:t>
            </w:r>
          </w:p>
        </w:tc>
      </w:tr>
      <w:tr w:rsidR="005022B0" w:rsidRPr="0022472A" w:rsidTr="00C1671B">
        <w:trPr>
          <w:tblCellSpacing w:w="7" w:type="dxa"/>
        </w:trPr>
        <w:tc>
          <w:tcPr>
            <w:tcW w:w="2182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октановое число по исследовательскому методу, не менее</w:t>
            </w:r>
          </w:p>
        </w:tc>
        <w:tc>
          <w:tcPr>
            <w:tcW w:w="395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80</w:t>
            </w:r>
          </w:p>
        </w:tc>
        <w:tc>
          <w:tcPr>
            <w:tcW w:w="39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91</w:t>
            </w:r>
          </w:p>
        </w:tc>
        <w:tc>
          <w:tcPr>
            <w:tcW w:w="39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95</w:t>
            </w:r>
          </w:p>
        </w:tc>
        <w:tc>
          <w:tcPr>
            <w:tcW w:w="418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98</w:t>
            </w:r>
          </w:p>
        </w:tc>
        <w:tc>
          <w:tcPr>
            <w:tcW w:w="118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8226</w:t>
            </w:r>
          </w:p>
        </w:tc>
      </w:tr>
      <w:tr w:rsidR="005022B0" w:rsidRPr="0022472A" w:rsidTr="00C1671B">
        <w:trPr>
          <w:tblCellSpacing w:w="7" w:type="dxa"/>
        </w:trPr>
        <w:tc>
          <w:tcPr>
            <w:tcW w:w="2182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октановое число по моторному методу, не менее</w:t>
            </w:r>
          </w:p>
        </w:tc>
        <w:tc>
          <w:tcPr>
            <w:tcW w:w="395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76</w:t>
            </w:r>
          </w:p>
        </w:tc>
        <w:tc>
          <w:tcPr>
            <w:tcW w:w="39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39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418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118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511</w:t>
            </w:r>
          </w:p>
        </w:tc>
      </w:tr>
      <w:tr w:rsidR="005022B0" w:rsidRPr="0022472A" w:rsidTr="00C1671B">
        <w:trPr>
          <w:tblCellSpacing w:w="7" w:type="dxa"/>
        </w:trPr>
        <w:tc>
          <w:tcPr>
            <w:tcW w:w="4990" w:type="pct"/>
            <w:gridSpan w:val="6"/>
            <w:shd w:val="clear" w:color="auto" w:fill="F2F2F2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 xml:space="preserve">Концентрация свинца, </w:t>
            </w:r>
            <w:proofErr w:type="gramStart"/>
            <w:r w:rsidRPr="0022472A">
              <w:rPr>
                <w:color w:val="333333"/>
              </w:rPr>
              <w:t>г</w:t>
            </w:r>
            <w:proofErr w:type="gramEnd"/>
            <w:r w:rsidRPr="0022472A">
              <w:rPr>
                <w:color w:val="333333"/>
              </w:rPr>
              <w:t>/дм3, не более, для бензина:</w:t>
            </w:r>
          </w:p>
        </w:tc>
      </w:tr>
      <w:tr w:rsidR="005022B0" w:rsidRPr="0022472A" w:rsidTr="00C1671B">
        <w:trPr>
          <w:tblCellSpacing w:w="7" w:type="dxa"/>
        </w:trPr>
        <w:tc>
          <w:tcPr>
            <w:tcW w:w="2182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proofErr w:type="gramStart"/>
            <w:r w:rsidRPr="0022472A">
              <w:rPr>
                <w:color w:val="333333"/>
              </w:rPr>
              <w:t>неэтилированного</w:t>
            </w:r>
            <w:proofErr w:type="gramEnd"/>
          </w:p>
        </w:tc>
        <w:tc>
          <w:tcPr>
            <w:tcW w:w="395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39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39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418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118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28828</w:t>
            </w:r>
          </w:p>
        </w:tc>
      </w:tr>
      <w:tr w:rsidR="005022B0" w:rsidRPr="0022472A" w:rsidTr="00C1671B">
        <w:trPr>
          <w:tblCellSpacing w:w="7" w:type="dxa"/>
        </w:trPr>
        <w:tc>
          <w:tcPr>
            <w:tcW w:w="2182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proofErr w:type="gramStart"/>
            <w:r w:rsidRPr="0022472A">
              <w:rPr>
                <w:color w:val="333333"/>
              </w:rPr>
              <w:t>этилированного</w:t>
            </w:r>
            <w:proofErr w:type="gramEnd"/>
          </w:p>
        </w:tc>
        <w:tc>
          <w:tcPr>
            <w:tcW w:w="395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0,17</w:t>
            </w:r>
          </w:p>
        </w:tc>
        <w:tc>
          <w:tcPr>
            <w:tcW w:w="39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39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418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118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5022B0" w:rsidRPr="0022472A" w:rsidTr="00C1671B">
        <w:trPr>
          <w:tblCellSpacing w:w="7" w:type="dxa"/>
        </w:trPr>
        <w:tc>
          <w:tcPr>
            <w:tcW w:w="2182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Давление насыщенных паров, кПа</w:t>
            </w:r>
          </w:p>
        </w:tc>
        <w:tc>
          <w:tcPr>
            <w:tcW w:w="395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39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39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418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118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1756</w:t>
            </w:r>
          </w:p>
        </w:tc>
      </w:tr>
      <w:tr w:rsidR="005022B0" w:rsidRPr="0022472A" w:rsidTr="00C1671B">
        <w:trPr>
          <w:tblCellSpacing w:w="7" w:type="dxa"/>
        </w:trPr>
        <w:tc>
          <w:tcPr>
            <w:tcW w:w="4990" w:type="pct"/>
            <w:gridSpan w:val="6"/>
            <w:shd w:val="clear" w:color="auto" w:fill="F2F2F2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Фракционный состав:</w:t>
            </w:r>
          </w:p>
        </w:tc>
      </w:tr>
      <w:tr w:rsidR="005022B0" w:rsidRPr="0022472A" w:rsidTr="00C1671B">
        <w:trPr>
          <w:tblCellSpacing w:w="7" w:type="dxa"/>
        </w:trPr>
        <w:tc>
          <w:tcPr>
            <w:tcW w:w="2182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90% бензина перегоняется при температуре, °</w:t>
            </w:r>
            <w:proofErr w:type="gramStart"/>
            <w:r w:rsidRPr="0022472A">
              <w:rPr>
                <w:color w:val="333333"/>
              </w:rPr>
              <w:t>С</w:t>
            </w:r>
            <w:proofErr w:type="gramEnd"/>
            <w:r w:rsidRPr="0022472A">
              <w:rPr>
                <w:color w:val="333333"/>
              </w:rPr>
              <w:t>, не выше</w:t>
            </w:r>
          </w:p>
        </w:tc>
        <w:tc>
          <w:tcPr>
            <w:tcW w:w="395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39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39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418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118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5022B0" w:rsidRPr="0022472A" w:rsidTr="00C1671B">
        <w:trPr>
          <w:tblCellSpacing w:w="7" w:type="dxa"/>
        </w:trPr>
        <w:tc>
          <w:tcPr>
            <w:tcW w:w="2182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конец кипения бензина, °</w:t>
            </w:r>
            <w:proofErr w:type="gramStart"/>
            <w:r w:rsidRPr="0022472A">
              <w:rPr>
                <w:color w:val="333333"/>
              </w:rPr>
              <w:t>С</w:t>
            </w:r>
            <w:proofErr w:type="gramEnd"/>
            <w:r w:rsidRPr="0022472A">
              <w:rPr>
                <w:color w:val="333333"/>
              </w:rPr>
              <w:t>, не выше</w:t>
            </w:r>
          </w:p>
        </w:tc>
        <w:tc>
          <w:tcPr>
            <w:tcW w:w="395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39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39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418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118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5022B0" w:rsidRPr="0022472A" w:rsidTr="00C1671B">
        <w:trPr>
          <w:tblCellSpacing w:w="7" w:type="dxa"/>
        </w:trPr>
        <w:tc>
          <w:tcPr>
            <w:tcW w:w="2182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остаток в колбе, %, не более</w:t>
            </w:r>
          </w:p>
        </w:tc>
        <w:tc>
          <w:tcPr>
            <w:tcW w:w="395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39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39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418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118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5022B0" w:rsidRPr="0022472A" w:rsidTr="00C1671B">
        <w:trPr>
          <w:tblCellSpacing w:w="7" w:type="dxa"/>
        </w:trPr>
        <w:tc>
          <w:tcPr>
            <w:tcW w:w="2182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Массовая доля серы, %, не более</w:t>
            </w:r>
          </w:p>
        </w:tc>
        <w:tc>
          <w:tcPr>
            <w:tcW w:w="395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0,1</w:t>
            </w:r>
          </w:p>
        </w:tc>
        <w:tc>
          <w:tcPr>
            <w:tcW w:w="39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0,05</w:t>
            </w:r>
          </w:p>
        </w:tc>
        <w:tc>
          <w:tcPr>
            <w:tcW w:w="39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0,05</w:t>
            </w:r>
          </w:p>
        </w:tc>
        <w:tc>
          <w:tcPr>
            <w:tcW w:w="418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0,05</w:t>
            </w:r>
          </w:p>
        </w:tc>
        <w:tc>
          <w:tcPr>
            <w:tcW w:w="118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19121 или ГОСТ Р50442</w:t>
            </w:r>
          </w:p>
        </w:tc>
      </w:tr>
      <w:tr w:rsidR="005022B0" w:rsidRPr="0022472A" w:rsidTr="00C1671B">
        <w:trPr>
          <w:tblCellSpacing w:w="7" w:type="dxa"/>
        </w:trPr>
        <w:tc>
          <w:tcPr>
            <w:tcW w:w="2182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Объемная доля бензола, %, не более</w:t>
            </w:r>
          </w:p>
        </w:tc>
        <w:tc>
          <w:tcPr>
            <w:tcW w:w="395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39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39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418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118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29040</w:t>
            </w:r>
          </w:p>
        </w:tc>
      </w:tr>
    </w:tbl>
    <w:p w:rsidR="001E2EE7" w:rsidRDefault="001E2EE7" w:rsidP="007F6AA6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E2EE7" w:rsidSect="00B93694">
      <w:pgSz w:w="16840" w:h="11907" w:orient="landscape" w:code="9"/>
      <w:pgMar w:top="1701" w:right="1134" w:bottom="850" w:left="1134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2A6302"/>
    <w:multiLevelType w:val="hybridMultilevel"/>
    <w:tmpl w:val="82C09FA8"/>
    <w:lvl w:ilvl="0" w:tplc="8376D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/>
  <w:rsids>
    <w:rsidRoot w:val="00860387"/>
    <w:rsid w:val="000029FC"/>
    <w:rsid w:val="00005FB3"/>
    <w:rsid w:val="000118EB"/>
    <w:rsid w:val="0003311B"/>
    <w:rsid w:val="00070E72"/>
    <w:rsid w:val="000A5814"/>
    <w:rsid w:val="000B5DAA"/>
    <w:rsid w:val="000C3F3A"/>
    <w:rsid w:val="00136E9F"/>
    <w:rsid w:val="00143C9B"/>
    <w:rsid w:val="0014449A"/>
    <w:rsid w:val="00172E1E"/>
    <w:rsid w:val="0017448B"/>
    <w:rsid w:val="001A796F"/>
    <w:rsid w:val="001B4191"/>
    <w:rsid w:val="001D1BEE"/>
    <w:rsid w:val="001E2EE7"/>
    <w:rsid w:val="001E4744"/>
    <w:rsid w:val="001E73CC"/>
    <w:rsid w:val="001F24E4"/>
    <w:rsid w:val="001F585D"/>
    <w:rsid w:val="00221217"/>
    <w:rsid w:val="0022459D"/>
    <w:rsid w:val="0022472A"/>
    <w:rsid w:val="0023746B"/>
    <w:rsid w:val="0025023D"/>
    <w:rsid w:val="002C5048"/>
    <w:rsid w:val="002F444A"/>
    <w:rsid w:val="003258EB"/>
    <w:rsid w:val="003316F0"/>
    <w:rsid w:val="00355027"/>
    <w:rsid w:val="003B3D35"/>
    <w:rsid w:val="003F7CD2"/>
    <w:rsid w:val="004010CF"/>
    <w:rsid w:val="00405998"/>
    <w:rsid w:val="00410C22"/>
    <w:rsid w:val="004129DA"/>
    <w:rsid w:val="0041426A"/>
    <w:rsid w:val="004873BC"/>
    <w:rsid w:val="00493587"/>
    <w:rsid w:val="004E42D8"/>
    <w:rsid w:val="004F0901"/>
    <w:rsid w:val="004F3065"/>
    <w:rsid w:val="005022B0"/>
    <w:rsid w:val="00503D78"/>
    <w:rsid w:val="00505DE7"/>
    <w:rsid w:val="00510934"/>
    <w:rsid w:val="00567981"/>
    <w:rsid w:val="0058327B"/>
    <w:rsid w:val="00584791"/>
    <w:rsid w:val="00593EB5"/>
    <w:rsid w:val="005B6F07"/>
    <w:rsid w:val="005E0A13"/>
    <w:rsid w:val="005E580B"/>
    <w:rsid w:val="00607955"/>
    <w:rsid w:val="00615888"/>
    <w:rsid w:val="0063333D"/>
    <w:rsid w:val="006B0504"/>
    <w:rsid w:val="006B38B8"/>
    <w:rsid w:val="006D3FB0"/>
    <w:rsid w:val="006F73E6"/>
    <w:rsid w:val="00721F51"/>
    <w:rsid w:val="00735040"/>
    <w:rsid w:val="0074642E"/>
    <w:rsid w:val="007532FA"/>
    <w:rsid w:val="00791A86"/>
    <w:rsid w:val="007A57BB"/>
    <w:rsid w:val="007B0AF6"/>
    <w:rsid w:val="007B6C5B"/>
    <w:rsid w:val="007F0AFA"/>
    <w:rsid w:val="007F1257"/>
    <w:rsid w:val="007F6AA6"/>
    <w:rsid w:val="007F7263"/>
    <w:rsid w:val="0082401A"/>
    <w:rsid w:val="008244F1"/>
    <w:rsid w:val="008328E0"/>
    <w:rsid w:val="008539A6"/>
    <w:rsid w:val="00857951"/>
    <w:rsid w:val="00860387"/>
    <w:rsid w:val="008B2678"/>
    <w:rsid w:val="008D56E3"/>
    <w:rsid w:val="00906B7E"/>
    <w:rsid w:val="00913B37"/>
    <w:rsid w:val="00913C4B"/>
    <w:rsid w:val="00937D0A"/>
    <w:rsid w:val="009415F5"/>
    <w:rsid w:val="00942DC6"/>
    <w:rsid w:val="00947301"/>
    <w:rsid w:val="009555A2"/>
    <w:rsid w:val="009579A6"/>
    <w:rsid w:val="00966424"/>
    <w:rsid w:val="009825B1"/>
    <w:rsid w:val="009903A1"/>
    <w:rsid w:val="009B27AC"/>
    <w:rsid w:val="009B2C8D"/>
    <w:rsid w:val="009C38C1"/>
    <w:rsid w:val="00A01DB9"/>
    <w:rsid w:val="00A27F36"/>
    <w:rsid w:val="00A301FA"/>
    <w:rsid w:val="00A8214E"/>
    <w:rsid w:val="00AE7216"/>
    <w:rsid w:val="00B01D81"/>
    <w:rsid w:val="00B2780B"/>
    <w:rsid w:val="00B44D99"/>
    <w:rsid w:val="00B5432A"/>
    <w:rsid w:val="00B57136"/>
    <w:rsid w:val="00B72F96"/>
    <w:rsid w:val="00B93694"/>
    <w:rsid w:val="00C04DCF"/>
    <w:rsid w:val="00C1671B"/>
    <w:rsid w:val="00C202AD"/>
    <w:rsid w:val="00C22718"/>
    <w:rsid w:val="00C57D16"/>
    <w:rsid w:val="00C70E63"/>
    <w:rsid w:val="00C73E07"/>
    <w:rsid w:val="00C80B17"/>
    <w:rsid w:val="00CA7AE5"/>
    <w:rsid w:val="00CE7A1F"/>
    <w:rsid w:val="00CF2AC0"/>
    <w:rsid w:val="00CF56CD"/>
    <w:rsid w:val="00D01B79"/>
    <w:rsid w:val="00D43494"/>
    <w:rsid w:val="00D6214B"/>
    <w:rsid w:val="00D767B7"/>
    <w:rsid w:val="00DC4944"/>
    <w:rsid w:val="00DC6954"/>
    <w:rsid w:val="00DD169D"/>
    <w:rsid w:val="00DD2089"/>
    <w:rsid w:val="00DD6366"/>
    <w:rsid w:val="00DE21B0"/>
    <w:rsid w:val="00E12677"/>
    <w:rsid w:val="00E313A6"/>
    <w:rsid w:val="00E361A2"/>
    <w:rsid w:val="00E81641"/>
    <w:rsid w:val="00E90D60"/>
    <w:rsid w:val="00E964C9"/>
    <w:rsid w:val="00E96E97"/>
    <w:rsid w:val="00EB08F4"/>
    <w:rsid w:val="00EE5112"/>
    <w:rsid w:val="00F00053"/>
    <w:rsid w:val="00F348AF"/>
    <w:rsid w:val="00F71530"/>
    <w:rsid w:val="00FB7E68"/>
    <w:rsid w:val="00FC4946"/>
    <w:rsid w:val="00FC6C01"/>
    <w:rsid w:val="00FF0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F58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20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F5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dogovorr">
    <w:name w:val="textdogovorr"/>
    <w:basedOn w:val="a0"/>
    <w:rsid w:val="001F585D"/>
  </w:style>
  <w:style w:type="paragraph" w:styleId="a7">
    <w:name w:val="Balloon Text"/>
    <w:basedOn w:val="a"/>
    <w:link w:val="a8"/>
    <w:uiPriority w:val="99"/>
    <w:semiHidden/>
    <w:unhideWhenUsed/>
    <w:rsid w:val="00221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12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8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53B10-BDCF-4C9D-8F81-52CD3C2A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Колдасов Евгений Валерьевич</cp:lastModifiedBy>
  <cp:revision>13</cp:revision>
  <cp:lastPrinted>2011-06-06T13:24:00Z</cp:lastPrinted>
  <dcterms:created xsi:type="dcterms:W3CDTF">2011-05-18T11:11:00Z</dcterms:created>
  <dcterms:modified xsi:type="dcterms:W3CDTF">2011-08-15T09:33:00Z</dcterms:modified>
</cp:coreProperties>
</file>