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7E6348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ED6FDB" w:rsidRPr="00ED6FDB">
        <w:t>аппаратуры радиационного контроля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7E6348">
      <w:pPr>
        <w:pStyle w:val="afff1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ED6FDB" w:rsidRPr="00ED6FDB">
        <w:t>аппаратуры радиационного контроля</w:t>
      </w:r>
      <w:r w:rsidR="00F63A50">
        <w:t>.</w:t>
      </w:r>
    </w:p>
    <w:p w:rsidR="00F466BA" w:rsidRPr="000557B7" w:rsidRDefault="00F466BA" w:rsidP="007E6348">
      <w:pPr>
        <w:pStyle w:val="afff1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ED6FDB" w:rsidRPr="00ED6FDB">
        <w:rPr>
          <w:bCs/>
          <w:color w:val="000000"/>
        </w:rPr>
        <w:t>не позднее 15.10.2015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3743FC" w:rsidRPr="003743FC">
        <w:rPr>
          <w:bCs/>
        </w:rPr>
        <w:t>ЗАТО г. Островной, Мурманской области, пл. Якорная, 1 (Центр по обращению с радиоактивными отходами - отделение Гремиха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7E6348">
      <w:pPr>
        <w:pStyle w:val="afff1"/>
        <w:numPr>
          <w:ilvl w:val="0"/>
          <w:numId w:val="18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7E6348">
      <w:pPr>
        <w:pStyle w:val="afff1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3743FC" w:rsidRPr="003743FC">
        <w:rPr>
          <w:color w:val="000000"/>
        </w:rPr>
        <w:t>ЗАТО г. Островной, Мурманской области, пл. Якорная, 1 (Центр по обращению с радиоактивными отходами - отделение Гремиха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7E6348">
      <w:pPr>
        <w:pStyle w:val="afff1"/>
        <w:numPr>
          <w:ilvl w:val="0"/>
          <w:numId w:val="17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BD4B83" w:rsidRPr="00B262AA" w:rsidTr="00BD4B83">
        <w:tc>
          <w:tcPr>
            <w:tcW w:w="675" w:type="dxa"/>
            <w:shd w:val="clear" w:color="auto" w:fill="auto"/>
            <w:vAlign w:val="center"/>
          </w:tcPr>
          <w:p w:rsidR="00BD4B83" w:rsidRPr="00B262AA" w:rsidRDefault="00BD4B83" w:rsidP="00BD4B83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B83" w:rsidRPr="003D64B1" w:rsidRDefault="00ED6FDB" w:rsidP="009D6511">
            <w:r w:rsidRPr="00ED6FDB">
              <w:t xml:space="preserve">Радиометр загрязненности поверхностей бета-активными веществами РЗБА-04-04М (исполнение 6, с </w:t>
            </w:r>
            <w:proofErr w:type="gramStart"/>
            <w:r w:rsidRPr="00ED6FDB">
              <w:t>групповым</w:t>
            </w:r>
            <w:proofErr w:type="gramEnd"/>
            <w:r w:rsidRPr="00ED6FDB">
              <w:t xml:space="preserve"> ЗИП)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ED6FDB" w:rsidP="009D65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ED6FDB" w:rsidP="00ED6FDB">
            <w:pPr>
              <w:jc w:val="center"/>
            </w:pPr>
            <w:proofErr w:type="gramStart"/>
            <w:r>
              <w:t>К-т</w:t>
            </w:r>
            <w:proofErr w:type="gramEnd"/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Default="0025428D" w:rsidP="007E6348">
      <w:pPr>
        <w:pStyle w:val="afff1"/>
        <w:numPr>
          <w:ilvl w:val="0"/>
          <w:numId w:val="17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Технические характеристики и описание Товара</w:t>
      </w:r>
      <w:r w:rsidR="00F466BA" w:rsidRPr="00BA2E3B">
        <w:rPr>
          <w:rFonts w:ascii="Times New Roman" w:hAnsi="Times New Roman"/>
          <w:b/>
          <w:sz w:val="24"/>
          <w:szCs w:val="24"/>
        </w:rPr>
        <w:t>:</w:t>
      </w:r>
    </w:p>
    <w:p w:rsidR="0025428D" w:rsidRDefault="0025428D" w:rsidP="0025428D">
      <w:pPr>
        <w:pStyle w:val="afff1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5428D">
        <w:rPr>
          <w:rFonts w:ascii="Times New Roman" w:hAnsi="Times New Roman"/>
          <w:b/>
          <w:sz w:val="24"/>
          <w:szCs w:val="24"/>
        </w:rPr>
        <w:t>Радиометр загрязненности поверхностей альф</w:t>
      </w:r>
      <w:proofErr w:type="gramStart"/>
      <w:r w:rsidRPr="0025428D">
        <w:rPr>
          <w:rFonts w:ascii="Times New Roman" w:hAnsi="Times New Roman"/>
          <w:b/>
          <w:sz w:val="24"/>
          <w:szCs w:val="24"/>
        </w:rPr>
        <w:t>а-</w:t>
      </w:r>
      <w:proofErr w:type="gramEnd"/>
      <w:r w:rsidRPr="0025428D">
        <w:rPr>
          <w:rFonts w:ascii="Times New Roman" w:hAnsi="Times New Roman"/>
          <w:b/>
          <w:sz w:val="24"/>
          <w:szCs w:val="24"/>
        </w:rPr>
        <w:t xml:space="preserve"> и бета-активными веществами РЗБА-04-04М</w:t>
      </w:r>
    </w:p>
    <w:p w:rsidR="0025428D" w:rsidRPr="0025428D" w:rsidRDefault="0025428D" w:rsidP="0025428D">
      <w:pPr>
        <w:pStyle w:val="afff1"/>
        <w:ind w:left="0" w:firstLine="567"/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 xml:space="preserve">Контрольное многоканальное устройство со звуковой и световой сигнализациями превышения установленных уровней загрязненности </w:t>
      </w:r>
      <w:proofErr w:type="gramStart"/>
      <w:r w:rsidRPr="0025428D">
        <w:rPr>
          <w:rFonts w:ascii="Times New Roman" w:hAnsi="Times New Roman"/>
          <w:sz w:val="24"/>
          <w:szCs w:val="24"/>
        </w:rPr>
        <w:t>бета-активными</w:t>
      </w:r>
      <w:proofErr w:type="gramEnd"/>
      <w:r w:rsidRPr="0025428D">
        <w:rPr>
          <w:rFonts w:ascii="Times New Roman" w:hAnsi="Times New Roman"/>
          <w:sz w:val="24"/>
          <w:szCs w:val="24"/>
        </w:rPr>
        <w:t xml:space="preserve"> нуклидами поверхности кожных покровов и одежды персонала. Представляет собой стойку со встроенными стационарными блоками детектирования БДЗБ по количеству контролируемых участков тела (измерительные каналы) и блоком измерения УАК-07, снабженную навесными выходными дверями (барьерами).</w:t>
      </w:r>
    </w:p>
    <w:p w:rsidR="0025428D" w:rsidRPr="0025428D" w:rsidRDefault="0025428D" w:rsidP="0025428D">
      <w:pPr>
        <w:pStyle w:val="afff1"/>
        <w:ind w:left="0" w:firstLine="567"/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Радиометр вырабатывает сигнал "ЧИСТО" и отключает замок выходной двери для прохода персонала, если измеренный уровень загрязненности поверхностей по всем измерительным каналам не превышает установленное пороговое значение, и вырабатывает сигнал "ГРЯЗНО" с блокированием выходной двери, если измеренный уровень загрязненности поверхностей хотя бы по одному измерительному каналу превышает установленное пороговое значение.</w:t>
      </w:r>
    </w:p>
    <w:p w:rsidR="0025428D" w:rsidRDefault="0025428D" w:rsidP="0025428D">
      <w:pPr>
        <w:pStyle w:val="afff1"/>
        <w:ind w:left="0" w:firstLine="567"/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Поставляется в различных вариантах исполнения, отличающихся количеством стационарных блоков детектирования и количеством выходных дверей, наличием: блока детектирования для контроля верхней части головы, выносных блоков детектирования альф</w:t>
      </w:r>
      <w:proofErr w:type="gramStart"/>
      <w:r w:rsidRPr="0025428D">
        <w:rPr>
          <w:rFonts w:ascii="Times New Roman" w:hAnsi="Times New Roman"/>
          <w:sz w:val="24"/>
          <w:szCs w:val="24"/>
        </w:rPr>
        <w:t>а-</w:t>
      </w:r>
      <w:proofErr w:type="gramEnd"/>
      <w:r w:rsidRPr="0025428D">
        <w:rPr>
          <w:rFonts w:ascii="Times New Roman" w:hAnsi="Times New Roman"/>
          <w:sz w:val="24"/>
          <w:szCs w:val="24"/>
        </w:rPr>
        <w:t xml:space="preserve"> и бета-излучения, ПЭВМ.</w:t>
      </w:r>
    </w:p>
    <w:p w:rsidR="0025428D" w:rsidRPr="0025428D" w:rsidRDefault="0025428D" w:rsidP="0025428D">
      <w:pPr>
        <w:pStyle w:val="afff1"/>
        <w:ind w:left="0" w:firstLine="567"/>
        <w:rPr>
          <w:rFonts w:ascii="Times New Roman" w:hAnsi="Times New Roman"/>
          <w:b/>
          <w:bCs/>
          <w:sz w:val="24"/>
          <w:szCs w:val="24"/>
        </w:rPr>
      </w:pPr>
      <w:r w:rsidRPr="0025428D">
        <w:rPr>
          <w:rFonts w:ascii="Times New Roman" w:hAnsi="Times New Roman"/>
          <w:b/>
          <w:bCs/>
          <w:sz w:val="24"/>
          <w:szCs w:val="24"/>
        </w:rPr>
        <w:t>Нормативные документы:</w:t>
      </w:r>
    </w:p>
    <w:p w:rsidR="0025428D" w:rsidRDefault="0025428D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  <w:hyperlink r:id="rId13" w:tgtFrame="_blank" w:history="1">
        <w:r w:rsidRPr="0025428D">
          <w:rPr>
            <w:rStyle w:val="ac"/>
            <w:rFonts w:ascii="Times New Roman" w:hAnsi="Times New Roman"/>
            <w:sz w:val="24"/>
            <w:szCs w:val="24"/>
          </w:rPr>
          <w:t xml:space="preserve">Номер в </w:t>
        </w:r>
        <w:proofErr w:type="spellStart"/>
        <w:r w:rsidRPr="0025428D">
          <w:rPr>
            <w:rStyle w:val="ac"/>
            <w:rFonts w:ascii="Times New Roman" w:hAnsi="Times New Roman"/>
            <w:sz w:val="24"/>
            <w:szCs w:val="24"/>
          </w:rPr>
          <w:t>госреестре</w:t>
        </w:r>
        <w:proofErr w:type="spellEnd"/>
        <w:r w:rsidRPr="0025428D">
          <w:rPr>
            <w:rStyle w:val="ac"/>
            <w:rFonts w:ascii="Times New Roman" w:hAnsi="Times New Roman"/>
            <w:sz w:val="24"/>
            <w:szCs w:val="24"/>
          </w:rPr>
          <w:t xml:space="preserve"> РФ: 34640-11</w:t>
        </w:r>
      </w:hyperlink>
      <w:r w:rsidRPr="0025428D">
        <w:rPr>
          <w:rFonts w:ascii="Times New Roman" w:hAnsi="Times New Roman"/>
          <w:sz w:val="24"/>
          <w:szCs w:val="24"/>
        </w:rPr>
        <w:br/>
      </w:r>
      <w:hyperlink r:id="rId14" w:tgtFrame="_blank" w:history="1">
        <w:r w:rsidRPr="0025428D">
          <w:rPr>
            <w:rStyle w:val="ac"/>
            <w:rFonts w:ascii="Times New Roman" w:hAnsi="Times New Roman"/>
            <w:sz w:val="24"/>
            <w:szCs w:val="24"/>
          </w:rPr>
          <w:t xml:space="preserve">Номер в </w:t>
        </w:r>
        <w:proofErr w:type="spellStart"/>
        <w:r w:rsidRPr="0025428D">
          <w:rPr>
            <w:rStyle w:val="ac"/>
            <w:rFonts w:ascii="Times New Roman" w:hAnsi="Times New Roman"/>
            <w:sz w:val="24"/>
            <w:szCs w:val="24"/>
          </w:rPr>
          <w:t>госреестре</w:t>
        </w:r>
        <w:proofErr w:type="spellEnd"/>
        <w:r w:rsidRPr="0025428D">
          <w:rPr>
            <w:rStyle w:val="ac"/>
            <w:rFonts w:ascii="Times New Roman" w:hAnsi="Times New Roman"/>
            <w:sz w:val="24"/>
            <w:szCs w:val="24"/>
          </w:rPr>
          <w:t xml:space="preserve"> Украины: У1784-03</w:t>
        </w:r>
      </w:hyperlink>
      <w:r w:rsidRPr="0025428D">
        <w:rPr>
          <w:rFonts w:ascii="Times New Roman" w:hAnsi="Times New Roman"/>
          <w:sz w:val="24"/>
          <w:szCs w:val="24"/>
        </w:rPr>
        <w:br/>
      </w:r>
      <w:hyperlink r:id="rId15" w:tgtFrame="_blank" w:history="1">
        <w:r w:rsidRPr="0025428D">
          <w:rPr>
            <w:rStyle w:val="ac"/>
            <w:rFonts w:ascii="Times New Roman" w:hAnsi="Times New Roman"/>
            <w:sz w:val="24"/>
            <w:szCs w:val="24"/>
          </w:rPr>
          <w:t xml:space="preserve">Номер в </w:t>
        </w:r>
        <w:proofErr w:type="spellStart"/>
        <w:r w:rsidRPr="0025428D">
          <w:rPr>
            <w:rStyle w:val="ac"/>
            <w:rFonts w:ascii="Times New Roman" w:hAnsi="Times New Roman"/>
            <w:sz w:val="24"/>
            <w:szCs w:val="24"/>
          </w:rPr>
          <w:t>госреестре</w:t>
        </w:r>
        <w:proofErr w:type="spellEnd"/>
        <w:r w:rsidRPr="0025428D">
          <w:rPr>
            <w:rStyle w:val="ac"/>
            <w:rFonts w:ascii="Times New Roman" w:hAnsi="Times New Roman"/>
            <w:sz w:val="24"/>
            <w:szCs w:val="24"/>
          </w:rPr>
          <w:t xml:space="preserve"> Казахстана: KZ.02.03.06093-2014/У1784-03</w:t>
        </w:r>
      </w:hyperlink>
      <w:r w:rsidRPr="0025428D">
        <w:rPr>
          <w:rFonts w:ascii="Times New Roman" w:hAnsi="Times New Roman"/>
          <w:sz w:val="24"/>
          <w:szCs w:val="24"/>
        </w:rPr>
        <w:br/>
      </w:r>
      <w:hyperlink r:id="rId16" w:tgtFrame="_blank" w:history="1">
        <w:r w:rsidRPr="0025428D">
          <w:rPr>
            <w:rStyle w:val="ac"/>
            <w:rFonts w:ascii="Times New Roman" w:hAnsi="Times New Roman"/>
            <w:sz w:val="24"/>
            <w:szCs w:val="24"/>
          </w:rPr>
          <w:t>Сертификат ОИТ</w:t>
        </w:r>
      </w:hyperlink>
    </w:p>
    <w:p w:rsidR="0025428D" w:rsidRPr="0025428D" w:rsidRDefault="0025428D" w:rsidP="0025428D">
      <w:pPr>
        <w:pStyle w:val="afff1"/>
        <w:rPr>
          <w:rFonts w:ascii="Times New Roman" w:hAnsi="Times New Roman"/>
          <w:b/>
          <w:bCs/>
          <w:sz w:val="24"/>
          <w:szCs w:val="24"/>
        </w:rPr>
      </w:pPr>
      <w:r w:rsidRPr="0025428D">
        <w:rPr>
          <w:rFonts w:ascii="Times New Roman" w:hAnsi="Times New Roman"/>
          <w:b/>
          <w:bCs/>
          <w:sz w:val="24"/>
          <w:szCs w:val="24"/>
        </w:rPr>
        <w:t>Назначение:</w:t>
      </w:r>
    </w:p>
    <w:p w:rsidR="0025428D" w:rsidRDefault="0025428D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 xml:space="preserve">измерение плотности потока </w:t>
      </w:r>
      <w:proofErr w:type="gramStart"/>
      <w:r w:rsidRPr="0025428D">
        <w:rPr>
          <w:rFonts w:ascii="Times New Roman" w:hAnsi="Times New Roman"/>
          <w:sz w:val="24"/>
          <w:szCs w:val="24"/>
        </w:rPr>
        <w:t>бета-излучения</w:t>
      </w:r>
      <w:proofErr w:type="gramEnd"/>
      <w:r w:rsidRPr="0025428D">
        <w:rPr>
          <w:rFonts w:ascii="Times New Roman" w:hAnsi="Times New Roman"/>
          <w:sz w:val="24"/>
          <w:szCs w:val="24"/>
        </w:rPr>
        <w:t xml:space="preserve"> и альфа-излучения (с выносным блоком детектирования БДЗА) и сигнализация о превышении установленных уровней.</w:t>
      </w:r>
    </w:p>
    <w:p w:rsidR="0025428D" w:rsidRPr="0025428D" w:rsidRDefault="0025428D" w:rsidP="0025428D">
      <w:pPr>
        <w:pStyle w:val="afff1"/>
        <w:rPr>
          <w:rFonts w:ascii="Times New Roman" w:hAnsi="Times New Roman"/>
          <w:b/>
          <w:bCs/>
          <w:sz w:val="24"/>
          <w:szCs w:val="24"/>
        </w:rPr>
      </w:pPr>
      <w:r w:rsidRPr="0025428D">
        <w:rPr>
          <w:rFonts w:ascii="Times New Roman" w:hAnsi="Times New Roman"/>
          <w:b/>
          <w:bCs/>
          <w:sz w:val="24"/>
          <w:szCs w:val="24"/>
        </w:rPr>
        <w:t>Свойства: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световая сигнализация готовности (сигнал «ГОТОВ»);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световая и звуковая сигнализация превышения (сигнал «ГРЯЗНО») или не превышения (сигнал «ЧИСТО») пороговых значений;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установка пороговых уровней индивидуально для каждого канала регистрации;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 xml:space="preserve">автоматическая компенсация </w:t>
      </w:r>
      <w:proofErr w:type="gramStart"/>
      <w:r w:rsidRPr="0025428D">
        <w:rPr>
          <w:rFonts w:ascii="Times New Roman" w:hAnsi="Times New Roman"/>
          <w:sz w:val="24"/>
          <w:szCs w:val="24"/>
        </w:rPr>
        <w:t>гамма-</w:t>
      </w:r>
      <w:r w:rsidRPr="0025428D">
        <w:rPr>
          <w:rFonts w:ascii="Times New Roman" w:hAnsi="Times New Roman"/>
          <w:sz w:val="24"/>
          <w:szCs w:val="24"/>
        </w:rPr>
        <w:softHyphen/>
        <w:t>фона</w:t>
      </w:r>
      <w:proofErr w:type="gramEnd"/>
      <w:r w:rsidRPr="0025428D">
        <w:rPr>
          <w:rFonts w:ascii="Times New Roman" w:hAnsi="Times New Roman"/>
          <w:sz w:val="24"/>
          <w:szCs w:val="24"/>
        </w:rPr>
        <w:t xml:space="preserve"> и бета-загрязнения блоков детектирования (БД);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индикация уровня загрязнения БД по команде с клавиатуры установки;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ввод пороговых значений с клавиатуры;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автоматическая проверка исправности БД и каналов регистрации;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 xml:space="preserve">индикация зоны загрязнения на мнемосхеме с изображением фигуры человека; 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возможность подключения к информационной сети по интерфейсу связи RS-485 и RS-232;</w:t>
      </w:r>
    </w:p>
    <w:p w:rsid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контроль уровня бет</w:t>
      </w:r>
      <w:proofErr w:type="gramStart"/>
      <w:r w:rsidRPr="0025428D">
        <w:rPr>
          <w:rFonts w:ascii="Times New Roman" w:hAnsi="Times New Roman"/>
          <w:sz w:val="24"/>
          <w:szCs w:val="24"/>
        </w:rPr>
        <w:t>а-</w:t>
      </w:r>
      <w:proofErr w:type="gramEnd"/>
      <w:r w:rsidRPr="0025428D">
        <w:rPr>
          <w:rFonts w:ascii="Times New Roman" w:hAnsi="Times New Roman"/>
          <w:sz w:val="24"/>
          <w:szCs w:val="24"/>
        </w:rPr>
        <w:t xml:space="preserve"> и гамма-излучения мелких предметов;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 xml:space="preserve"> различные варианты исполнения радиометра позволяют пользователю выбрать прибор с необходимым количеством каналов (от 15 до 36) и автономным блоком измерения, датчиками для контроля тыльной стороны ладоней, датчиком для измерения загрязненности поверхности головы, встроенным компьютером, дополнительными выносными блоками детектирования альф</w:t>
      </w:r>
      <w:proofErr w:type="gramStart"/>
      <w:r w:rsidRPr="0025428D">
        <w:rPr>
          <w:rFonts w:ascii="Times New Roman" w:hAnsi="Times New Roman"/>
          <w:sz w:val="24"/>
          <w:szCs w:val="24"/>
        </w:rPr>
        <w:t>а-</w:t>
      </w:r>
      <w:proofErr w:type="gramEnd"/>
      <w:r w:rsidRPr="0025428D">
        <w:rPr>
          <w:rFonts w:ascii="Times New Roman" w:hAnsi="Times New Roman"/>
          <w:sz w:val="24"/>
          <w:szCs w:val="24"/>
        </w:rPr>
        <w:t xml:space="preserve"> и бета-излучения</w:t>
      </w:r>
    </w:p>
    <w:p w:rsidR="0025428D" w:rsidRDefault="0025428D" w:rsidP="0025428D">
      <w:pPr>
        <w:pStyle w:val="afff1"/>
        <w:rPr>
          <w:rFonts w:ascii="Times New Roman" w:hAnsi="Times New Roman"/>
          <w:b/>
          <w:bCs/>
          <w:sz w:val="24"/>
          <w:szCs w:val="24"/>
        </w:rPr>
      </w:pPr>
    </w:p>
    <w:p w:rsidR="0025428D" w:rsidRPr="0025428D" w:rsidRDefault="0025428D" w:rsidP="0025428D">
      <w:pPr>
        <w:pStyle w:val="afff1"/>
        <w:rPr>
          <w:rFonts w:ascii="Times New Roman" w:hAnsi="Times New Roman"/>
          <w:b/>
          <w:bCs/>
          <w:sz w:val="24"/>
          <w:szCs w:val="24"/>
        </w:rPr>
      </w:pPr>
      <w:r w:rsidRPr="0025428D">
        <w:rPr>
          <w:rFonts w:ascii="Times New Roman" w:hAnsi="Times New Roman"/>
          <w:b/>
          <w:bCs/>
          <w:sz w:val="24"/>
          <w:szCs w:val="24"/>
        </w:rPr>
        <w:t>Варианты поставки:</w:t>
      </w:r>
    </w:p>
    <w:tbl>
      <w:tblPr>
        <w:tblW w:w="490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4"/>
        <w:gridCol w:w="2978"/>
        <w:gridCol w:w="1504"/>
        <w:gridCol w:w="1187"/>
        <w:gridCol w:w="1843"/>
        <w:gridCol w:w="990"/>
      </w:tblGrid>
      <w:tr w:rsidR="0025428D" w:rsidRPr="0025428D" w:rsidTr="0025428D">
        <w:tc>
          <w:tcPr>
            <w:tcW w:w="67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Вариант исполнения</w:t>
            </w:r>
          </w:p>
        </w:tc>
        <w:tc>
          <w:tcPr>
            <w:tcW w:w="1515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Состав</w:t>
            </w:r>
          </w:p>
        </w:tc>
        <w:tc>
          <w:tcPr>
            <w:tcW w:w="765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Блок для контроля головы</w:t>
            </w:r>
          </w:p>
        </w:tc>
        <w:tc>
          <w:tcPr>
            <w:tcW w:w="604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Кол-во выходных дверей</w:t>
            </w:r>
          </w:p>
        </w:tc>
        <w:tc>
          <w:tcPr>
            <w:tcW w:w="938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Габаритные размеры (с закрытыми дверями)</w:t>
            </w:r>
          </w:p>
        </w:tc>
        <w:tc>
          <w:tcPr>
            <w:tcW w:w="504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Масса </w:t>
            </w:r>
          </w:p>
        </w:tc>
      </w:tr>
      <w:tr w:rsidR="0025428D" w:rsidRPr="0025428D" w:rsidTr="0025428D">
        <w:tc>
          <w:tcPr>
            <w:tcW w:w="67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hyperlink r:id="rId17" w:tooltip="Исполнение 06" w:history="1">
              <w:r w:rsidRPr="0025428D">
                <w:rPr>
                  <w:rStyle w:val="ac"/>
                  <w:rFonts w:ascii="Times New Roman" w:hAnsi="Times New Roman"/>
                  <w:sz w:val="24"/>
                  <w:szCs w:val="24"/>
                </w:rPr>
                <w:t>06</w:t>
              </w:r>
            </w:hyperlink>
          </w:p>
        </w:tc>
        <w:tc>
          <w:tcPr>
            <w:tcW w:w="1515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приспособление для крепления на стену;</w:t>
            </w:r>
          </w:p>
          <w:p w:rsidR="0025428D" w:rsidRPr="0025428D" w:rsidRDefault="0025428D" w:rsidP="007E6348">
            <w:pPr>
              <w:pStyle w:val="afff1"/>
              <w:numPr>
                <w:ilvl w:val="0"/>
                <w:numId w:val="2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блок измерения БОИ-04;</w:t>
            </w:r>
          </w:p>
          <w:p w:rsidR="0025428D" w:rsidRPr="0025428D" w:rsidRDefault="0025428D" w:rsidP="007E6348">
            <w:pPr>
              <w:pStyle w:val="afff1"/>
              <w:numPr>
                <w:ilvl w:val="0"/>
                <w:numId w:val="2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выносной блок детектирования БДЗБ-05;</w:t>
            </w:r>
          </w:p>
          <w:p w:rsidR="0025428D" w:rsidRPr="0025428D" w:rsidRDefault="0025428D" w:rsidP="007E6348">
            <w:pPr>
              <w:pStyle w:val="afff1"/>
              <w:numPr>
                <w:ilvl w:val="0"/>
                <w:numId w:val="2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выносной блок детектирования БДЗА.</w:t>
            </w:r>
          </w:p>
        </w:tc>
        <w:tc>
          <w:tcPr>
            <w:tcW w:w="765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604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38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595×253×145 мм</w:t>
            </w:r>
          </w:p>
        </w:tc>
        <w:tc>
          <w:tcPr>
            <w:tcW w:w="504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7,4 кг</w:t>
            </w:r>
          </w:p>
        </w:tc>
      </w:tr>
    </w:tbl>
    <w:p w:rsidR="0025428D" w:rsidRDefault="0025428D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</w:p>
    <w:p w:rsidR="0025428D" w:rsidRDefault="0025428D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  <w:r w:rsidRPr="00483EA7">
        <w:rPr>
          <w:rFonts w:ascii="Verdana" w:eastAsia="Times New Roman" w:hAnsi="Verdana"/>
          <w:noProof/>
          <w:color w:val="E25407"/>
          <w:sz w:val="17"/>
          <w:szCs w:val="17"/>
          <w:lang w:eastAsia="ru-RU"/>
        </w:rPr>
        <w:drawing>
          <wp:inline distT="0" distB="0" distL="0" distR="0" wp14:anchorId="1066BE4C" wp14:editId="509F368F">
            <wp:extent cx="3019425" cy="3810000"/>
            <wp:effectExtent l="0" t="0" r="9525" b="0"/>
            <wp:docPr id="2" name="Рисунок 2" descr="http://www.doza.ru/img/catalog/rzba_small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doza.ru/img/catalog/rzba_small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28D" w:rsidRDefault="0025428D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  <w:bookmarkStart w:id="1" w:name="_GoBack"/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3"/>
        <w:gridCol w:w="4579"/>
      </w:tblGrid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Детекторы (блоки БДЗБ)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газоразрядные счетчики СБТ-10 (СБТ-10А)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Детекторы (блоки БДЗА)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сцинтилляционные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на основе 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ZnS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Ag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Диапазон измерений плотности потока бета-частиц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1 ÷ 15000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Диапазон измерений плотности потока альфа-частиц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0,1 ÷ 10000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Диапазон энергий регистрируемых бета-частиц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0,15 ÷ 2,5 МэВ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Диапазон энергий регистрируемых альфа-частиц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4,13 ÷ 5,60 МэВ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Пределы допускаемой основной относительной погрешности измерения плотностей потока бет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альфа</w:t>
            </w:r>
            <w:r w:rsidRPr="0025428D">
              <w:rPr>
                <w:rFonts w:ascii="Times New Roman" w:hAnsi="Times New Roman"/>
                <w:sz w:val="24"/>
                <w:szCs w:val="24"/>
              </w:rPr>
              <w:softHyphen/>
              <w:t>частиц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при доверительной вероятности 0,95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более ± 30 %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Чувствительность блоков детектирования БДЗБ к бета-излучению от рабочих эталонных источников типа 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с радионуклидами Sr-90 + Y-90: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0,5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имп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./с)/(мин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25428D" w:rsidRPr="0025428D" w:rsidRDefault="0025428D" w:rsidP="007E6348">
            <w:pPr>
              <w:pStyle w:val="afff1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для канала №10 (ступни ног): не менее 0,3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имп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./с)/(мин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bookmarkEnd w:id="1"/>
      <w:tr w:rsidR="0025428D" w:rsidRPr="0025428D" w:rsidTr="00662322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Чувствительность блока детектирования БДЗА к 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альфа-излучению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от рабочих эталонных источников: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типа П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9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с радионуклидом Pu-239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0,2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имп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./с)/(мин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типа У8 с радионуклидом U-238 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0,08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имп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./с)/(мин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типа У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с радионуклидом U-234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0,04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имп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./с)/(мин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5428D" w:rsidRPr="0025428D" w:rsidTr="00662322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Пределы установки уровней срабатывания сигнализации для блоков детектирования (пороги срабатывания сигнализации устанавливаются индивидуально для каждого измерительного канала):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БДЗА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0,1 ÷ 9999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БДЗБ 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5 ÷ 9999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662322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Дискретность установки порогов при уровнях: 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7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менее 5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0,1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более 5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1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Время установления рабочего режима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более 10 мин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Время непрерывной работы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24 ч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Нестабильность показаний радиометра за 24 ч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более 5 %</w:t>
            </w:r>
          </w:p>
        </w:tc>
      </w:tr>
      <w:tr w:rsidR="0025428D" w:rsidRPr="0025428D" w:rsidTr="00662322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Условия эксплуатации: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диапазон рабочих температур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+5 ÷ +50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°С</w:t>
            </w:r>
            <w:proofErr w:type="gramEnd"/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3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отн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 влажность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до 95 % (при +35 °С)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3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атмосферное давление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84 ÷ 106,7 кПа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Габаритные размеры; масса: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595×253×145 мм; 7,4 кг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Электропитание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187÷242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>, 49÷51 Гц, не более 150 ВА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Средняя наработка на отказ радиометра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10000 ч</w:t>
            </w:r>
          </w:p>
        </w:tc>
      </w:tr>
      <w:tr w:rsidR="0025428D" w:rsidRPr="0025428D" w:rsidTr="00662322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Соответствие требованиям международных стандартов: 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физические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>: МЭК 61098</w:t>
            </w:r>
          </w:p>
        </w:tc>
      </w:tr>
    </w:tbl>
    <w:p w:rsidR="0025428D" w:rsidRPr="0025428D" w:rsidRDefault="0025428D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</w:p>
    <w:p w:rsidR="0025428D" w:rsidRPr="00BA2E3B" w:rsidRDefault="0025428D" w:rsidP="007E6348">
      <w:pPr>
        <w:pStyle w:val="afff1"/>
        <w:numPr>
          <w:ilvl w:val="0"/>
          <w:numId w:val="17"/>
        </w:numPr>
        <w:rPr>
          <w:rFonts w:ascii="Times New Roman" w:hAnsi="Times New Roman"/>
          <w:b/>
          <w:sz w:val="24"/>
          <w:szCs w:val="24"/>
        </w:rPr>
      </w:pPr>
      <w:r w:rsidRPr="0025428D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7E6348">
      <w:pPr>
        <w:pStyle w:val="afff1"/>
        <w:numPr>
          <w:ilvl w:val="0"/>
          <w:numId w:val="17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7E6348">
      <w:pPr>
        <w:pStyle w:val="afff1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20"/>
      <w:footerReference w:type="default" r:id="rId21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348" w:rsidRDefault="007E6348">
      <w:r>
        <w:separator/>
      </w:r>
    </w:p>
  </w:endnote>
  <w:endnote w:type="continuationSeparator" w:id="0">
    <w:p w:rsidR="007E6348" w:rsidRDefault="007E6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F3421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348" w:rsidRDefault="007E6348">
      <w:r>
        <w:separator/>
      </w:r>
    </w:p>
  </w:footnote>
  <w:footnote w:type="continuationSeparator" w:id="0">
    <w:p w:rsidR="007E6348" w:rsidRDefault="007E6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00" type="#_x0000_t75" style="width:3in;height:3in" o:bullet="t"/>
    </w:pict>
  </w:numPicBullet>
  <w:numPicBullet w:numPicBulletId="1">
    <w:pict>
      <v:shape id="_x0000_i1401" type="#_x0000_t75" style="width:3in;height:3in" o:bullet="t"/>
    </w:pict>
  </w:numPicBullet>
  <w:numPicBullet w:numPicBulletId="2">
    <w:pict>
      <v:shape id="_x0000_i1402" type="#_x0000_t75" style="width:3in;height:3in" o:bullet="t"/>
    </w:pict>
  </w:numPicBullet>
  <w:numPicBullet w:numPicBulletId="3">
    <w:pict>
      <v:shape id="_x0000_i1403" type="#_x0000_t75" style="width:3in;height:3in" o:bullet="t"/>
    </w:pict>
  </w:numPicBullet>
  <w:numPicBullet w:numPicBulletId="4">
    <w:pict>
      <v:shape id="_x0000_i1404" type="#_x0000_t75" style="width:3in;height:3in" o:bullet="t"/>
    </w:pict>
  </w:numPicBullet>
  <w:numPicBullet w:numPicBulletId="5">
    <w:pict>
      <v:shape id="_x0000_i1405" type="#_x0000_t75" style="width:3in;height:3in" o:bullet="t"/>
    </w:pict>
  </w:numPicBullet>
  <w:numPicBullet w:numPicBulletId="6">
    <w:pict>
      <v:shape id="_x0000_i1406" type="#_x0000_t75" style="width:3in;height:3in" o:bullet="t"/>
    </w:pict>
  </w:numPicBullet>
  <w:numPicBullet w:numPicBulletId="7">
    <w:pict>
      <v:shape id="_x0000_i1407" type="#_x0000_t75" style="width:3in;height:3in" o:bullet="t"/>
    </w:pict>
  </w:numPicBullet>
  <w:numPicBullet w:numPicBulletId="8">
    <w:pict>
      <v:shape id="_x0000_i1408" type="#_x0000_t75" style="width:3in;height:3in" o:bullet="t"/>
    </w:pict>
  </w:numPicBullet>
  <w:numPicBullet w:numPicBulletId="9">
    <w:pict>
      <v:shape id="_x0000_i1409" type="#_x0000_t75" style="width:3in;height:3in" o:bullet="t"/>
    </w:pict>
  </w:numPicBullet>
  <w:numPicBullet w:numPicBulletId="10">
    <w:pict>
      <v:shape id="_x0000_i1410" type="#_x0000_t75" style="width:3in;height:3in" o:bullet="t"/>
    </w:pict>
  </w:numPicBullet>
  <w:numPicBullet w:numPicBulletId="11">
    <w:pict>
      <v:shape id="_x0000_i1411" type="#_x0000_t75" style="width:3in;height:3in" o:bullet="t"/>
    </w:pict>
  </w:numPicBullet>
  <w:numPicBullet w:numPicBulletId="12">
    <w:pict>
      <v:shape id="_x0000_i1412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727F67"/>
    <w:multiLevelType w:val="multilevel"/>
    <w:tmpl w:val="BE9E4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FC1EE6"/>
    <w:multiLevelType w:val="multilevel"/>
    <w:tmpl w:val="0D68C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9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BB76EA"/>
    <w:multiLevelType w:val="multilevel"/>
    <w:tmpl w:val="84040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47A8E"/>
    <w:multiLevelType w:val="multilevel"/>
    <w:tmpl w:val="E2845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FAF5A0B"/>
    <w:multiLevelType w:val="multilevel"/>
    <w:tmpl w:val="67B03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55929B2"/>
    <w:multiLevelType w:val="multilevel"/>
    <w:tmpl w:val="8842F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4D700294"/>
    <w:multiLevelType w:val="multilevel"/>
    <w:tmpl w:val="52A28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2507DD7"/>
    <w:multiLevelType w:val="multilevel"/>
    <w:tmpl w:val="E8D25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75F2684"/>
    <w:multiLevelType w:val="multilevel"/>
    <w:tmpl w:val="9D4A9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59B3FA2"/>
    <w:multiLevelType w:val="multilevel"/>
    <w:tmpl w:val="B052A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82B03F6"/>
    <w:multiLevelType w:val="multilevel"/>
    <w:tmpl w:val="672EE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8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0E96264"/>
    <w:multiLevelType w:val="multilevel"/>
    <w:tmpl w:val="C0D43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7263797"/>
    <w:multiLevelType w:val="multilevel"/>
    <w:tmpl w:val="CC046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9"/>
  </w:num>
  <w:num w:numId="3">
    <w:abstractNumId w:val="29"/>
  </w:num>
  <w:num w:numId="4">
    <w:abstractNumId w:val="21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1"/>
  </w:num>
  <w:num w:numId="10">
    <w:abstractNumId w:val="2"/>
  </w:num>
  <w:num w:numId="11">
    <w:abstractNumId w:val="13"/>
  </w:num>
  <w:num w:numId="12">
    <w:abstractNumId w:val="28"/>
  </w:num>
  <w:num w:numId="13">
    <w:abstractNumId w:val="7"/>
  </w:num>
  <w:num w:numId="14">
    <w:abstractNumId w:val="18"/>
  </w:num>
  <w:num w:numId="15">
    <w:abstractNumId w:val="24"/>
  </w:num>
  <w:num w:numId="16">
    <w:abstractNumId w:val="19"/>
  </w:num>
  <w:num w:numId="17">
    <w:abstractNumId w:val="17"/>
  </w:num>
  <w:num w:numId="18">
    <w:abstractNumId w:val="10"/>
  </w:num>
  <w:num w:numId="19">
    <w:abstractNumId w:val="22"/>
  </w:num>
  <w:num w:numId="20">
    <w:abstractNumId w:val="26"/>
  </w:num>
  <w:num w:numId="21">
    <w:abstractNumId w:val="5"/>
  </w:num>
  <w:num w:numId="22">
    <w:abstractNumId w:val="8"/>
  </w:num>
  <w:num w:numId="23">
    <w:abstractNumId w:val="14"/>
  </w:num>
  <w:num w:numId="24">
    <w:abstractNumId w:val="23"/>
  </w:num>
  <w:num w:numId="25">
    <w:abstractNumId w:val="20"/>
  </w:num>
  <w:num w:numId="26">
    <w:abstractNumId w:val="12"/>
  </w:num>
  <w:num w:numId="27">
    <w:abstractNumId w:val="27"/>
  </w:num>
  <w:num w:numId="28">
    <w:abstractNumId w:val="6"/>
  </w:num>
  <w:num w:numId="29">
    <w:abstractNumId w:val="30"/>
  </w:num>
  <w:num w:numId="30">
    <w:abstractNumId w:val="31"/>
  </w:num>
  <w:num w:numId="31">
    <w:abstractNumId w:val="1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8D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421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348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CEC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6FDB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doza.ru/img/gosreestr/gr-rzba-04-04m.jpg" TargetMode="External"/><Relationship Id="rId18" Type="http://schemas.openxmlformats.org/officeDocument/2006/relationships/hyperlink" Target="http://www.doza.ru/img/catalog/rzba_big.jpg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hyperlink" Target="http://www.doza.ru/img/catalog/rzba-04-ispoln/06.jp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doza.ru/img/gosreestr/rzba-04-04m-oit.jp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doza.ru/img/gosreestr/rzba-04-04m-kz.jp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doza.ru/img/gosreestr/gr-ua-rzba-04-04m.jp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78C70C-7011-460C-9324-62DDB0E8A0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F90760-ED87-47E0-9EB0-D0D6669B6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5</Pages>
  <Words>1288</Words>
  <Characters>7344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203</cp:revision>
  <cp:lastPrinted>2014-07-22T07:28:00Z</cp:lastPrinted>
  <dcterms:created xsi:type="dcterms:W3CDTF">2012-11-15T12:52:00Z</dcterms:created>
  <dcterms:modified xsi:type="dcterms:W3CDTF">2015-08-19T08:35:00Z</dcterms:modified>
</cp:coreProperties>
</file>