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A5E" w:rsidRPr="002F2B34" w:rsidRDefault="00745A5E" w:rsidP="00745A5E">
      <w:pPr>
        <w:jc w:val="center"/>
        <w:rPr>
          <w:color w:val="000000" w:themeColor="text1"/>
        </w:rPr>
      </w:pPr>
      <w:r w:rsidRPr="002F2B34">
        <w:rPr>
          <w:color w:val="000000" w:themeColor="text1"/>
        </w:rPr>
        <w:t xml:space="preserve">Техническое задание </w:t>
      </w:r>
    </w:p>
    <w:p w:rsidR="006304B9" w:rsidRPr="002F2B34" w:rsidRDefault="006304B9" w:rsidP="006304B9">
      <w:pPr>
        <w:pStyle w:val="2"/>
        <w:autoSpaceDE w:val="0"/>
        <w:autoSpaceDN w:val="0"/>
        <w:adjustRightInd w:val="0"/>
        <w:spacing w:before="120"/>
        <w:contextualSpacing/>
        <w:jc w:val="center"/>
        <w:outlineLvl w:val="0"/>
        <w:rPr>
          <w:b/>
          <w:color w:val="000000" w:themeColor="text1"/>
          <w:szCs w:val="24"/>
        </w:rPr>
      </w:pPr>
      <w:r w:rsidRPr="002F2B34">
        <w:rPr>
          <w:color w:val="000000" w:themeColor="text1"/>
        </w:rPr>
        <w:t>на разработку технической документации</w:t>
      </w:r>
    </w:p>
    <w:p w:rsidR="00745A5E" w:rsidRPr="002F2B34" w:rsidRDefault="00745A5E" w:rsidP="002F5920">
      <w:pPr>
        <w:jc w:val="center"/>
        <w:rPr>
          <w:color w:val="000000" w:themeColor="text1"/>
        </w:rPr>
      </w:pPr>
    </w:p>
    <w:p w:rsidR="002F5920" w:rsidRPr="002F2B34" w:rsidRDefault="002F5920" w:rsidP="00B05935">
      <w:pPr>
        <w:jc w:val="center"/>
        <w:rPr>
          <w:color w:val="000000" w:themeColor="text1"/>
        </w:rPr>
      </w:pPr>
    </w:p>
    <w:p w:rsidR="00625BF9" w:rsidRPr="002F2B34" w:rsidRDefault="00625BF9" w:rsidP="00625BF9">
      <w:pPr>
        <w:jc w:val="center"/>
        <w:rPr>
          <w:color w:val="000000" w:themeColor="text1"/>
        </w:rPr>
      </w:pPr>
      <w:bookmarkStart w:id="0" w:name="_GoBack"/>
      <w:bookmarkEnd w:id="0"/>
      <w:r w:rsidRPr="002F2B34">
        <w:rPr>
          <w:color w:val="000000" w:themeColor="text1"/>
        </w:rPr>
        <w:t>РАЗДЕЛ 1. НАИМЕНОВАНИЕ ОБЪЕКТА</w:t>
      </w:r>
    </w:p>
    <w:p w:rsidR="00625BF9" w:rsidRPr="002F2B34" w:rsidRDefault="00625BF9" w:rsidP="00625BF9">
      <w:pPr>
        <w:jc w:val="center"/>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pStyle w:val="2"/>
              <w:autoSpaceDE w:val="0"/>
              <w:autoSpaceDN w:val="0"/>
              <w:adjustRightInd w:val="0"/>
              <w:contextualSpacing/>
              <w:jc w:val="center"/>
              <w:outlineLvl w:val="0"/>
              <w:rPr>
                <w:b/>
                <w:bCs/>
                <w:i/>
                <w:color w:val="000000" w:themeColor="text1"/>
                <w:sz w:val="24"/>
                <w:szCs w:val="24"/>
              </w:rPr>
            </w:pPr>
            <w:r w:rsidRPr="002F2B34">
              <w:rPr>
                <w:b/>
                <w:bCs/>
                <w:i/>
                <w:color w:val="000000" w:themeColor="text1"/>
                <w:sz w:val="24"/>
                <w:szCs w:val="24"/>
              </w:rPr>
              <w:t>«</w:t>
            </w:r>
            <w:r w:rsidRPr="002F2B34">
              <w:rPr>
                <w:i/>
                <w:color w:val="000000" w:themeColor="text1"/>
                <w:sz w:val="24"/>
                <w:szCs w:val="24"/>
              </w:rPr>
              <w:t>Схема выдачи мощности атомной электростанции реакторного комплекса ФГУП «ПО «Маяк»</w:t>
            </w:r>
          </w:p>
        </w:tc>
      </w:tr>
    </w:tbl>
    <w:p w:rsidR="00625BF9" w:rsidRPr="002F2B34" w:rsidRDefault="00625BF9" w:rsidP="00625BF9">
      <w:pPr>
        <w:jc w:val="both"/>
        <w:rPr>
          <w:color w:val="000000" w:themeColor="text1"/>
          <w:sz w:val="24"/>
          <w:szCs w:val="24"/>
        </w:rPr>
      </w:pPr>
    </w:p>
    <w:p w:rsidR="00625BF9" w:rsidRPr="002F2B34" w:rsidRDefault="00625BF9" w:rsidP="00625BF9">
      <w:pPr>
        <w:jc w:val="center"/>
        <w:rPr>
          <w:color w:val="000000" w:themeColor="text1"/>
        </w:rPr>
      </w:pPr>
      <w:r w:rsidRPr="002F2B34">
        <w:rPr>
          <w:color w:val="000000" w:themeColor="text1"/>
        </w:rPr>
        <w:t>РАЗДЕЛ 2. ОПИСАНИЕ РАБОТ, ЦЕЛЬ И ЗАДАЧИ</w:t>
      </w:r>
    </w:p>
    <w:p w:rsidR="00625BF9" w:rsidRPr="002F2B34" w:rsidRDefault="00625BF9" w:rsidP="00625BF9">
      <w:pPr>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 xml:space="preserve">Разработка </w:t>
            </w:r>
            <w:proofErr w:type="gramStart"/>
            <w:r w:rsidRPr="002F2B34">
              <w:rPr>
                <w:i/>
                <w:color w:val="000000" w:themeColor="text1"/>
                <w:sz w:val="24"/>
                <w:szCs w:val="24"/>
              </w:rPr>
              <w:t>схемы выдачи мощности атомной электростанции реакторного комплекса</w:t>
            </w:r>
            <w:proofErr w:type="gramEnd"/>
            <w:r w:rsidRPr="002F2B34">
              <w:rPr>
                <w:i/>
                <w:color w:val="000000" w:themeColor="text1"/>
                <w:sz w:val="24"/>
                <w:szCs w:val="24"/>
              </w:rPr>
              <w:t xml:space="preserve"> ФГУП «ПО «Маяк» с учётом условий формирования баланса мощности и электроэнергии Челябинской энергосистемы и ОЭС Урала.</w:t>
            </w:r>
          </w:p>
        </w:tc>
      </w:tr>
    </w:tbl>
    <w:p w:rsidR="00625BF9" w:rsidRPr="002F2B34" w:rsidRDefault="00625BF9" w:rsidP="00625BF9">
      <w:pPr>
        <w:jc w:val="center"/>
        <w:rPr>
          <w:color w:val="000000" w:themeColor="text1"/>
          <w:sz w:val="24"/>
          <w:szCs w:val="24"/>
        </w:rPr>
      </w:pPr>
    </w:p>
    <w:p w:rsidR="00625BF9" w:rsidRPr="002F2B34" w:rsidRDefault="00625BF9" w:rsidP="00625BF9">
      <w:pPr>
        <w:jc w:val="center"/>
        <w:rPr>
          <w:color w:val="000000" w:themeColor="text1"/>
        </w:rPr>
      </w:pPr>
      <w:r w:rsidRPr="002F2B34">
        <w:rPr>
          <w:color w:val="000000" w:themeColor="text1"/>
        </w:rPr>
        <w:t>РАЗДЕЛ 3. ТРЕБОВАНИЯ К ТЕХНИЧЕСКИМ ХАРАКТЕРИСТИКАМ РАБОТ</w:t>
      </w:r>
    </w:p>
    <w:p w:rsidR="00625BF9" w:rsidRPr="002F2B34" w:rsidRDefault="00625BF9" w:rsidP="00625BF9">
      <w:pPr>
        <w:jc w:val="center"/>
        <w:rPr>
          <w:color w:val="000000" w:themeColor="text1"/>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tabs>
                <w:tab w:val="left" w:pos="2340"/>
              </w:tabs>
              <w:jc w:val="center"/>
              <w:rPr>
                <w:color w:val="000000" w:themeColor="text1"/>
                <w:sz w:val="26"/>
                <w:szCs w:val="26"/>
              </w:rPr>
            </w:pPr>
            <w:r w:rsidRPr="002F2B34">
              <w:rPr>
                <w:color w:val="000000" w:themeColor="text1"/>
                <w:sz w:val="26"/>
                <w:szCs w:val="26"/>
              </w:rPr>
              <w:t>Подраздел 3.1 Нормативная база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Default="00625BF9" w:rsidP="006C195C">
            <w:pPr>
              <w:autoSpaceDE w:val="0"/>
              <w:autoSpaceDN w:val="0"/>
              <w:adjustRightInd w:val="0"/>
              <w:jc w:val="both"/>
              <w:rPr>
                <w:i/>
                <w:color w:val="000000" w:themeColor="text1"/>
                <w:sz w:val="24"/>
                <w:szCs w:val="24"/>
              </w:rPr>
            </w:pPr>
            <w:r w:rsidRPr="002F2B34">
              <w:rPr>
                <w:i/>
                <w:color w:val="000000" w:themeColor="text1"/>
                <w:sz w:val="24"/>
                <w:szCs w:val="24"/>
              </w:rPr>
              <w:t xml:space="preserve">Работы должны быть выполнены в соответствии  с действующими нормами, правилами и стандартами. </w:t>
            </w:r>
          </w:p>
          <w:p w:rsidR="00625BF9" w:rsidRDefault="00625BF9" w:rsidP="006C195C">
            <w:pPr>
              <w:autoSpaceDE w:val="0"/>
              <w:autoSpaceDN w:val="0"/>
              <w:adjustRightInd w:val="0"/>
              <w:jc w:val="both"/>
              <w:rPr>
                <w:i/>
                <w:color w:val="000000" w:themeColor="text1"/>
                <w:sz w:val="24"/>
                <w:szCs w:val="24"/>
              </w:rPr>
            </w:pPr>
            <w:r>
              <w:rPr>
                <w:i/>
                <w:color w:val="000000" w:themeColor="text1"/>
                <w:sz w:val="24"/>
                <w:szCs w:val="24"/>
              </w:rPr>
              <w:t>При обосновании, проектировании схемы выдачи мощности и выполнении расчётов необходимо руководствоваться нормативными документами:</w:t>
            </w:r>
          </w:p>
          <w:p w:rsidR="00625BF9" w:rsidRDefault="00625BF9" w:rsidP="006C195C">
            <w:pPr>
              <w:autoSpaceDE w:val="0"/>
              <w:autoSpaceDN w:val="0"/>
              <w:adjustRightInd w:val="0"/>
              <w:jc w:val="both"/>
              <w:rPr>
                <w:i/>
                <w:color w:val="000000" w:themeColor="text1"/>
                <w:sz w:val="24"/>
                <w:szCs w:val="24"/>
              </w:rPr>
            </w:pPr>
            <w:r>
              <w:rPr>
                <w:i/>
                <w:color w:val="000000" w:themeColor="text1"/>
                <w:sz w:val="24"/>
                <w:szCs w:val="24"/>
              </w:rPr>
              <w:t>- «Методические рекомендации по проектированию развития энергосистем» (утверждены Приказом Минэнерго России от 30.06.2003 №281);</w:t>
            </w:r>
          </w:p>
          <w:p w:rsidR="00625BF9" w:rsidRPr="00EA6D50" w:rsidRDefault="00625BF9" w:rsidP="006C195C">
            <w:pPr>
              <w:autoSpaceDE w:val="0"/>
              <w:autoSpaceDN w:val="0"/>
              <w:adjustRightInd w:val="0"/>
              <w:jc w:val="both"/>
              <w:rPr>
                <w:i/>
                <w:color w:val="000000" w:themeColor="text1"/>
                <w:sz w:val="24"/>
                <w:szCs w:val="24"/>
              </w:rPr>
            </w:pPr>
            <w:r>
              <w:rPr>
                <w:i/>
                <w:color w:val="000000" w:themeColor="text1"/>
                <w:sz w:val="24"/>
                <w:szCs w:val="24"/>
              </w:rPr>
              <w:t>- «Методические указания по устойчивости энергосистем» (утверждены Приказом Минэнерго России от 30.06.2003 №277).</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6"/>
                <w:szCs w:val="26"/>
              </w:rPr>
            </w:pPr>
            <w:r w:rsidRPr="002F2B34">
              <w:rPr>
                <w:color w:val="000000" w:themeColor="text1"/>
                <w:sz w:val="26"/>
                <w:szCs w:val="26"/>
              </w:rPr>
              <w:t>Подраздел 3.2 Особые условия строительства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Процедуры согласования въезда на </w:t>
            </w:r>
            <w:proofErr w:type="gramStart"/>
            <w:r w:rsidRPr="002F2B34">
              <w:rPr>
                <w:i/>
                <w:color w:val="000000" w:themeColor="text1"/>
                <w:sz w:val="24"/>
                <w:szCs w:val="24"/>
              </w:rPr>
              <w:t>территорию</w:t>
            </w:r>
            <w:proofErr w:type="gramEnd"/>
            <w:r w:rsidRPr="002F2B34">
              <w:rPr>
                <w:i/>
                <w:color w:val="000000" w:themeColor="text1"/>
                <w:sz w:val="24"/>
                <w:szCs w:val="24"/>
              </w:rPr>
              <w:t xml:space="preserve"> ЗАТО г. Озёрск возлагаются на Участника (Исполнителя) работ.</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center"/>
              <w:rPr>
                <w:color w:val="000000" w:themeColor="text1"/>
                <w:sz w:val="24"/>
                <w:szCs w:val="24"/>
              </w:rPr>
            </w:pPr>
            <w:r w:rsidRPr="002F2B34">
              <w:rPr>
                <w:color w:val="000000" w:themeColor="text1"/>
              </w:rPr>
              <w:t>Подраздел 3.3 Основные технико-экономические показатели объекта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center"/>
              <w:rPr>
                <w:color w:val="000000" w:themeColor="text1"/>
                <w:sz w:val="26"/>
                <w:szCs w:val="26"/>
              </w:rPr>
            </w:pPr>
            <w:r w:rsidRPr="002F2B34">
              <w:rPr>
                <w:color w:val="000000" w:themeColor="text1"/>
                <w:sz w:val="26"/>
                <w:szCs w:val="26"/>
              </w:rPr>
              <w:t>Подраздел 3.4 Строительный паспорт земельного участка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 xml:space="preserve">Челябинская область, </w:t>
            </w:r>
            <w:proofErr w:type="gramStart"/>
            <w:r w:rsidRPr="002F2B34">
              <w:rPr>
                <w:i/>
                <w:color w:val="000000" w:themeColor="text1"/>
                <w:sz w:val="24"/>
                <w:szCs w:val="24"/>
              </w:rPr>
              <w:t>г</w:t>
            </w:r>
            <w:proofErr w:type="gramEnd"/>
            <w:r w:rsidRPr="002F2B34">
              <w:rPr>
                <w:i/>
                <w:color w:val="000000" w:themeColor="text1"/>
                <w:sz w:val="24"/>
                <w:szCs w:val="24"/>
              </w:rPr>
              <w:t>. Озерск, территория промышленной площадки ФГУП «ПО «Маяк»</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center"/>
              <w:rPr>
                <w:color w:val="000000" w:themeColor="text1"/>
                <w:sz w:val="26"/>
                <w:szCs w:val="26"/>
              </w:rPr>
            </w:pPr>
            <w:r w:rsidRPr="002F2B34">
              <w:rPr>
                <w:color w:val="000000" w:themeColor="text1"/>
                <w:sz w:val="26"/>
                <w:szCs w:val="26"/>
              </w:rPr>
              <w:t>Подраздел 3.5Требования к технологии, режиму здания / сооружения</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3.6.1.Основные требования к проектным решениям изложены в техническом задании на проектирован</w:t>
            </w:r>
            <w:r w:rsidR="00622669">
              <w:rPr>
                <w:i/>
                <w:color w:val="000000" w:themeColor="text1"/>
                <w:sz w:val="24"/>
                <w:szCs w:val="24"/>
              </w:rPr>
              <w:t>ие №193-5.3/970 от 01.07.2014г.</w:t>
            </w:r>
          </w:p>
          <w:p w:rsidR="00625BF9" w:rsidRPr="002F2B34" w:rsidRDefault="00625BF9" w:rsidP="006C195C">
            <w:pPr>
              <w:tabs>
                <w:tab w:val="num" w:pos="743"/>
              </w:tabs>
              <w:autoSpaceDE w:val="0"/>
              <w:autoSpaceDN w:val="0"/>
              <w:adjustRightInd w:val="0"/>
              <w:jc w:val="both"/>
              <w:rPr>
                <w:i/>
                <w:color w:val="000000" w:themeColor="text1"/>
                <w:sz w:val="24"/>
                <w:szCs w:val="24"/>
              </w:rPr>
            </w:pPr>
            <w:r w:rsidRPr="002F2B34">
              <w:rPr>
                <w:i/>
                <w:color w:val="000000" w:themeColor="text1"/>
                <w:sz w:val="24"/>
                <w:szCs w:val="24"/>
              </w:rPr>
              <w:t>3.6.2. Документы, подтверждающие наличие актуализированной схемы энергосистемы Урала.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center"/>
              <w:rPr>
                <w:color w:val="000000" w:themeColor="text1"/>
                <w:sz w:val="26"/>
                <w:szCs w:val="26"/>
              </w:rPr>
            </w:pPr>
            <w:r w:rsidRPr="002F2B34">
              <w:rPr>
                <w:color w:val="000000" w:themeColor="text1"/>
                <w:sz w:val="26"/>
                <w:szCs w:val="26"/>
              </w:rPr>
              <w:t>Подраздел 3.6 Требования к архитектурно-строительным, объемно-планировочным и конструктивным решениям</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both"/>
              <w:rPr>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center"/>
              <w:rPr>
                <w:color w:val="000000" w:themeColor="text1"/>
                <w:sz w:val="24"/>
                <w:szCs w:val="24"/>
              </w:rPr>
            </w:pPr>
            <w:r w:rsidRPr="002F2B34">
              <w:rPr>
                <w:color w:val="000000" w:themeColor="text1"/>
              </w:rPr>
              <w:t>Подраздел 3.7 Выделение очередей и пусковых комплексов, требования по перспективному расширению здания/сооружения</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6"/>
                <w:szCs w:val="26"/>
              </w:rPr>
            </w:pPr>
            <w:r w:rsidRPr="002F2B34">
              <w:rPr>
                <w:color w:val="000000" w:themeColor="text1"/>
                <w:sz w:val="26"/>
                <w:szCs w:val="26"/>
              </w:rPr>
              <w:lastRenderedPageBreak/>
              <w:t>Подраздел 3.8 Требования к организации строительства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6"/>
                <w:szCs w:val="26"/>
              </w:rPr>
            </w:pPr>
            <w:r w:rsidRPr="002F2B34">
              <w:rPr>
                <w:color w:val="000000" w:themeColor="text1"/>
                <w:sz w:val="26"/>
                <w:szCs w:val="26"/>
              </w:rPr>
              <w:t>Подраздел 3.9 Требования и условия к разработке природоохранных мер и мероприятий</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t>Подраздел 3.10 Требования к режиму безопасности и гигиене труда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center"/>
              <w:rPr>
                <w:i/>
                <w:color w:val="000000" w:themeColor="text1"/>
                <w:sz w:val="24"/>
                <w:szCs w:val="24"/>
              </w:rPr>
            </w:pPr>
            <w:r w:rsidRPr="002F2B34">
              <w:rPr>
                <w:color w:val="000000" w:themeColor="text1"/>
                <w:sz w:val="26"/>
                <w:szCs w:val="26"/>
              </w:rPr>
              <w:t>Подраздел 3.11 Требования по ассимиляции производс</w:t>
            </w:r>
            <w:r w:rsidRPr="002F2B34">
              <w:rPr>
                <w:color w:val="000000" w:themeColor="text1"/>
              </w:rPr>
              <w:t>тва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center"/>
              <w:rPr>
                <w:i/>
                <w:color w:val="000000" w:themeColor="text1"/>
                <w:sz w:val="24"/>
                <w:szCs w:val="24"/>
              </w:rPr>
            </w:pPr>
            <w:r w:rsidRPr="002F2B34">
              <w:rPr>
                <w:color w:val="000000" w:themeColor="text1"/>
              </w:rPr>
              <w:t>Подраздел 3.12Требования по разработке инженерно-технических мероприятий гражданской обороны и мероприятий по предупреждению чрезвычайных ситуаций</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t>Подраздел 3.13 Мероприятия по разработке требований к обеспечению безопасной эксплуатации объектов капитального строительства</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ind w:firstLine="34"/>
              <w:jc w:val="center"/>
              <w:rPr>
                <w:i/>
                <w:color w:val="000000" w:themeColor="text1"/>
                <w:sz w:val="24"/>
                <w:szCs w:val="24"/>
              </w:rPr>
            </w:pPr>
            <w:r w:rsidRPr="002F2B34">
              <w:rPr>
                <w:color w:val="000000" w:themeColor="text1"/>
              </w:rPr>
              <w:t>Подраздел 3.14 Требования к сметной документации</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lang w:val="en-US"/>
              </w:rPr>
            </w:pPr>
            <w:r w:rsidRPr="002F2B34">
              <w:rPr>
                <w:color w:val="000000" w:themeColor="text1"/>
                <w:sz w:val="26"/>
                <w:szCs w:val="26"/>
              </w:rPr>
              <w:t>Подраздел 3.</w:t>
            </w:r>
            <w:r w:rsidRPr="002F2B34">
              <w:rPr>
                <w:color w:val="000000" w:themeColor="text1"/>
                <w:sz w:val="26"/>
                <w:szCs w:val="26"/>
                <w:lang w:val="en-US"/>
              </w:rPr>
              <w:t>1</w:t>
            </w:r>
            <w:r w:rsidRPr="002F2B34">
              <w:rPr>
                <w:color w:val="000000" w:themeColor="text1"/>
                <w:sz w:val="26"/>
                <w:szCs w:val="26"/>
              </w:rPr>
              <w:t>5Состав демонстрационных материалов</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385"/>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t>Подраздел 3.16 Исходные данные необходимые для проектирования</w:t>
            </w:r>
          </w:p>
        </w:tc>
      </w:tr>
      <w:tr w:rsidR="00625BF9" w:rsidRPr="002F2B34" w:rsidTr="006C195C">
        <w:trPr>
          <w:trHeight w:val="630"/>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pStyle w:val="a3"/>
              <w:spacing w:after="0"/>
              <w:ind w:left="34"/>
              <w:jc w:val="both"/>
              <w:rPr>
                <w:i/>
                <w:color w:val="000000" w:themeColor="text1"/>
              </w:rPr>
            </w:pPr>
            <w:r w:rsidRPr="002F2B34">
              <w:rPr>
                <w:i/>
                <w:color w:val="000000" w:themeColor="text1"/>
              </w:rPr>
              <w:t>Требования не установлены</w:t>
            </w:r>
          </w:p>
        </w:tc>
      </w:tr>
      <w:tr w:rsidR="00625BF9" w:rsidRPr="002F2B34" w:rsidTr="006C195C">
        <w:trPr>
          <w:trHeight w:val="554"/>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t>Подраздел 3.17 Мероприятия по разработке требований к обеспечению безопасной эксплуатации объектов капитального строительства</w:t>
            </w:r>
          </w:p>
        </w:tc>
      </w:tr>
      <w:tr w:rsidR="00625BF9" w:rsidRPr="002F2B34" w:rsidTr="006C195C">
        <w:trPr>
          <w:trHeight w:val="369"/>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both"/>
              <w:rPr>
                <w:i/>
                <w:color w:val="000000" w:themeColor="text1"/>
                <w:sz w:val="24"/>
                <w:szCs w:val="24"/>
              </w:rPr>
            </w:pPr>
            <w:r w:rsidRPr="002F2B34">
              <w:rPr>
                <w:i/>
                <w:color w:val="000000" w:themeColor="text1"/>
                <w:sz w:val="24"/>
                <w:szCs w:val="24"/>
              </w:rPr>
              <w:t>Требования не установлены</w:t>
            </w:r>
          </w:p>
        </w:tc>
      </w:tr>
      <w:tr w:rsidR="00625BF9" w:rsidRPr="002F2B34" w:rsidTr="006C195C">
        <w:trPr>
          <w:trHeight w:val="988"/>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center"/>
              <w:rPr>
                <w:i/>
                <w:color w:val="000000" w:themeColor="text1"/>
                <w:sz w:val="26"/>
                <w:szCs w:val="26"/>
              </w:rPr>
            </w:pPr>
            <w:r w:rsidRPr="002F2B34">
              <w:rPr>
                <w:color w:val="000000" w:themeColor="text1"/>
                <w:sz w:val="26"/>
                <w:szCs w:val="26"/>
              </w:rPr>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tc>
      </w:tr>
      <w:tr w:rsidR="00625BF9" w:rsidRPr="002F2B34" w:rsidTr="006C195C">
        <w:trPr>
          <w:trHeight w:val="321"/>
        </w:trPr>
        <w:tc>
          <w:tcPr>
            <w:tcW w:w="992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ind w:right="-3"/>
              <w:jc w:val="both"/>
              <w:rPr>
                <w:i/>
                <w:color w:val="000000" w:themeColor="text1"/>
                <w:sz w:val="24"/>
                <w:szCs w:val="24"/>
              </w:rPr>
            </w:pPr>
            <w:r w:rsidRPr="002F2B34">
              <w:rPr>
                <w:i/>
                <w:color w:val="000000" w:themeColor="text1"/>
                <w:sz w:val="24"/>
                <w:szCs w:val="24"/>
              </w:rPr>
              <w:t>Требования не установлены</w:t>
            </w:r>
          </w:p>
        </w:tc>
      </w:tr>
    </w:tbl>
    <w:p w:rsidR="00625BF9" w:rsidRPr="002F2B34" w:rsidRDefault="00625BF9" w:rsidP="00625BF9">
      <w:pPr>
        <w:jc w:val="center"/>
        <w:rPr>
          <w:color w:val="000000" w:themeColor="text1"/>
          <w:sz w:val="24"/>
          <w:szCs w:val="24"/>
        </w:rPr>
      </w:pPr>
    </w:p>
    <w:p w:rsidR="00625BF9" w:rsidRPr="002F2B34" w:rsidRDefault="00625BF9" w:rsidP="00625BF9">
      <w:pPr>
        <w:jc w:val="center"/>
        <w:rPr>
          <w:color w:val="000000" w:themeColor="text1"/>
        </w:rPr>
      </w:pPr>
      <w:r w:rsidRPr="002F2B34">
        <w:rPr>
          <w:color w:val="000000" w:themeColor="text1"/>
        </w:rPr>
        <w:t>РАЗДЕЛ 4. ТРЕБОВАНИЯ К ОБЪЕМУ ВЫПОЛНЯЕМЫХ РАБОТ</w:t>
      </w:r>
    </w:p>
    <w:p w:rsidR="00625BF9" w:rsidRPr="002F2B34" w:rsidRDefault="00625BF9" w:rsidP="00625BF9">
      <w:pPr>
        <w:jc w:val="center"/>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t>Подраздел 4.1 Требования к объемам работ</w:t>
            </w:r>
          </w:p>
        </w:tc>
      </w:tr>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716046" w:rsidRDefault="00625BF9" w:rsidP="006C195C">
            <w:pPr>
              <w:widowControl w:val="0"/>
              <w:numPr>
                <w:ilvl w:val="0"/>
                <w:numId w:val="9"/>
              </w:numPr>
              <w:shd w:val="clear" w:color="auto" w:fill="FFFFFF"/>
              <w:tabs>
                <w:tab w:val="left" w:pos="0"/>
              </w:tabs>
              <w:autoSpaceDE w:val="0"/>
              <w:autoSpaceDN w:val="0"/>
              <w:adjustRightInd w:val="0"/>
              <w:spacing w:before="60" w:after="60" w:line="379" w:lineRule="exact"/>
              <w:ind w:left="0" w:firstLine="709"/>
              <w:rPr>
                <w:b/>
                <w:i/>
                <w:sz w:val="24"/>
                <w:szCs w:val="24"/>
              </w:rPr>
            </w:pPr>
            <w:r w:rsidRPr="00716046">
              <w:rPr>
                <w:b/>
                <w:i/>
                <w:sz w:val="24"/>
                <w:szCs w:val="24"/>
              </w:rPr>
              <w:t>Содержание и состав работы</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Анализ существующего баланса мощности и электроэнергии в </w:t>
            </w:r>
            <w:proofErr w:type="gramStart"/>
            <w:r w:rsidRPr="00716046">
              <w:rPr>
                <w:i/>
                <w:sz w:val="24"/>
                <w:szCs w:val="24"/>
              </w:rPr>
              <w:t>Северном</w:t>
            </w:r>
            <w:proofErr w:type="gramEnd"/>
            <w:r w:rsidRPr="00716046">
              <w:rPr>
                <w:i/>
                <w:sz w:val="24"/>
                <w:szCs w:val="24"/>
              </w:rPr>
              <w:t xml:space="preserve"> </w:t>
            </w:r>
            <w:proofErr w:type="spellStart"/>
            <w:r w:rsidRPr="00716046">
              <w:rPr>
                <w:i/>
                <w:sz w:val="24"/>
                <w:szCs w:val="24"/>
              </w:rPr>
              <w:t>энергоузле</w:t>
            </w:r>
            <w:proofErr w:type="spellEnd"/>
            <w:r w:rsidRPr="00716046">
              <w:rPr>
                <w:i/>
                <w:sz w:val="24"/>
                <w:szCs w:val="24"/>
              </w:rPr>
              <w:t xml:space="preserve"> с прилегающими территориями  Челябинской и Свердловской энергосистем ОЭС Урала.</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Прогноз уровней электропотребления и электрических нагрузок Северного </w:t>
            </w:r>
            <w:proofErr w:type="spellStart"/>
            <w:r w:rsidRPr="00716046">
              <w:rPr>
                <w:i/>
                <w:sz w:val="24"/>
                <w:szCs w:val="24"/>
              </w:rPr>
              <w:t>энергоузла</w:t>
            </w:r>
            <w:proofErr w:type="spellEnd"/>
            <w:r w:rsidRPr="00716046">
              <w:rPr>
                <w:i/>
                <w:sz w:val="24"/>
                <w:szCs w:val="24"/>
              </w:rPr>
              <w:t xml:space="preserve"> с прилегающими территориями Челябинской и Свердловской энергосистем.</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Характеристика действующей схемы выдачи мощности электростанции и анализ режимов работы прилегающей к электростанции сети 110 кВ и выше.</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lastRenderedPageBreak/>
              <w:t xml:space="preserve">Характеристики балансов мощности </w:t>
            </w:r>
            <w:proofErr w:type="spellStart"/>
            <w:r w:rsidRPr="00716046">
              <w:rPr>
                <w:i/>
                <w:sz w:val="24"/>
                <w:szCs w:val="24"/>
              </w:rPr>
              <w:t>Северногоэнергоузла</w:t>
            </w:r>
            <w:proofErr w:type="spellEnd"/>
            <w:r w:rsidRPr="00716046">
              <w:rPr>
                <w:i/>
                <w:sz w:val="24"/>
                <w:szCs w:val="24"/>
              </w:rPr>
              <w:t xml:space="preserve"> с прилегающими территориями Челябинской и Свердловской энергосистем.</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Разработка </w:t>
            </w:r>
            <w:proofErr w:type="gramStart"/>
            <w:r w:rsidRPr="00716046">
              <w:rPr>
                <w:i/>
                <w:sz w:val="24"/>
                <w:szCs w:val="24"/>
              </w:rPr>
              <w:t>вариантов схемы выдачи мощности электростанции</w:t>
            </w:r>
            <w:proofErr w:type="gramEnd"/>
            <w:r w:rsidRPr="00716046">
              <w:rPr>
                <w:i/>
                <w:sz w:val="24"/>
                <w:szCs w:val="24"/>
              </w:rPr>
              <w:t>.</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Результаты расчетов электроэнергетических режимов для разработанных вариантов схемы выдачи мощности.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Технико-экономическое сравнение </w:t>
            </w:r>
            <w:proofErr w:type="gramStart"/>
            <w:r w:rsidRPr="00716046">
              <w:rPr>
                <w:i/>
                <w:sz w:val="24"/>
                <w:szCs w:val="24"/>
              </w:rPr>
              <w:t>вариантов схемы выдачи мощности электростанции</w:t>
            </w:r>
            <w:proofErr w:type="gramEnd"/>
            <w:r w:rsidRPr="00716046">
              <w:rPr>
                <w:i/>
                <w:sz w:val="24"/>
                <w:szCs w:val="24"/>
              </w:rPr>
              <w:t>.</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Результаты расче</w:t>
            </w:r>
            <w:r>
              <w:rPr>
                <w:i/>
                <w:sz w:val="24"/>
                <w:szCs w:val="24"/>
              </w:rPr>
              <w:t xml:space="preserve">тов токов </w:t>
            </w:r>
            <w:r w:rsidRPr="00716046">
              <w:rPr>
                <w:i/>
                <w:sz w:val="24"/>
                <w:szCs w:val="24"/>
              </w:rPr>
              <w:t>для рекомендуемого варианта схемы выдачи мощности.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Результаты расчетов статической и динамической устойчивости для рекомендуемого варианта схемы выдачи мощности.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Анализ баланса реактивной мощности. Объем источников реактивной мощности и средств компенсации реактивной мощности.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Анализ существующих систем РЗ, АПВ, АВР, ПА, РА, связи, РАС, ОМП, АСДУ, АСКУЭ, СОТИ АССО</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Основные технические решения по оснащению электрической сети и электростанции оборудованием РЗ, АПВ, АВР, ПА, РА, связи, РАС, ОМП, АСДУ, АСКУЭ, СОТИ АССО.</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Основные технические решения по оснащению электрических сетей и электростанции устройствами делительной автоматики. </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Рекомендации по применяемой на генерирующем оборудовании системе возбуждения и АРВ, с учетом требований НТД.</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Структурная схема сбора и передачи технологической информации Системному оператору и ЦУС сетевой организации.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Принципиальная схема электрических соединений электростанции (главная схема).</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Карта-схема электрической сети для рекомендуемого варианта схемы выдачи мощности электростанции.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 xml:space="preserve">Камеральная проработка </w:t>
            </w:r>
            <w:proofErr w:type="gramStart"/>
            <w:r w:rsidRPr="00716046">
              <w:rPr>
                <w:i/>
                <w:sz w:val="24"/>
                <w:szCs w:val="24"/>
              </w:rPr>
              <w:t>вариантов прохождения трасс линий электропередачи</w:t>
            </w:r>
            <w:proofErr w:type="gramEnd"/>
            <w:r w:rsidRPr="00716046">
              <w:rPr>
                <w:i/>
                <w:sz w:val="24"/>
                <w:szCs w:val="24"/>
              </w:rPr>
              <w:t xml:space="preserve"> для рекомендуемого варианта схемы выдачи мощности электростанции.</w:t>
            </w:r>
          </w:p>
          <w:p w:rsidR="00625BF9" w:rsidRPr="00716046" w:rsidRDefault="00625BF9" w:rsidP="006C195C">
            <w:pPr>
              <w:widowControl w:val="0"/>
              <w:numPr>
                <w:ilvl w:val="1"/>
                <w:numId w:val="9"/>
              </w:numPr>
              <w:shd w:val="clear" w:color="auto" w:fill="FFFFFF"/>
              <w:tabs>
                <w:tab w:val="left" w:pos="0"/>
              </w:tabs>
              <w:autoSpaceDE w:val="0"/>
              <w:autoSpaceDN w:val="0"/>
              <w:adjustRightInd w:val="0"/>
              <w:spacing w:before="60" w:after="60"/>
              <w:ind w:left="0" w:firstLine="709"/>
              <w:jc w:val="both"/>
              <w:rPr>
                <w:i/>
                <w:sz w:val="24"/>
                <w:szCs w:val="24"/>
              </w:rPr>
            </w:pPr>
            <w:r w:rsidRPr="00716046">
              <w:rPr>
                <w:i/>
                <w:sz w:val="24"/>
                <w:szCs w:val="24"/>
              </w:rPr>
              <w:t>Капитальные затраты на реализацию рекомендуемого варианта схемы выдачи мощности электростанции (с разделением затрат между электростанцией и сетевыми организациями).</w:t>
            </w:r>
          </w:p>
          <w:p w:rsidR="00625BF9" w:rsidRPr="002F2B34" w:rsidRDefault="00625BF9" w:rsidP="006C195C">
            <w:pPr>
              <w:pStyle w:val="a5"/>
              <w:ind w:firstLine="567"/>
              <w:jc w:val="both"/>
              <w:rPr>
                <w:rFonts w:ascii="Times New Roman" w:hAnsi="Times New Roman" w:cs="Times New Roman"/>
                <w:i/>
                <w:color w:val="000000" w:themeColor="text1"/>
                <w:sz w:val="24"/>
                <w:szCs w:val="24"/>
              </w:rPr>
            </w:pPr>
            <w:r w:rsidRPr="002F2B34">
              <w:rPr>
                <w:rFonts w:ascii="Times New Roman" w:hAnsi="Times New Roman" w:cs="Times New Roman"/>
                <w:i/>
                <w:color w:val="000000" w:themeColor="text1"/>
                <w:sz w:val="24"/>
                <w:szCs w:val="24"/>
              </w:rPr>
              <w:t xml:space="preserve">Выполнение Работ по Договору  включает в себя: </w:t>
            </w:r>
          </w:p>
          <w:p w:rsidR="00625BF9" w:rsidRPr="002F2B34" w:rsidRDefault="00625BF9" w:rsidP="006C195C">
            <w:pPr>
              <w:ind w:firstLine="709"/>
              <w:rPr>
                <w:i/>
                <w:color w:val="000000" w:themeColor="text1"/>
                <w:sz w:val="24"/>
                <w:szCs w:val="24"/>
              </w:rPr>
            </w:pPr>
            <w:r>
              <w:rPr>
                <w:i/>
                <w:color w:val="000000" w:themeColor="text1"/>
                <w:sz w:val="24"/>
                <w:szCs w:val="24"/>
              </w:rPr>
              <w:t>- разработку</w:t>
            </w:r>
            <w:r w:rsidRPr="002F2B34">
              <w:rPr>
                <w:i/>
                <w:color w:val="000000" w:themeColor="text1"/>
                <w:sz w:val="24"/>
                <w:szCs w:val="24"/>
              </w:rPr>
              <w:t xml:space="preserve"> документации;</w:t>
            </w:r>
          </w:p>
          <w:p w:rsidR="00625BF9" w:rsidRPr="002F2B34" w:rsidRDefault="00625BF9" w:rsidP="006C195C">
            <w:pPr>
              <w:ind w:firstLine="709"/>
              <w:rPr>
                <w:i/>
                <w:color w:val="000000" w:themeColor="text1"/>
                <w:sz w:val="24"/>
                <w:szCs w:val="24"/>
              </w:rPr>
            </w:pPr>
            <w:r w:rsidRPr="002F2B34">
              <w:rPr>
                <w:i/>
                <w:color w:val="000000" w:themeColor="text1"/>
                <w:sz w:val="24"/>
                <w:szCs w:val="24"/>
              </w:rPr>
              <w:t>- исправление \за свой счёт недостатков/несоответствий/дефектов в результатах выполненных работ в соответствии с замечаниями Заказчика;</w:t>
            </w:r>
          </w:p>
          <w:p w:rsidR="00625BF9" w:rsidRPr="002F2B34" w:rsidRDefault="00625BF9" w:rsidP="006C195C">
            <w:pPr>
              <w:ind w:firstLine="709"/>
              <w:rPr>
                <w:i/>
                <w:color w:val="000000" w:themeColor="text1"/>
                <w:sz w:val="24"/>
                <w:szCs w:val="24"/>
              </w:rPr>
            </w:pPr>
            <w:r w:rsidRPr="002F2B34">
              <w:rPr>
                <w:i/>
                <w:color w:val="000000" w:themeColor="text1"/>
                <w:sz w:val="24"/>
                <w:szCs w:val="24"/>
              </w:rPr>
              <w:t>- проведение консультаций и разъяснений по выполненным работам по просьбе Заказчика;</w:t>
            </w:r>
          </w:p>
          <w:p w:rsidR="00625BF9" w:rsidRPr="002F2B34" w:rsidRDefault="00625BF9" w:rsidP="006C195C">
            <w:pPr>
              <w:ind w:firstLine="709"/>
              <w:rPr>
                <w:i/>
                <w:color w:val="000000" w:themeColor="text1"/>
                <w:sz w:val="24"/>
                <w:szCs w:val="24"/>
              </w:rPr>
            </w:pPr>
            <w:r w:rsidRPr="002F2B34">
              <w:rPr>
                <w:i/>
                <w:color w:val="000000" w:themeColor="text1"/>
                <w:sz w:val="24"/>
                <w:szCs w:val="24"/>
              </w:rPr>
              <w:t>- внесение изменений в выполненную документацию, необходимость в которых возникла в процессе её согласования,  утверждения;</w:t>
            </w:r>
          </w:p>
        </w:tc>
      </w:tr>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i/>
                <w:color w:val="000000" w:themeColor="text1"/>
                <w:sz w:val="26"/>
                <w:szCs w:val="26"/>
              </w:rPr>
            </w:pPr>
            <w:r w:rsidRPr="002F2B34">
              <w:rPr>
                <w:color w:val="000000" w:themeColor="text1"/>
                <w:sz w:val="26"/>
                <w:szCs w:val="26"/>
              </w:rPr>
              <w:lastRenderedPageBreak/>
              <w:t>Подраздел 4.2 Перечень согласований, выполняемых Поставщиком</w:t>
            </w:r>
          </w:p>
        </w:tc>
      </w:tr>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Default="00625BF9" w:rsidP="006C195C">
            <w:pPr>
              <w:ind w:firstLine="709"/>
              <w:rPr>
                <w:i/>
                <w:color w:val="000000" w:themeColor="text1"/>
                <w:sz w:val="24"/>
                <w:szCs w:val="24"/>
              </w:rPr>
            </w:pPr>
            <w:proofErr w:type="gramStart"/>
            <w:r>
              <w:rPr>
                <w:i/>
                <w:color w:val="000000" w:themeColor="text1"/>
                <w:sz w:val="24"/>
                <w:szCs w:val="24"/>
              </w:rPr>
              <w:t>-  согласование с эксплуатирующий организацией ФГУП «ПО «Маяк»;</w:t>
            </w:r>
            <w:proofErr w:type="gramEnd"/>
          </w:p>
          <w:p w:rsidR="00625BF9" w:rsidRPr="00625BF9" w:rsidRDefault="00625BF9" w:rsidP="006C195C">
            <w:pPr>
              <w:ind w:firstLine="709"/>
              <w:rPr>
                <w:i/>
                <w:color w:val="000000" w:themeColor="text1"/>
                <w:sz w:val="24"/>
                <w:szCs w:val="24"/>
              </w:rPr>
            </w:pPr>
            <w:r>
              <w:rPr>
                <w:i/>
                <w:color w:val="000000" w:themeColor="text1"/>
                <w:sz w:val="24"/>
                <w:szCs w:val="24"/>
              </w:rPr>
              <w:t xml:space="preserve">- согласование с ОАО «СО ЕЭС». </w:t>
            </w:r>
          </w:p>
          <w:p w:rsidR="00625BF9" w:rsidRPr="002F2B34" w:rsidRDefault="00625BF9" w:rsidP="006C195C">
            <w:pPr>
              <w:rPr>
                <w:i/>
                <w:color w:val="000000" w:themeColor="text1"/>
                <w:sz w:val="24"/>
                <w:szCs w:val="24"/>
              </w:rPr>
            </w:pPr>
            <w:r>
              <w:rPr>
                <w:i/>
                <w:color w:val="000000" w:themeColor="text1"/>
                <w:sz w:val="24"/>
                <w:szCs w:val="24"/>
              </w:rPr>
              <w:t>В ОАО «СО ЕЭС» исполнителем предоставляются расчётные модели, использованные для проведения расчётов электроэнергетических режимов, статической и динамической устойчивости.</w:t>
            </w:r>
          </w:p>
        </w:tc>
      </w:tr>
    </w:tbl>
    <w:p w:rsidR="00625BF9" w:rsidRPr="00804D70" w:rsidRDefault="00625BF9" w:rsidP="00625BF9">
      <w:pPr>
        <w:ind w:left="360"/>
        <w:jc w:val="center"/>
        <w:rPr>
          <w:color w:val="000000" w:themeColor="text1"/>
          <w:sz w:val="24"/>
          <w:szCs w:val="24"/>
        </w:rPr>
      </w:pPr>
    </w:p>
    <w:p w:rsidR="00625BF9" w:rsidRPr="00804D70" w:rsidRDefault="00625BF9" w:rsidP="00625BF9">
      <w:pPr>
        <w:ind w:left="360"/>
        <w:jc w:val="center"/>
        <w:rPr>
          <w:color w:val="000000" w:themeColor="text1"/>
          <w:sz w:val="24"/>
          <w:szCs w:val="24"/>
        </w:rPr>
      </w:pPr>
    </w:p>
    <w:p w:rsidR="00625BF9" w:rsidRPr="002F2B34" w:rsidRDefault="00625BF9" w:rsidP="00625BF9">
      <w:pPr>
        <w:ind w:left="360"/>
        <w:jc w:val="center"/>
        <w:rPr>
          <w:color w:val="000000" w:themeColor="text1"/>
        </w:rPr>
      </w:pPr>
      <w:r w:rsidRPr="002F2B34">
        <w:rPr>
          <w:color w:val="000000" w:themeColor="text1"/>
        </w:rPr>
        <w:lastRenderedPageBreak/>
        <w:t>РАЗДЕЛ 5. ТРЕБОВАНИЯ К СРОКУ (ИНТЕРВАЛУ) ВЫПОЛНЯЕМЫХ РАБОТ</w:t>
      </w:r>
    </w:p>
    <w:p w:rsidR="00625BF9" w:rsidRPr="002F2B34" w:rsidRDefault="00625BF9" w:rsidP="00625BF9">
      <w:pPr>
        <w:ind w:left="360"/>
        <w:jc w:val="center"/>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tabs>
                <w:tab w:val="left" w:pos="5670"/>
                <w:tab w:val="left" w:pos="6804"/>
              </w:tabs>
              <w:suppressAutoHyphens/>
              <w:rPr>
                <w:i/>
                <w:color w:val="000000" w:themeColor="text1"/>
                <w:sz w:val="24"/>
                <w:szCs w:val="24"/>
              </w:rPr>
            </w:pPr>
            <w:r w:rsidRPr="002F2B34">
              <w:rPr>
                <w:i/>
                <w:color w:val="000000" w:themeColor="text1"/>
                <w:sz w:val="24"/>
                <w:szCs w:val="24"/>
              </w:rPr>
              <w:t>Требования по срокам начала и окончания работ.</w:t>
            </w:r>
          </w:p>
          <w:p w:rsidR="00625BF9" w:rsidRPr="002F2B34" w:rsidRDefault="00625BF9" w:rsidP="006C195C">
            <w:pPr>
              <w:pStyle w:val="Default"/>
              <w:rPr>
                <w:i/>
                <w:color w:val="000000" w:themeColor="text1"/>
              </w:rPr>
            </w:pPr>
            <w:r w:rsidRPr="002F2B34">
              <w:rPr>
                <w:bCs/>
                <w:i/>
                <w:color w:val="000000" w:themeColor="text1"/>
              </w:rPr>
              <w:t>Начало работ – в течение трех рабочих дне</w:t>
            </w:r>
            <w:r>
              <w:rPr>
                <w:bCs/>
                <w:i/>
                <w:color w:val="000000" w:themeColor="text1"/>
              </w:rPr>
              <w:t xml:space="preserve">й </w:t>
            </w:r>
            <w:proofErr w:type="gramStart"/>
            <w:r>
              <w:rPr>
                <w:bCs/>
                <w:i/>
                <w:color w:val="000000" w:themeColor="text1"/>
              </w:rPr>
              <w:t>с даты подписания</w:t>
            </w:r>
            <w:proofErr w:type="gramEnd"/>
            <w:r>
              <w:rPr>
                <w:bCs/>
                <w:i/>
                <w:color w:val="000000" w:themeColor="text1"/>
              </w:rPr>
              <w:t xml:space="preserve"> Договора С</w:t>
            </w:r>
            <w:r w:rsidRPr="002F2B34">
              <w:rPr>
                <w:bCs/>
                <w:i/>
                <w:color w:val="000000" w:themeColor="text1"/>
              </w:rPr>
              <w:t>торонами</w:t>
            </w:r>
            <w:r>
              <w:rPr>
                <w:bCs/>
                <w:i/>
                <w:color w:val="000000" w:themeColor="text1"/>
              </w:rPr>
              <w:t>.</w:t>
            </w:r>
          </w:p>
          <w:p w:rsidR="00625BF9" w:rsidRPr="002F2B34" w:rsidRDefault="00625BF9" w:rsidP="006C195C">
            <w:pPr>
              <w:tabs>
                <w:tab w:val="left" w:pos="5670"/>
                <w:tab w:val="left" w:pos="6804"/>
              </w:tabs>
              <w:suppressAutoHyphens/>
              <w:rPr>
                <w:i/>
                <w:color w:val="000000" w:themeColor="text1"/>
                <w:sz w:val="24"/>
                <w:szCs w:val="24"/>
              </w:rPr>
            </w:pPr>
            <w:r>
              <w:rPr>
                <w:bCs/>
                <w:i/>
                <w:color w:val="000000" w:themeColor="text1"/>
                <w:sz w:val="24"/>
                <w:szCs w:val="24"/>
              </w:rPr>
              <w:t xml:space="preserve">Окончание работ – </w:t>
            </w:r>
            <w:r>
              <w:rPr>
                <w:bCs/>
                <w:i/>
                <w:color w:val="000000" w:themeColor="text1"/>
                <w:sz w:val="24"/>
                <w:szCs w:val="24"/>
                <w:lang w:val="en-US"/>
              </w:rPr>
              <w:t xml:space="preserve">15 </w:t>
            </w:r>
            <w:proofErr w:type="spellStart"/>
            <w:r>
              <w:rPr>
                <w:bCs/>
                <w:i/>
                <w:color w:val="000000" w:themeColor="text1"/>
                <w:sz w:val="24"/>
                <w:szCs w:val="24"/>
                <w:lang w:val="en-US"/>
              </w:rPr>
              <w:t>сентября</w:t>
            </w:r>
            <w:proofErr w:type="spellEnd"/>
            <w:r>
              <w:rPr>
                <w:bCs/>
                <w:i/>
                <w:color w:val="000000" w:themeColor="text1"/>
                <w:sz w:val="24"/>
                <w:szCs w:val="24"/>
                <w:lang w:val="en-US"/>
              </w:rPr>
              <w:t xml:space="preserve"> 2015 </w:t>
            </w:r>
            <w:proofErr w:type="spellStart"/>
            <w:r>
              <w:rPr>
                <w:bCs/>
                <w:i/>
                <w:color w:val="000000" w:themeColor="text1"/>
                <w:sz w:val="24"/>
                <w:szCs w:val="24"/>
                <w:lang w:val="en-US"/>
              </w:rPr>
              <w:t>года</w:t>
            </w:r>
            <w:proofErr w:type="spellEnd"/>
            <w:r>
              <w:rPr>
                <w:bCs/>
                <w:i/>
                <w:color w:val="000000" w:themeColor="text1"/>
                <w:sz w:val="24"/>
                <w:szCs w:val="24"/>
              </w:rPr>
              <w:t>.</w:t>
            </w:r>
          </w:p>
        </w:tc>
      </w:tr>
    </w:tbl>
    <w:p w:rsidR="00625BF9" w:rsidRPr="002F2B34" w:rsidRDefault="00625BF9" w:rsidP="00625BF9">
      <w:pPr>
        <w:ind w:left="360"/>
        <w:jc w:val="both"/>
        <w:rPr>
          <w:color w:val="000000" w:themeColor="text1"/>
          <w:sz w:val="24"/>
          <w:szCs w:val="24"/>
        </w:rPr>
      </w:pPr>
    </w:p>
    <w:p w:rsidR="00625BF9" w:rsidRPr="002F2B34" w:rsidRDefault="00625BF9" w:rsidP="00625BF9">
      <w:pPr>
        <w:ind w:left="360"/>
        <w:jc w:val="both"/>
        <w:rPr>
          <w:color w:val="000000" w:themeColor="text1"/>
        </w:rPr>
      </w:pPr>
      <w:r w:rsidRPr="002F2B34">
        <w:rPr>
          <w:color w:val="000000" w:themeColor="text1"/>
        </w:rPr>
        <w:t>РАЗДЕЛ 6. ТРЕБОВАНИЯ К КАЧЕСТВУ ВЫПОЛНЯЕМЫХ РАБОТ</w:t>
      </w:r>
    </w:p>
    <w:p w:rsidR="00625BF9" w:rsidRPr="002F2B34" w:rsidRDefault="00625BF9" w:rsidP="00625BF9">
      <w:pPr>
        <w:ind w:left="360"/>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jc w:val="both"/>
              <w:rPr>
                <w:i/>
                <w:color w:val="000000" w:themeColor="text1"/>
                <w:sz w:val="24"/>
                <w:szCs w:val="24"/>
              </w:rPr>
            </w:pPr>
            <w:r w:rsidRPr="002F2B34">
              <w:rPr>
                <w:i/>
                <w:color w:val="000000" w:themeColor="text1"/>
                <w:sz w:val="24"/>
                <w:szCs w:val="24"/>
              </w:rPr>
              <w:t xml:space="preserve">Требования не установлены </w:t>
            </w:r>
          </w:p>
        </w:tc>
      </w:tr>
    </w:tbl>
    <w:p w:rsidR="00625BF9" w:rsidRPr="002F2B34" w:rsidRDefault="00625BF9" w:rsidP="00625BF9">
      <w:pPr>
        <w:ind w:left="360"/>
        <w:jc w:val="both"/>
        <w:rPr>
          <w:color w:val="000000" w:themeColor="text1"/>
          <w:sz w:val="24"/>
          <w:szCs w:val="24"/>
        </w:rPr>
      </w:pPr>
    </w:p>
    <w:p w:rsidR="00625BF9" w:rsidRPr="002F2B34" w:rsidRDefault="00625BF9" w:rsidP="00625BF9">
      <w:pPr>
        <w:ind w:left="360"/>
        <w:jc w:val="center"/>
        <w:rPr>
          <w:color w:val="000000" w:themeColor="text1"/>
        </w:rPr>
      </w:pPr>
      <w:r w:rsidRPr="002F2B34">
        <w:rPr>
          <w:color w:val="000000" w:themeColor="text1"/>
        </w:rPr>
        <w:t>РАЗДЕЛ 7. ТРЕБОВАНИЯ К БЕЗОПАСНОСТИ ВЫПОЛНЯЕМЫХ РАБОТ</w:t>
      </w:r>
    </w:p>
    <w:p w:rsidR="00625BF9" w:rsidRPr="002F2B34" w:rsidRDefault="00625BF9" w:rsidP="00625BF9">
      <w:pPr>
        <w:ind w:left="360"/>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r w:rsidRPr="002F2B34">
              <w:rPr>
                <w:i/>
                <w:color w:val="000000" w:themeColor="text1"/>
                <w:sz w:val="24"/>
                <w:szCs w:val="24"/>
              </w:rPr>
              <w:t>Требования не установлены</w:t>
            </w:r>
          </w:p>
        </w:tc>
      </w:tr>
    </w:tbl>
    <w:p w:rsidR="00625BF9" w:rsidRPr="002F2B34" w:rsidRDefault="00625BF9" w:rsidP="00625BF9">
      <w:pPr>
        <w:tabs>
          <w:tab w:val="left" w:pos="5670"/>
          <w:tab w:val="left" w:pos="6804"/>
        </w:tabs>
        <w:suppressAutoHyphens/>
        <w:jc w:val="center"/>
        <w:rPr>
          <w:color w:val="000000" w:themeColor="text1"/>
          <w:sz w:val="24"/>
          <w:szCs w:val="24"/>
        </w:rPr>
      </w:pPr>
    </w:p>
    <w:p w:rsidR="00625BF9" w:rsidRPr="002F2B34" w:rsidRDefault="00625BF9" w:rsidP="00625BF9">
      <w:pPr>
        <w:tabs>
          <w:tab w:val="left" w:pos="5670"/>
          <w:tab w:val="left" w:pos="6804"/>
        </w:tabs>
        <w:suppressAutoHyphens/>
        <w:spacing w:before="60"/>
        <w:jc w:val="center"/>
        <w:rPr>
          <w:color w:val="000000" w:themeColor="text1"/>
        </w:rPr>
      </w:pPr>
      <w:r w:rsidRPr="002F2B34">
        <w:rPr>
          <w:color w:val="000000" w:themeColor="text1"/>
        </w:rPr>
        <w:t>РАЗДЕЛ 8. СДАЧА / ПРИЕМКА РАБОТ, ТРЕБОВАНИЯ К РЕЗУЛЬТАТАМ РАБОТ</w:t>
      </w:r>
    </w:p>
    <w:p w:rsidR="00625BF9" w:rsidRPr="002F2B34" w:rsidRDefault="00625BF9" w:rsidP="00625BF9">
      <w:pPr>
        <w:tabs>
          <w:tab w:val="left" w:pos="5670"/>
          <w:tab w:val="left" w:pos="6804"/>
        </w:tabs>
        <w:suppressAutoHyphens/>
        <w:jc w:val="center"/>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C032E4" w:rsidRDefault="00625BF9" w:rsidP="006C195C">
            <w:pPr>
              <w:widowControl w:val="0"/>
              <w:shd w:val="clear" w:color="auto" w:fill="FFFFFF"/>
              <w:tabs>
                <w:tab w:val="left" w:pos="0"/>
              </w:tabs>
              <w:autoSpaceDE w:val="0"/>
              <w:autoSpaceDN w:val="0"/>
              <w:adjustRightInd w:val="0"/>
              <w:spacing w:before="60" w:after="60"/>
              <w:jc w:val="both"/>
              <w:rPr>
                <w:i/>
                <w:sz w:val="24"/>
                <w:szCs w:val="24"/>
              </w:rPr>
            </w:pPr>
            <w:r w:rsidRPr="00C032E4">
              <w:rPr>
                <w:i/>
                <w:sz w:val="24"/>
                <w:szCs w:val="24"/>
              </w:rPr>
              <w:t xml:space="preserve">Результатом работ является отчет по работе. </w:t>
            </w:r>
            <w:r w:rsidRPr="00C032E4">
              <w:rPr>
                <w:i/>
                <w:color w:val="000000" w:themeColor="text1"/>
                <w:sz w:val="24"/>
                <w:szCs w:val="24"/>
              </w:rPr>
              <w:t>Отчёт по работе, кроме Заказчика, передаётся в сетевую компанию, в ОАО «СО ЕЭС» и в эксплуатирующую организацию.</w:t>
            </w:r>
          </w:p>
          <w:p w:rsidR="00625BF9" w:rsidRPr="002F2B34" w:rsidRDefault="00625BF9" w:rsidP="006C195C">
            <w:pPr>
              <w:rPr>
                <w:i/>
                <w:color w:val="000000" w:themeColor="text1"/>
                <w:sz w:val="24"/>
                <w:szCs w:val="24"/>
              </w:rPr>
            </w:pPr>
            <w:r w:rsidRPr="002F2B34">
              <w:rPr>
                <w:i/>
                <w:color w:val="000000" w:themeColor="text1"/>
                <w:sz w:val="24"/>
                <w:szCs w:val="24"/>
              </w:rPr>
              <w:t xml:space="preserve">Количество экземпляров готовой документации, выполненной по настоящему  Договору и передаваемой Заказчику: </w:t>
            </w:r>
          </w:p>
          <w:p w:rsidR="00625BF9" w:rsidRPr="002F2B34" w:rsidRDefault="00625BF9" w:rsidP="006C195C">
            <w:pPr>
              <w:ind w:firstLine="709"/>
              <w:rPr>
                <w:i/>
                <w:color w:val="000000" w:themeColor="text1"/>
                <w:sz w:val="24"/>
                <w:szCs w:val="24"/>
              </w:rPr>
            </w:pPr>
            <w:r w:rsidRPr="002F2B34">
              <w:rPr>
                <w:i/>
                <w:color w:val="000000" w:themeColor="text1"/>
                <w:sz w:val="24"/>
                <w:szCs w:val="24"/>
              </w:rPr>
              <w:t>- 5 экземпляров на бумажном носителе;</w:t>
            </w:r>
          </w:p>
          <w:p w:rsidR="00625BF9" w:rsidRPr="002F2B34" w:rsidRDefault="00625BF9" w:rsidP="006C195C">
            <w:pPr>
              <w:ind w:firstLine="709"/>
              <w:rPr>
                <w:i/>
                <w:color w:val="000000" w:themeColor="text1"/>
                <w:sz w:val="24"/>
                <w:szCs w:val="24"/>
              </w:rPr>
            </w:pPr>
            <w:r w:rsidRPr="002F2B34">
              <w:rPr>
                <w:i/>
                <w:color w:val="000000" w:themeColor="text1"/>
                <w:sz w:val="24"/>
                <w:szCs w:val="24"/>
              </w:rPr>
              <w:t xml:space="preserve">- 1 экземпляр в электронном формате (в формате </w:t>
            </w:r>
            <w:r w:rsidRPr="002F2B34">
              <w:rPr>
                <w:i/>
                <w:color w:val="000000" w:themeColor="text1"/>
                <w:sz w:val="24"/>
                <w:szCs w:val="24"/>
                <w:lang w:val="en-US"/>
              </w:rPr>
              <w:t>PDF</w:t>
            </w:r>
            <w:r w:rsidRPr="002F2B34">
              <w:rPr>
                <w:i/>
                <w:color w:val="000000" w:themeColor="text1"/>
                <w:sz w:val="24"/>
                <w:szCs w:val="24"/>
              </w:rPr>
              <w:t xml:space="preserve">, </w:t>
            </w:r>
            <w:r w:rsidRPr="002F2B34">
              <w:rPr>
                <w:i/>
                <w:color w:val="000000" w:themeColor="text1"/>
                <w:sz w:val="24"/>
                <w:szCs w:val="24"/>
                <w:lang w:val="en-US"/>
              </w:rPr>
              <w:t>TIF</w:t>
            </w:r>
            <w:r w:rsidRPr="002F2B34">
              <w:rPr>
                <w:i/>
                <w:color w:val="000000" w:themeColor="text1"/>
                <w:sz w:val="24"/>
                <w:szCs w:val="24"/>
              </w:rPr>
              <w:t>, в виде 1 л</w:t>
            </w:r>
            <w:r>
              <w:rPr>
                <w:i/>
                <w:color w:val="000000" w:themeColor="text1"/>
                <w:sz w:val="24"/>
                <w:szCs w:val="24"/>
              </w:rPr>
              <w:t>.</w:t>
            </w:r>
            <w:r w:rsidRPr="002F2B34">
              <w:rPr>
                <w:i/>
                <w:color w:val="000000" w:themeColor="text1"/>
                <w:sz w:val="24"/>
                <w:szCs w:val="24"/>
              </w:rPr>
              <w:t xml:space="preserve"> – 1 файл).</w:t>
            </w:r>
          </w:p>
          <w:p w:rsidR="00625BF9" w:rsidRDefault="00625BF9" w:rsidP="006C195C">
            <w:pPr>
              <w:pStyle w:val="Default"/>
              <w:jc w:val="both"/>
              <w:rPr>
                <w:i/>
                <w:color w:val="000000" w:themeColor="text1"/>
              </w:rPr>
            </w:pPr>
            <w:r w:rsidRPr="002F2B34">
              <w:rPr>
                <w:i/>
                <w:color w:val="000000" w:themeColor="text1"/>
              </w:rPr>
              <w:t xml:space="preserve"> В случае наличия замечаний, Подрядчик обязан устранить их и направить Заказчику исправленную документацию и Акт приема-передачи выполненных работ.</w:t>
            </w:r>
          </w:p>
          <w:p w:rsidR="00625BF9" w:rsidRPr="00C032E4" w:rsidRDefault="00625BF9" w:rsidP="006C195C">
            <w:pPr>
              <w:widowControl w:val="0"/>
              <w:shd w:val="clear" w:color="auto" w:fill="FFFFFF"/>
              <w:tabs>
                <w:tab w:val="left" w:pos="0"/>
              </w:tabs>
              <w:autoSpaceDE w:val="0"/>
              <w:autoSpaceDN w:val="0"/>
              <w:adjustRightInd w:val="0"/>
              <w:spacing w:before="60" w:after="60"/>
              <w:jc w:val="both"/>
              <w:rPr>
                <w:i/>
                <w:sz w:val="24"/>
                <w:szCs w:val="24"/>
              </w:rPr>
            </w:pPr>
            <w:r w:rsidRPr="00C032E4">
              <w:rPr>
                <w:i/>
                <w:sz w:val="24"/>
                <w:szCs w:val="24"/>
              </w:rPr>
              <w:t>В ОАО «СО ЕЭС» исполнителем предоставляются расчетные модели, использованные для проведения расчетов электроэнергетических режимов, статической и динамической устойчивости.</w:t>
            </w:r>
          </w:p>
        </w:tc>
      </w:tr>
    </w:tbl>
    <w:p w:rsidR="00625BF9" w:rsidRPr="002F2B34" w:rsidRDefault="00625BF9" w:rsidP="00625BF9">
      <w:pPr>
        <w:ind w:firstLine="72"/>
        <w:jc w:val="center"/>
        <w:rPr>
          <w:color w:val="000000" w:themeColor="text1"/>
          <w:sz w:val="24"/>
          <w:szCs w:val="24"/>
        </w:rPr>
      </w:pPr>
    </w:p>
    <w:p w:rsidR="00625BF9" w:rsidRPr="002F2B34" w:rsidRDefault="00625BF9" w:rsidP="00625BF9">
      <w:pPr>
        <w:ind w:firstLine="72"/>
        <w:jc w:val="center"/>
        <w:rPr>
          <w:color w:val="000000" w:themeColor="text1"/>
        </w:rPr>
      </w:pPr>
      <w:r w:rsidRPr="002F2B34">
        <w:rPr>
          <w:color w:val="000000" w:themeColor="text1"/>
        </w:rPr>
        <w:t>РАЗДЕЛ 9. СПЕЦИАЛЬНЫЕ ТРЕБОВАНИЯ</w:t>
      </w:r>
    </w:p>
    <w:p w:rsidR="00625BF9" w:rsidRPr="002F2B34" w:rsidRDefault="00625BF9" w:rsidP="00625BF9">
      <w:pPr>
        <w:ind w:firstLine="72"/>
        <w:jc w:val="center"/>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625BF9" w:rsidRPr="002F2B34" w:rsidTr="006C195C">
        <w:tc>
          <w:tcPr>
            <w:tcW w:w="9889"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snapToGrid w:val="0"/>
              <w:jc w:val="both"/>
              <w:rPr>
                <w:b/>
                <w:i/>
                <w:color w:val="000000" w:themeColor="text1"/>
                <w:sz w:val="24"/>
                <w:szCs w:val="24"/>
              </w:rPr>
            </w:pPr>
            <w:r w:rsidRPr="002F2B34">
              <w:rPr>
                <w:i/>
                <w:color w:val="000000" w:themeColor="text1"/>
                <w:sz w:val="24"/>
                <w:szCs w:val="24"/>
              </w:rPr>
              <w:t>Требования не установлены</w:t>
            </w:r>
          </w:p>
        </w:tc>
      </w:tr>
    </w:tbl>
    <w:p w:rsidR="00625BF9" w:rsidRPr="002F2B34" w:rsidRDefault="00625BF9" w:rsidP="00625BF9">
      <w:pPr>
        <w:jc w:val="center"/>
        <w:rPr>
          <w:color w:val="000000" w:themeColor="text1"/>
        </w:rPr>
      </w:pPr>
    </w:p>
    <w:p w:rsidR="00625BF9" w:rsidRPr="002F2B34" w:rsidRDefault="00625BF9" w:rsidP="00625BF9">
      <w:pPr>
        <w:jc w:val="center"/>
        <w:rPr>
          <w:color w:val="000000" w:themeColor="text1"/>
        </w:rPr>
      </w:pPr>
      <w:r w:rsidRPr="002F2B34">
        <w:rPr>
          <w:color w:val="000000" w:themeColor="text1"/>
        </w:rPr>
        <w:t>РАЗДЕЛ 10. ПЕРЕЧЕНЬ ПРИНЯТЫХ СОКРАЩЕНИЙ</w:t>
      </w:r>
    </w:p>
    <w:p w:rsidR="00625BF9" w:rsidRPr="002F2B34" w:rsidRDefault="00625BF9" w:rsidP="00625BF9">
      <w:pPr>
        <w:ind w:firstLine="567"/>
        <w:jc w:val="both"/>
        <w:rPr>
          <w:color w:val="000000" w:themeColor="text1"/>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1"/>
      </w:tblGrid>
      <w:tr w:rsidR="00625BF9" w:rsidRPr="002F2B34" w:rsidTr="006C195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25BF9" w:rsidRPr="002F2B34" w:rsidRDefault="00625BF9" w:rsidP="006C195C">
            <w:pPr>
              <w:jc w:val="center"/>
              <w:rPr>
                <w:color w:val="000000" w:themeColor="text1"/>
                <w:sz w:val="24"/>
                <w:szCs w:val="24"/>
              </w:rPr>
            </w:pPr>
            <w:r w:rsidRPr="002F2B34">
              <w:rPr>
                <w:color w:val="000000" w:themeColor="text1"/>
                <w:sz w:val="24"/>
                <w:szCs w:val="24"/>
              </w:rPr>
              <w:t xml:space="preserve">№ </w:t>
            </w:r>
            <w:proofErr w:type="spellStart"/>
            <w:proofErr w:type="gramStart"/>
            <w:r w:rsidRPr="002F2B34">
              <w:rPr>
                <w:color w:val="000000" w:themeColor="text1"/>
                <w:sz w:val="24"/>
                <w:szCs w:val="24"/>
              </w:rPr>
              <w:t>п</w:t>
            </w:r>
            <w:proofErr w:type="spellEnd"/>
            <w:proofErr w:type="gramEnd"/>
            <w:r w:rsidRPr="002F2B34">
              <w:rPr>
                <w:color w:val="000000" w:themeColor="text1"/>
                <w:sz w:val="24"/>
                <w:szCs w:val="24"/>
              </w:rPr>
              <w:t>/</w:t>
            </w:r>
            <w:proofErr w:type="spellStart"/>
            <w:r w:rsidRPr="002F2B34">
              <w:rPr>
                <w:color w:val="000000" w:themeColor="text1"/>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625BF9" w:rsidRPr="002F2B34" w:rsidRDefault="00625BF9" w:rsidP="006C195C">
            <w:pPr>
              <w:autoSpaceDE w:val="0"/>
              <w:autoSpaceDN w:val="0"/>
              <w:adjustRightInd w:val="0"/>
              <w:jc w:val="center"/>
              <w:rPr>
                <w:color w:val="000000" w:themeColor="text1"/>
                <w:sz w:val="24"/>
                <w:szCs w:val="24"/>
              </w:rPr>
            </w:pPr>
            <w:r w:rsidRPr="002F2B34">
              <w:rPr>
                <w:color w:val="000000" w:themeColor="text1"/>
                <w:sz w:val="24"/>
                <w:szCs w:val="24"/>
              </w:rPr>
              <w:t>Сокращение</w:t>
            </w:r>
          </w:p>
        </w:tc>
        <w:tc>
          <w:tcPr>
            <w:tcW w:w="6521" w:type="dxa"/>
            <w:tcBorders>
              <w:top w:val="single" w:sz="4" w:space="0" w:color="auto"/>
              <w:left w:val="single" w:sz="4" w:space="0" w:color="auto"/>
              <w:bottom w:val="single" w:sz="4" w:space="0" w:color="auto"/>
              <w:right w:val="single" w:sz="4" w:space="0" w:color="auto"/>
            </w:tcBorders>
            <w:vAlign w:val="center"/>
          </w:tcPr>
          <w:p w:rsidR="00625BF9" w:rsidRPr="002F2B34" w:rsidRDefault="00625BF9" w:rsidP="006C195C">
            <w:pPr>
              <w:jc w:val="center"/>
              <w:rPr>
                <w:color w:val="000000" w:themeColor="text1"/>
                <w:sz w:val="24"/>
                <w:szCs w:val="24"/>
              </w:rPr>
            </w:pPr>
            <w:r w:rsidRPr="002F2B34">
              <w:rPr>
                <w:color w:val="000000" w:themeColor="text1"/>
                <w:sz w:val="24"/>
                <w:szCs w:val="24"/>
              </w:rPr>
              <w:t>Расшифровка сокращения</w:t>
            </w:r>
          </w:p>
        </w:tc>
      </w:tr>
      <w:tr w:rsidR="00625BF9" w:rsidRPr="002F2B34" w:rsidTr="006C195C">
        <w:trPr>
          <w:trHeight w:val="131"/>
        </w:trPr>
        <w:tc>
          <w:tcPr>
            <w:tcW w:w="709" w:type="dxa"/>
            <w:tcBorders>
              <w:top w:val="single" w:sz="4" w:space="0" w:color="auto"/>
              <w:left w:val="single" w:sz="4" w:space="0" w:color="auto"/>
              <w:right w:val="single" w:sz="4" w:space="0" w:color="auto"/>
            </w:tcBorders>
          </w:tcPr>
          <w:p w:rsidR="00625BF9" w:rsidRPr="002F2B34" w:rsidRDefault="00625BF9" w:rsidP="006C195C">
            <w:pPr>
              <w:jc w:val="both"/>
              <w:rPr>
                <w:color w:val="000000" w:themeColor="text1"/>
                <w:sz w:val="24"/>
                <w:szCs w:val="24"/>
              </w:rPr>
            </w:pPr>
          </w:p>
        </w:tc>
        <w:tc>
          <w:tcPr>
            <w:tcW w:w="2410"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autoSpaceDE w:val="0"/>
              <w:autoSpaceDN w:val="0"/>
              <w:adjustRightInd w:val="0"/>
              <w:rPr>
                <w:color w:val="000000" w:themeColor="text1"/>
                <w:sz w:val="24"/>
                <w:szCs w:val="24"/>
              </w:rPr>
            </w:pPr>
          </w:p>
        </w:tc>
        <w:tc>
          <w:tcPr>
            <w:tcW w:w="6521"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i/>
                <w:color w:val="000000" w:themeColor="text1"/>
                <w:sz w:val="24"/>
                <w:szCs w:val="24"/>
              </w:rPr>
            </w:pPr>
          </w:p>
        </w:tc>
      </w:tr>
    </w:tbl>
    <w:p w:rsidR="00625BF9" w:rsidRPr="002F2B34" w:rsidRDefault="00625BF9" w:rsidP="00625BF9">
      <w:pPr>
        <w:jc w:val="center"/>
        <w:rPr>
          <w:color w:val="000000" w:themeColor="text1"/>
        </w:rPr>
      </w:pPr>
    </w:p>
    <w:p w:rsidR="00625BF9" w:rsidRPr="002F2B34" w:rsidRDefault="00625BF9" w:rsidP="00625BF9">
      <w:pPr>
        <w:jc w:val="center"/>
        <w:rPr>
          <w:color w:val="000000" w:themeColor="text1"/>
          <w:sz w:val="24"/>
          <w:szCs w:val="24"/>
        </w:rPr>
      </w:pPr>
      <w:r w:rsidRPr="002F2B34">
        <w:rPr>
          <w:color w:val="000000" w:themeColor="text1"/>
        </w:rPr>
        <w:t>РАЗДЕЛ 11. ПЕРЕЧЕНЬ ПРИЛОЖЕНИЙ</w:t>
      </w:r>
    </w:p>
    <w:p w:rsidR="00625BF9" w:rsidRPr="002F2B34" w:rsidRDefault="00625BF9" w:rsidP="00625BF9">
      <w:pPr>
        <w:jc w:val="center"/>
        <w:rPr>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3"/>
        <w:gridCol w:w="6062"/>
        <w:gridCol w:w="1806"/>
      </w:tblGrid>
      <w:tr w:rsidR="00625BF9" w:rsidRPr="002F2B34" w:rsidTr="006C195C">
        <w:tc>
          <w:tcPr>
            <w:tcW w:w="170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4"/>
                <w:szCs w:val="24"/>
              </w:rPr>
            </w:pPr>
            <w:r w:rsidRPr="002F2B34">
              <w:rPr>
                <w:color w:val="000000" w:themeColor="text1"/>
                <w:sz w:val="24"/>
                <w:szCs w:val="24"/>
              </w:rPr>
              <w:t>Номер приложения</w:t>
            </w:r>
          </w:p>
        </w:tc>
        <w:tc>
          <w:tcPr>
            <w:tcW w:w="6062"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4"/>
                <w:szCs w:val="24"/>
              </w:rPr>
            </w:pPr>
            <w:r w:rsidRPr="002F2B34">
              <w:rPr>
                <w:color w:val="000000" w:themeColor="text1"/>
                <w:sz w:val="24"/>
                <w:szCs w:val="24"/>
              </w:rPr>
              <w:t>Наименование приложения</w:t>
            </w:r>
          </w:p>
        </w:tc>
        <w:tc>
          <w:tcPr>
            <w:tcW w:w="1806"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4"/>
                <w:szCs w:val="24"/>
              </w:rPr>
            </w:pPr>
            <w:r w:rsidRPr="002F2B34">
              <w:rPr>
                <w:color w:val="000000" w:themeColor="text1"/>
                <w:sz w:val="24"/>
                <w:szCs w:val="24"/>
              </w:rPr>
              <w:t>Номер страницы</w:t>
            </w:r>
          </w:p>
        </w:tc>
      </w:tr>
      <w:tr w:rsidR="00625BF9" w:rsidRPr="002F2B34" w:rsidTr="006C195C">
        <w:tc>
          <w:tcPr>
            <w:tcW w:w="1703"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center"/>
              <w:rPr>
                <w:color w:val="000000" w:themeColor="text1"/>
                <w:sz w:val="24"/>
                <w:szCs w:val="24"/>
              </w:rPr>
            </w:pPr>
            <w:r>
              <w:rPr>
                <w:color w:val="000000" w:themeColor="text1"/>
                <w:sz w:val="24"/>
                <w:szCs w:val="24"/>
              </w:rPr>
              <w:t>1</w:t>
            </w:r>
          </w:p>
        </w:tc>
        <w:tc>
          <w:tcPr>
            <w:tcW w:w="6062" w:type="dxa"/>
            <w:tcBorders>
              <w:top w:val="single" w:sz="4" w:space="0" w:color="auto"/>
              <w:left w:val="single" w:sz="4" w:space="0" w:color="auto"/>
              <w:bottom w:val="single" w:sz="4" w:space="0" w:color="auto"/>
              <w:right w:val="single" w:sz="4" w:space="0" w:color="auto"/>
            </w:tcBorders>
          </w:tcPr>
          <w:p w:rsidR="00625BF9" w:rsidRPr="002F2B34" w:rsidRDefault="00625BF9" w:rsidP="006C195C">
            <w:pPr>
              <w:jc w:val="both"/>
              <w:rPr>
                <w:color w:val="000000" w:themeColor="text1"/>
                <w:sz w:val="24"/>
                <w:szCs w:val="24"/>
              </w:rPr>
            </w:pPr>
            <w:proofErr w:type="spellStart"/>
            <w:r>
              <w:rPr>
                <w:color w:val="000000" w:themeColor="text1"/>
                <w:sz w:val="24"/>
                <w:szCs w:val="24"/>
                <w:lang w:val="en-US"/>
              </w:rPr>
              <w:t>Техническое</w:t>
            </w:r>
            <w:proofErr w:type="spellEnd"/>
            <w:r>
              <w:rPr>
                <w:color w:val="000000" w:themeColor="text1"/>
                <w:sz w:val="24"/>
                <w:szCs w:val="24"/>
                <w:lang w:val="en-US"/>
              </w:rPr>
              <w:t xml:space="preserve"> </w:t>
            </w:r>
            <w:proofErr w:type="spellStart"/>
            <w:r>
              <w:rPr>
                <w:color w:val="000000" w:themeColor="text1"/>
                <w:sz w:val="24"/>
                <w:szCs w:val="24"/>
                <w:lang w:val="en-US"/>
              </w:rPr>
              <w:t>задание</w:t>
            </w:r>
            <w:proofErr w:type="spellEnd"/>
            <w:r>
              <w:rPr>
                <w:color w:val="000000" w:themeColor="text1"/>
                <w:sz w:val="24"/>
                <w:szCs w:val="24"/>
                <w:lang w:val="en-US"/>
              </w:rPr>
              <w:t xml:space="preserve"> </w:t>
            </w:r>
            <w:proofErr w:type="spellStart"/>
            <w:r>
              <w:rPr>
                <w:color w:val="000000" w:themeColor="text1"/>
                <w:sz w:val="24"/>
                <w:szCs w:val="24"/>
                <w:lang w:val="en-US"/>
              </w:rPr>
              <w:t>от</w:t>
            </w:r>
            <w:proofErr w:type="spellEnd"/>
            <w:r>
              <w:rPr>
                <w:color w:val="000000" w:themeColor="text1"/>
                <w:sz w:val="24"/>
                <w:szCs w:val="24"/>
                <w:lang w:val="en-US"/>
              </w:rPr>
              <w:t xml:space="preserve"> </w:t>
            </w:r>
            <w:r w:rsidRPr="008521B4">
              <w:rPr>
                <w:color w:val="000000" w:themeColor="text1"/>
                <w:sz w:val="24"/>
                <w:szCs w:val="24"/>
                <w:lang w:val="en-US"/>
              </w:rPr>
              <w:t>01.07.2014</w:t>
            </w:r>
            <w:r>
              <w:rPr>
                <w:color w:val="000000" w:themeColor="text1"/>
                <w:sz w:val="24"/>
                <w:szCs w:val="24"/>
              </w:rPr>
              <w:t xml:space="preserve"> № </w:t>
            </w:r>
            <w:r w:rsidRPr="008521B4">
              <w:rPr>
                <w:color w:val="000000" w:themeColor="text1"/>
                <w:sz w:val="24"/>
                <w:szCs w:val="24"/>
              </w:rPr>
              <w:t>193-5.3/970</w:t>
            </w:r>
          </w:p>
        </w:tc>
        <w:tc>
          <w:tcPr>
            <w:tcW w:w="1806" w:type="dxa"/>
            <w:tcBorders>
              <w:top w:val="single" w:sz="4" w:space="0" w:color="auto"/>
              <w:left w:val="single" w:sz="4" w:space="0" w:color="auto"/>
              <w:bottom w:val="single" w:sz="4" w:space="0" w:color="auto"/>
              <w:right w:val="single" w:sz="4" w:space="0" w:color="auto"/>
            </w:tcBorders>
          </w:tcPr>
          <w:p w:rsidR="00625BF9" w:rsidRPr="002F2B34" w:rsidRDefault="003E58E2" w:rsidP="006C195C">
            <w:pPr>
              <w:jc w:val="center"/>
              <w:rPr>
                <w:color w:val="000000" w:themeColor="text1"/>
                <w:sz w:val="24"/>
                <w:szCs w:val="24"/>
              </w:rPr>
            </w:pPr>
            <w:r>
              <w:rPr>
                <w:color w:val="000000" w:themeColor="text1"/>
                <w:sz w:val="24"/>
                <w:szCs w:val="24"/>
              </w:rPr>
              <w:t>5</w:t>
            </w:r>
            <w:r w:rsidR="00625BF9">
              <w:rPr>
                <w:color w:val="000000" w:themeColor="text1"/>
                <w:sz w:val="24"/>
                <w:szCs w:val="24"/>
              </w:rPr>
              <w:t xml:space="preserve"> стр.</w:t>
            </w:r>
          </w:p>
        </w:tc>
      </w:tr>
    </w:tbl>
    <w:p w:rsidR="00264EDE" w:rsidRDefault="00264EDE">
      <w:pPr>
        <w:rPr>
          <w:color w:val="000000" w:themeColor="text1"/>
          <w:sz w:val="24"/>
          <w:szCs w:val="24"/>
        </w:rPr>
      </w:pPr>
    </w:p>
    <w:p w:rsidR="00264EDE" w:rsidRDefault="00264EDE">
      <w:pPr>
        <w:rPr>
          <w:color w:val="000000" w:themeColor="text1"/>
          <w:sz w:val="24"/>
          <w:szCs w:val="24"/>
        </w:rPr>
      </w:pPr>
      <w:r>
        <w:rPr>
          <w:color w:val="000000" w:themeColor="text1"/>
          <w:sz w:val="24"/>
          <w:szCs w:val="24"/>
        </w:rPr>
        <w:br w:type="page"/>
      </w:r>
    </w:p>
    <w:p w:rsidR="00264EDE" w:rsidRPr="00EC2BF7" w:rsidRDefault="00264EDE" w:rsidP="00264EDE">
      <w:pPr>
        <w:shd w:val="clear" w:color="auto" w:fill="FFFFFF"/>
        <w:ind w:firstLine="709"/>
        <w:jc w:val="right"/>
        <w:rPr>
          <w:b/>
          <w:szCs w:val="24"/>
        </w:rPr>
      </w:pPr>
      <w:r w:rsidRPr="00EC2BF7">
        <w:rPr>
          <w:b/>
          <w:szCs w:val="24"/>
        </w:rPr>
        <w:lastRenderedPageBreak/>
        <w:t>Приложение №1</w:t>
      </w:r>
    </w:p>
    <w:p w:rsidR="00625BF9" w:rsidRDefault="00625BF9" w:rsidP="00625BF9">
      <w:pPr>
        <w:shd w:val="clear" w:color="auto" w:fill="FFFFFF"/>
        <w:ind w:firstLine="709"/>
        <w:jc w:val="center"/>
        <w:rPr>
          <w:rFonts w:asciiTheme="minorHAnsi" w:hAnsiTheme="minorHAnsi"/>
          <w:szCs w:val="24"/>
        </w:rPr>
      </w:pP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Основание для разработки</w:t>
      </w:r>
    </w:p>
    <w:p w:rsidR="00625BF9" w:rsidRDefault="00625BF9" w:rsidP="00625BF9">
      <w:pPr>
        <w:shd w:val="clear" w:color="auto" w:fill="FFFFFF"/>
        <w:spacing w:before="60" w:after="60"/>
        <w:ind w:right="11" w:firstLine="709"/>
        <w:rPr>
          <w:lang w:val="en-US"/>
        </w:rPr>
      </w:pPr>
      <w:r>
        <w:t xml:space="preserve">Постановление Правительства Российской Федерации </w:t>
      </w:r>
      <w:r>
        <w:rPr>
          <w:lang w:val="en-US"/>
        </w:rPr>
        <w:t>…</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Цель работы</w:t>
      </w:r>
    </w:p>
    <w:p w:rsidR="00625BF9" w:rsidRDefault="00625BF9" w:rsidP="00625BF9">
      <w:pPr>
        <w:shd w:val="clear" w:color="auto" w:fill="FFFFFF"/>
        <w:spacing w:before="60" w:after="60"/>
        <w:ind w:right="11" w:firstLine="709"/>
        <w:rPr>
          <w:bCs/>
        </w:rPr>
      </w:pPr>
      <w:r>
        <w:t xml:space="preserve">Разработка </w:t>
      </w:r>
      <w:proofErr w:type="gramStart"/>
      <w:r>
        <w:t>схемы выдачи мощности атомной электростанции реакторного комплекса</w:t>
      </w:r>
      <w:proofErr w:type="gramEnd"/>
      <w:r>
        <w:t xml:space="preserve"> ФГУП «ПО «Маяк» (далее – электростанция)  проектной мощностью 126 МВт со сроком завершения строительства в 2021 году с учетом условий формирования баланса мощности и электроэнергии Челябинской энергосистемы и ОЭС Урала</w:t>
      </w:r>
      <w:r>
        <w:rPr>
          <w:bCs/>
        </w:rPr>
        <w:t>.</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Стадийность проектирования</w:t>
      </w:r>
    </w:p>
    <w:p w:rsidR="00625BF9" w:rsidRDefault="00625BF9" w:rsidP="00625BF9">
      <w:pPr>
        <w:shd w:val="clear" w:color="auto" w:fill="FFFFFF"/>
        <w:tabs>
          <w:tab w:val="left" w:pos="221"/>
        </w:tabs>
        <w:spacing w:before="60" w:after="60"/>
        <w:ind w:right="5133" w:firstLine="709"/>
      </w:pPr>
      <w:proofErr w:type="spellStart"/>
      <w:r>
        <w:t>Внестадийная</w:t>
      </w:r>
      <w:proofErr w:type="spellEnd"/>
      <w:r>
        <w:t xml:space="preserve"> работа.</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Режимное обеспечение.</w:t>
      </w:r>
    </w:p>
    <w:p w:rsidR="00625BF9" w:rsidRDefault="00625BF9" w:rsidP="00625BF9">
      <w:pPr>
        <w:shd w:val="clear" w:color="auto" w:fill="FFFFFF"/>
        <w:tabs>
          <w:tab w:val="left" w:pos="221"/>
        </w:tabs>
        <w:spacing w:before="60" w:after="60"/>
        <w:ind w:right="1" w:firstLine="709"/>
      </w:pPr>
      <w:r>
        <w:t xml:space="preserve">Использование и получение </w:t>
      </w:r>
      <w:proofErr w:type="gramStart"/>
      <w:r>
        <w:t>сведений, составляющих государственную тайну не предусматривается</w:t>
      </w:r>
      <w:proofErr w:type="gramEnd"/>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Требования к выполнению работы и ее результатам</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 xml:space="preserve">В работе должен быть проведен краткий анализ существующего баланса мощности и электроэнергии Северного </w:t>
      </w:r>
      <w:proofErr w:type="spellStart"/>
      <w:r>
        <w:t>энергоузла</w:t>
      </w:r>
      <w:proofErr w:type="spellEnd"/>
      <w:r>
        <w:t xml:space="preserve"> с прилегающими территориями Челябинской и Свердловской энергосистем ОЭС Урала и разработаны основные показатели развития энергетики Северного </w:t>
      </w:r>
      <w:proofErr w:type="spellStart"/>
      <w:r>
        <w:t>энергоузла</w:t>
      </w:r>
      <w:proofErr w:type="spellEnd"/>
      <w:r>
        <w:t xml:space="preserve"> с прилегающими территориями Челябинской и Свердловский энергосистем ОЭС Урала на год ввода электростанции и перспективу 5 лет после ввода электростанции (для каждого года пятилетнего периода) с оценкой уровня потребления</w:t>
      </w:r>
      <w:proofErr w:type="gramEnd"/>
      <w:r>
        <w:t xml:space="preserve"> электроэнергии и мощности в отдельных узлах, суточного графика нагрузки, балансов мощности и электроэнергии</w:t>
      </w:r>
      <w:r>
        <w:footnoteReference w:id="1"/>
      </w:r>
      <w:r>
        <w:t>.</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 xml:space="preserve">В работе должны быть разработаны балансы мощности и электроэнергии Северного </w:t>
      </w:r>
      <w:proofErr w:type="spellStart"/>
      <w:r>
        <w:t>энергоузла</w:t>
      </w:r>
      <w:proofErr w:type="spellEnd"/>
      <w:r>
        <w:t xml:space="preserve"> Челябинской энергосистемы ОЭС Урала с учетом строительства на территории ФГУП «ПО «Маяк» Челябинской области электростанции мощностью 126 МВт, использующей в качестве топлива ядерное топливо, с учётом очередности ввода мощностей, а также очередности и объема сетевого строительства на год ввода электростанции и на перспективу 5 лет после ввода электростанции (для</w:t>
      </w:r>
      <w:proofErr w:type="gramEnd"/>
      <w:r>
        <w:t xml:space="preserve"> каждого года пятилетнего периода).</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должен быть определен режим работы электростанции для целей покрытия суточного графика нагрузки, как Челябинской энергосистемы, так и ОЭС Урала, разработаны предложения по использованию электроэнергии и мощности электростанции с учетом очередности ввода энергетического оборудования.</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Схема основной электрической сети 110 кВ и выше, прилегающей к электростанции на год ввода электростанции и перспективу 5 </w:t>
      </w:r>
      <w:r>
        <w:lastRenderedPageBreak/>
        <w:t>лет после ввода электростанции, а также технические характеристики вводимого генерирующего оборудования (маневренные характеристики, параметры АРВ и прочее) должны быть согласованы с ОАО «СО ЕЭС» и сетевой компанией.</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на основании текущего баланса мощности и электроэнергии соответствующего региона и отчетных режимов зимних максимальных нагрузок и летних минимальных нагрузок (за дни контрольных замеров) должен быть выполнен анализ режима работы электрической сети 110 кВ и выше в зоне размещения проектируемой электростанции.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должны быть определены варианты развития электрической сети напряжением 110 кВ и выше, обеспечивающие выдачу электростанцией мощности 126 МВт через шины 110 кВ подстанций ФГУП «ПО «Маяк ПС Болото 1 (ГПП-1), ПС Болото 2 (ГПП-2) и ПС Болото 7 (ЦРП-7).</w:t>
      </w:r>
    </w:p>
    <w:p w:rsidR="00625BF9" w:rsidRDefault="00625BF9" w:rsidP="00625BF9">
      <w:pPr>
        <w:shd w:val="clear" w:color="auto" w:fill="FFFFFF"/>
        <w:tabs>
          <w:tab w:val="left" w:pos="0"/>
        </w:tabs>
        <w:autoSpaceDE w:val="0"/>
        <w:autoSpaceDN w:val="0"/>
        <w:adjustRightInd w:val="0"/>
        <w:spacing w:before="60" w:after="60"/>
        <w:ind w:firstLine="567"/>
      </w:pPr>
      <w:r>
        <w:t>Схема выдачи мощности электростанции должна обеспечивать в нормальном режиме выдачу всей располагаемой мощности с учетом отбора нагрузки на собственные нужды на всех этапах сооружения электростанции (энергоблок, очередь).</w:t>
      </w:r>
    </w:p>
    <w:p w:rsidR="00625BF9" w:rsidRDefault="00625BF9" w:rsidP="00625BF9">
      <w:pPr>
        <w:shd w:val="clear" w:color="auto" w:fill="FFFFFF"/>
        <w:tabs>
          <w:tab w:val="left" w:pos="0"/>
        </w:tabs>
        <w:autoSpaceDE w:val="0"/>
        <w:autoSpaceDN w:val="0"/>
        <w:adjustRightInd w:val="0"/>
        <w:spacing w:before="60" w:after="60"/>
        <w:ind w:firstLine="567"/>
        <w:jc w:val="both"/>
      </w:pPr>
      <w:proofErr w:type="gramStart"/>
      <w:r>
        <w:t xml:space="preserve">При ремонте одной отходящей от шин электростанции линии электропередачи, автотрансформатора связи распределительных устройств электростанции, выключателя или системы шин распределительного устройства электростанции или </w:t>
      </w:r>
      <w:proofErr w:type="spellStart"/>
      <w:r>
        <w:t>электросетевого</w:t>
      </w:r>
      <w:proofErr w:type="spellEnd"/>
      <w:r>
        <w:t xml:space="preserve"> элемента в прилегающей к электростанции электрической сети (далее – единичная ремонтная схема) должна обеспечиваться выдача всей располагаемой мощности электростанции с учетом отбора нагрузки на собственные нужды.</w:t>
      </w:r>
      <w:proofErr w:type="gramEnd"/>
    </w:p>
    <w:p w:rsidR="00625BF9" w:rsidRDefault="00625BF9" w:rsidP="00625BF9">
      <w:pPr>
        <w:overflowPunct w:val="0"/>
        <w:spacing w:before="60" w:after="60"/>
        <w:ind w:firstLine="709"/>
        <w:jc w:val="both"/>
      </w:pPr>
      <w:r>
        <w:t xml:space="preserve">В нормальной схеме при возникновении одного нормативного аварийного возмущения (группы </w:t>
      </w:r>
      <w:r>
        <w:rPr>
          <w:lang w:val="en-US"/>
        </w:rPr>
        <w:t>I</w:t>
      </w:r>
      <w:r>
        <w:t xml:space="preserve">, </w:t>
      </w:r>
      <w:r>
        <w:rPr>
          <w:lang w:val="en-US"/>
        </w:rPr>
        <w:t>II</w:t>
      </w:r>
      <w:r>
        <w:t xml:space="preserve"> и </w:t>
      </w:r>
      <w:r>
        <w:rPr>
          <w:lang w:val="en-US"/>
        </w:rPr>
        <w:t>III</w:t>
      </w:r>
      <w:r>
        <w:t>) не допускается применение противоаварийной автоматики, действующей на отключение генераторов (ОГ) и длительную (ограничение мощности) разгрузку турбин.</w:t>
      </w:r>
    </w:p>
    <w:p w:rsidR="00625BF9" w:rsidRDefault="00625BF9" w:rsidP="00625BF9">
      <w:pPr>
        <w:overflowPunct w:val="0"/>
        <w:spacing w:before="60" w:after="60"/>
        <w:ind w:firstLine="709"/>
        <w:jc w:val="both"/>
      </w:pPr>
      <w:r>
        <w:t>В единичной ремонтной схеме</w:t>
      </w:r>
      <w:r>
        <w:rPr>
          <w:rStyle w:val="ab"/>
        </w:rPr>
        <w:footnoteReference w:id="2"/>
      </w:r>
      <w:r>
        <w:t xml:space="preserve"> при возникновении одного нормативного возмущения (группы </w:t>
      </w:r>
      <w:r>
        <w:rPr>
          <w:lang w:val="en-US"/>
        </w:rPr>
        <w:t>I</w:t>
      </w:r>
      <w:r>
        <w:t xml:space="preserve"> и </w:t>
      </w:r>
      <w:r>
        <w:rPr>
          <w:lang w:val="en-US"/>
        </w:rPr>
        <w:t>II</w:t>
      </w:r>
      <w:r>
        <w:t>) допускается воздействие противоаварийной автоматики на отключение генераторов или длительную разгрузку турбин в объеме, не превышающем требуемого ограничения выдачи мощности электростанции в послеаварийном режиме, при этом объем противоаварийного управления не должен превышать установленную мощность самого крупного энергоблока электростанции.</w:t>
      </w:r>
    </w:p>
    <w:p w:rsidR="00625BF9" w:rsidRDefault="00625BF9" w:rsidP="00625BF9">
      <w:pPr>
        <w:overflowPunct w:val="0"/>
        <w:spacing w:before="60" w:after="60"/>
        <w:ind w:firstLine="709"/>
        <w:jc w:val="both"/>
      </w:pPr>
      <w:r>
        <w:t>В нормальной схеме при возникновении одного нормативного возмущения группы</w:t>
      </w:r>
      <w:proofErr w:type="gramStart"/>
      <w:r>
        <w:rPr>
          <w:lang w:val="en-US"/>
        </w:rPr>
        <w:t>I</w:t>
      </w:r>
      <w:proofErr w:type="gramEnd"/>
      <w:r>
        <w:t xml:space="preserve">, </w:t>
      </w:r>
      <w:r>
        <w:rPr>
          <w:lang w:val="en-US"/>
        </w:rPr>
        <w:t>II</w:t>
      </w:r>
      <w:r>
        <w:t xml:space="preserve"> и </w:t>
      </w:r>
      <w:r>
        <w:rPr>
          <w:lang w:val="en-US"/>
        </w:rPr>
        <w:t>III</w:t>
      </w:r>
      <w:r>
        <w:t xml:space="preserve"> и в единичной ремонтной схеме при возникновении одного нормативного возмущения </w:t>
      </w:r>
      <w:proofErr w:type="spellStart"/>
      <w:r>
        <w:t>группи</w:t>
      </w:r>
      <w:proofErr w:type="spellEnd"/>
      <w:r>
        <w:rPr>
          <w:lang w:val="en-US"/>
        </w:rPr>
        <w:t>I</w:t>
      </w:r>
      <w:r>
        <w:t xml:space="preserve"> или</w:t>
      </w:r>
      <w:r>
        <w:rPr>
          <w:lang w:val="en-US"/>
        </w:rPr>
        <w:t>II</w:t>
      </w:r>
      <w:r>
        <w:t xml:space="preserve"> допускается применение противоаварийной автоматики, действующей на импульсную разгрузку турбин.</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При определении объема </w:t>
      </w:r>
      <w:proofErr w:type="spellStart"/>
      <w:r>
        <w:t>электросетевого</w:t>
      </w:r>
      <w:proofErr w:type="spellEnd"/>
      <w:r>
        <w:t xml:space="preserve"> строительства </w:t>
      </w:r>
      <w:r>
        <w:lastRenderedPageBreak/>
        <w:t xml:space="preserve">необходимо учитывать </w:t>
      </w:r>
      <w:proofErr w:type="spellStart"/>
      <w:r>
        <w:t>этапность</w:t>
      </w:r>
      <w:proofErr w:type="spellEnd"/>
      <w:r>
        <w:t xml:space="preserve"> ввода мощности на электростанции, в том числе выделение пусковых комплексов, а также графики набора мощности энергоблоками атомной электростанции до их ввода в промышленную эксплуатацию.</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 xml:space="preserve">Для определения основных технических решений по схеме выдачи мощности в работе должны быть проведены расчеты электроэнергетических режимов для нормальной и основных ремонтных схем, а также нормативных возмущений в указанных схемах в соответствии с требованиями Методических указаний по устойчивости энергосистем, на год ввода электростанции и на перспективу 5 лет после ввода электростанции (в случае прогнозирования существенного изменения </w:t>
      </w:r>
      <w:proofErr w:type="spellStart"/>
      <w:r>
        <w:t>режимно-балансовой</w:t>
      </w:r>
      <w:proofErr w:type="spellEnd"/>
      <w:r>
        <w:t xml:space="preserve"> ситуации в связи</w:t>
      </w:r>
      <w:proofErr w:type="gramEnd"/>
      <w:r>
        <w:t xml:space="preserve"> с вводами генерирующих и </w:t>
      </w:r>
      <w:proofErr w:type="spellStart"/>
      <w:r>
        <w:t>электросетевых</w:t>
      </w:r>
      <w:proofErr w:type="spellEnd"/>
      <w:r>
        <w:t xml:space="preserve"> объектов расчеты должны быть дополнительно выполнены для каждого года пятилетки).</w:t>
      </w:r>
    </w:p>
    <w:p w:rsidR="00625BF9" w:rsidRDefault="00625BF9" w:rsidP="00625BF9">
      <w:pPr>
        <w:shd w:val="clear" w:color="auto" w:fill="FFFFFF"/>
        <w:spacing w:before="60" w:after="60"/>
        <w:ind w:firstLine="709"/>
        <w:jc w:val="both"/>
      </w:pPr>
      <w:r>
        <w:t xml:space="preserve">При анализе перспективных режимов работы электрических сетей и формировании требований к пропускной способности сети 110 кВ и выше, прилегающей к электростанции, необходимо рассматривать режимы зимних максимальных нагрузок рабочего дня, зимних минимальных нагрузок рабочего дня, летних минимальных нагрузок выходного дня, летних максимальных нагрузок рабочего дня. </w:t>
      </w:r>
      <w:proofErr w:type="gramStart"/>
      <w:r>
        <w:t>Результаты расчетов должны быть представлены в табличной и графической формах.</w:t>
      </w:r>
      <w:proofErr w:type="gramEnd"/>
    </w:p>
    <w:p w:rsidR="00625BF9" w:rsidRDefault="00625BF9" w:rsidP="00625BF9">
      <w:pPr>
        <w:shd w:val="clear" w:color="auto" w:fill="FFFFFF"/>
        <w:spacing w:before="60" w:after="60"/>
        <w:ind w:firstLine="709"/>
        <w:jc w:val="both"/>
      </w:pPr>
      <w:r>
        <w:t>При выполнении расчетов должна учитываться информация о перспективном развитии в соответствии с перечнем материалов, приведенным в разделе 6.</w:t>
      </w:r>
    </w:p>
    <w:p w:rsidR="00625BF9" w:rsidRDefault="00625BF9" w:rsidP="00625BF9">
      <w:pPr>
        <w:shd w:val="clear" w:color="auto" w:fill="FFFFFF"/>
        <w:spacing w:before="60" w:after="60"/>
        <w:ind w:firstLine="709"/>
        <w:jc w:val="both"/>
      </w:pPr>
      <w:r>
        <w:t>На основании результатов расчетов должен быть определен рекомендуемый вариант схемы выдачи мощности.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Для рекомендуемого варианта схемы выдачи мощности</w:t>
      </w:r>
      <w:r>
        <w:rPr>
          <w:vertAlign w:val="superscript"/>
        </w:rPr>
        <w:footnoteReference w:id="3"/>
      </w:r>
      <w:r>
        <w:t xml:space="preserve"> с учетом результатов по п.5.8 в работе должны быть выполнены расчеты статической устойчивости в электрической сети, прилегающей к электростанции, и динамической устойчивости электростанции для нормальной и основных ремонтных схем, а также нормативных возмущений в указанных схемах в соответствии с требованиями Методических указаний по устойчивости энергосистем.</w:t>
      </w:r>
      <w:proofErr w:type="gramEnd"/>
    </w:p>
    <w:p w:rsidR="00625BF9" w:rsidRDefault="00625BF9" w:rsidP="00625BF9">
      <w:pPr>
        <w:spacing w:before="60" w:after="60"/>
        <w:ind w:firstLine="709"/>
        <w:jc w:val="both"/>
      </w:pPr>
      <w:r>
        <w:t>На основании результатов расчетов должны быть:</w:t>
      </w:r>
    </w:p>
    <w:p w:rsidR="00625BF9" w:rsidRDefault="00625BF9" w:rsidP="00625BF9">
      <w:pPr>
        <w:spacing w:before="60" w:after="60"/>
        <w:ind w:firstLine="709"/>
        <w:jc w:val="both"/>
      </w:pPr>
      <w:proofErr w:type="gramStart"/>
      <w:r>
        <w:noBreakHyphen/>
        <w:t>  определены (пересмотрены) принципы действия и состав устройств противоаварийной автоматики, а также определены необходимые объемы управляющих воздействий ПА для обеспечения устойчивости электростанции и обеспечения допустимых параметров электроэнергетического режима на год ввода электростанции и на перспективу 5 лет после ввода электростанции</w:t>
      </w:r>
      <w:r>
        <w:rPr>
          <w:i/>
        </w:rPr>
        <w:t xml:space="preserve"> (в случае прогнозирования существенного изменения </w:t>
      </w:r>
      <w:proofErr w:type="spellStart"/>
      <w:r>
        <w:rPr>
          <w:i/>
        </w:rPr>
        <w:t>режимно-балансовой</w:t>
      </w:r>
      <w:proofErr w:type="spellEnd"/>
      <w:r>
        <w:rPr>
          <w:i/>
        </w:rPr>
        <w:t xml:space="preserve"> ситуации в связи с вводами генерирующих и </w:t>
      </w:r>
      <w:proofErr w:type="spellStart"/>
      <w:r>
        <w:rPr>
          <w:i/>
        </w:rPr>
        <w:t>электросетевых</w:t>
      </w:r>
      <w:proofErr w:type="spellEnd"/>
      <w:r>
        <w:rPr>
          <w:i/>
        </w:rPr>
        <w:t xml:space="preserve"> объектов расчеты должны быть </w:t>
      </w:r>
      <w:r>
        <w:rPr>
          <w:i/>
        </w:rPr>
        <w:lastRenderedPageBreak/>
        <w:t xml:space="preserve">дополнительно выполнены </w:t>
      </w:r>
      <w:proofErr w:type="spellStart"/>
      <w:r>
        <w:rPr>
          <w:i/>
        </w:rPr>
        <w:t>длясоответствующего</w:t>
      </w:r>
      <w:proofErr w:type="spellEnd"/>
      <w:proofErr w:type="gramEnd"/>
      <w:r>
        <w:rPr>
          <w:i/>
        </w:rPr>
        <w:t xml:space="preserve"> года  пятилетки) </w:t>
      </w:r>
      <w:r>
        <w:t>с учетом требований п.5.6.</w:t>
      </w:r>
    </w:p>
    <w:p w:rsidR="00625BF9" w:rsidRDefault="00625BF9" w:rsidP="00625BF9">
      <w:pPr>
        <w:spacing w:before="60" w:after="60"/>
        <w:ind w:firstLine="709"/>
        <w:jc w:val="both"/>
      </w:pPr>
      <w:proofErr w:type="gramStart"/>
      <w:r>
        <w:noBreakHyphen/>
        <w:t xml:space="preserve">  определены предварительные величины максимально допустимых </w:t>
      </w:r>
      <w:proofErr w:type="spellStart"/>
      <w:r>
        <w:t>перетоков</w:t>
      </w:r>
      <w:proofErr w:type="spellEnd"/>
      <w:r>
        <w:t xml:space="preserve"> активной мощности в существующих и вновь образуемых контролируемых сечениях (в том числе, в сечении выдачи мощности электростанции), на максимально допустимый </w:t>
      </w:r>
      <w:proofErr w:type="spellStart"/>
      <w:r>
        <w:t>переток</w:t>
      </w:r>
      <w:proofErr w:type="spellEnd"/>
      <w:r>
        <w:t xml:space="preserve"> в которых оказывает влияние состав и (или) режим работы генерирующего оборудования электростанции и состояние элементов схемы выдачи мощности электростанции.</w:t>
      </w:r>
      <w:proofErr w:type="gramEnd"/>
    </w:p>
    <w:p w:rsidR="00625BF9" w:rsidRDefault="00625BF9" w:rsidP="00625BF9">
      <w:pPr>
        <w:shd w:val="clear" w:color="auto" w:fill="FFFFFF"/>
        <w:tabs>
          <w:tab w:val="left" w:pos="1276"/>
        </w:tabs>
        <w:spacing w:before="60" w:after="60"/>
        <w:ind w:firstLine="720"/>
        <w:jc w:val="both"/>
      </w:pPr>
      <w:r>
        <w:t>Расчеты электроэнергетических режимов, статической и динамической устойчивости необходимо выполнять на верифицированных расчетных моделях энергосистемы с использованием современных программных комплексов расчетов переходных режимов и динамической устойчивости, обеспечивающих точное моделирование конкретных систем возбуждения, регуляторов возбуждения и систем регулирования существующих и вновь вводимых энергоблоков.</w:t>
      </w:r>
    </w:p>
    <w:p w:rsidR="00625BF9" w:rsidRDefault="00625BF9" w:rsidP="00625BF9">
      <w:pPr>
        <w:shd w:val="clear" w:color="auto" w:fill="FFFFFF"/>
        <w:tabs>
          <w:tab w:val="left" w:pos="1276"/>
        </w:tabs>
        <w:spacing w:before="60" w:after="60"/>
        <w:ind w:firstLine="720"/>
        <w:jc w:val="both"/>
      </w:pPr>
      <w:proofErr w:type="gramStart"/>
      <w:r>
        <w:t>При наличии в РУ электростанции «мертвых зон» и выявлении по результатам расчетов нарушения динамической устойчивости генерирующего оборудования электростанции при нормативных возмущениях, вызванных короткими замыканиями в «мертвой зоне» РУ электростанции, в условиях обеспечения динамической устойчивости генерирующего оборудования электростанции при нормативных возмущениях, вызванных короткими замыканиями в любой другой точке РУ электростанции (с учетом возможного отказа выключателей в соответствии с требованиями Методических указаний</w:t>
      </w:r>
      <w:proofErr w:type="gramEnd"/>
      <w:r>
        <w:t xml:space="preserve"> по устойчивости энергосистем к виду и группам нормативным возмущений), необходимо предусмотреть реализацию технических решений, обеспечивающих исключение «мертвых зон» в РУ электростанции. При этом под «мертвой зоной» в РУ электростанции понимается совокупность точек РУ электростанции, короткие замыкания в которых ликвидируются со временем, превышающим время действия основных защит.</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 xml:space="preserve">В работе должны быть проведены расчеты токов </w:t>
      </w:r>
      <w:proofErr w:type="spellStart"/>
      <w:r>
        <w:t>к.з</w:t>
      </w:r>
      <w:proofErr w:type="spellEnd"/>
      <w:r>
        <w:t xml:space="preserve">. на шинах электростанции и в прилегающей сети 110 кВ и выше на год ввода электростанции и на перспективу 5 лет после ввода электростанции (в </w:t>
      </w:r>
      <w:proofErr w:type="spellStart"/>
      <w:r>
        <w:t>случаепрогнозирования</w:t>
      </w:r>
      <w:proofErr w:type="spellEnd"/>
      <w:r>
        <w:t xml:space="preserve"> существенного изменения </w:t>
      </w:r>
      <w:proofErr w:type="spellStart"/>
      <w:r>
        <w:t>режимно-балансовой</w:t>
      </w:r>
      <w:proofErr w:type="spellEnd"/>
      <w:r>
        <w:t xml:space="preserve"> ситуации в связи с вводами генерирующих и </w:t>
      </w:r>
      <w:proofErr w:type="spellStart"/>
      <w:r>
        <w:t>электросетевых</w:t>
      </w:r>
      <w:proofErr w:type="spellEnd"/>
      <w:r>
        <w:t xml:space="preserve"> объектов расчеты должны быть дополнительно выполнены для каждого года пятилетки) и выполнена оценка соответствия отключающей</w:t>
      </w:r>
      <w:proofErr w:type="gramEnd"/>
      <w:r>
        <w:t xml:space="preserve"> способности коммутационного оборудования токам </w:t>
      </w:r>
      <w:proofErr w:type="spellStart"/>
      <w:r>
        <w:t>к.з</w:t>
      </w:r>
      <w:proofErr w:type="spellEnd"/>
      <w:r>
        <w:t>. на объектах 110 кВ и выше в прилегающей сети. Результаты расчетов должны быть представлены в табличном и графическом виде.</w:t>
      </w:r>
    </w:p>
    <w:p w:rsidR="00625BF9" w:rsidRDefault="00625BF9" w:rsidP="00625BF9">
      <w:pPr>
        <w:shd w:val="clear" w:color="auto" w:fill="FFFFFF"/>
        <w:tabs>
          <w:tab w:val="left" w:pos="709"/>
        </w:tabs>
        <w:spacing w:before="60" w:after="60"/>
        <w:ind w:firstLine="709"/>
        <w:jc w:val="both"/>
      </w:pPr>
      <w:r>
        <w:t xml:space="preserve">По результатам расчетов должны быть определены требования к отключающей способности коммутационного оборудования на электростанции, а также, при необходимости, рекомендации по замене коммутационного оборудования на </w:t>
      </w:r>
      <w:proofErr w:type="spellStart"/>
      <w:r>
        <w:t>энергообъектах</w:t>
      </w:r>
      <w:proofErr w:type="spellEnd"/>
      <w:r>
        <w:t xml:space="preserve"> в прилегающей сети и/или разработаны мероприятия по ограничению токов </w:t>
      </w:r>
      <w:proofErr w:type="spellStart"/>
      <w:r>
        <w:t>к.з</w:t>
      </w:r>
      <w:proofErr w:type="spellEnd"/>
      <w:r>
        <w:t>.</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lastRenderedPageBreak/>
        <w:t xml:space="preserve">В работе должен быть выполнен анализ баланса реактивной мощности в сети 110 кВ и выше на год ввода электростанции и на перспективу 5 лет после ввода электростанции (в случае прогнозирования существенного изменения </w:t>
      </w:r>
      <w:proofErr w:type="spellStart"/>
      <w:r>
        <w:t>режимно-балансовой</w:t>
      </w:r>
      <w:proofErr w:type="spellEnd"/>
      <w:r>
        <w:t xml:space="preserve"> ситуации в связи с вводами генерирующих и </w:t>
      </w:r>
      <w:proofErr w:type="spellStart"/>
      <w:r>
        <w:t>электросетевых</w:t>
      </w:r>
      <w:proofErr w:type="spellEnd"/>
      <w:r>
        <w:t xml:space="preserve"> объектов расчеты должны быть дополнительно выполнены для соответствующего года пятилетки) и определен объем необходимых средств компенсации реактивной мощности.</w:t>
      </w:r>
      <w:proofErr w:type="gramEnd"/>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должен быть выполнен анализ существующих систем релейной защиты (РЗ), автоматики повторного включения (АПВ), автоматического ввода резервного питания (АВР), противоаварийной автоматики (ПА), режимной автоматики (РА), связи, регистрации аварийных событий (РАС), определения мест повреждения (ОМП), АСДУ, АСКУЭ, СМПР, системы обмена технологической информацией с Системным оператором (СОТИ АССО).</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необходимо провести разработку основных технических решений по оснащению электрической сети и электростанции оборудованием РЗ, АПВ, АВР, ПА, РА, РАС, ОМП, связи, АСДУ, АСКУЭ, СОТИ АССО и системы обмена технологической информацией с ЦУС сетевой организации с учетом очередности ввода мощности на электростанции.</w:t>
      </w:r>
    </w:p>
    <w:p w:rsidR="00625BF9" w:rsidRDefault="00625BF9" w:rsidP="00625BF9">
      <w:pPr>
        <w:shd w:val="clear" w:color="auto" w:fill="FFFFFF"/>
        <w:spacing w:before="60" w:after="60"/>
        <w:ind w:firstLine="709"/>
        <w:jc w:val="both"/>
      </w:pPr>
      <w:r>
        <w:t>В работе должна быть приведены функциональные схемы систем РЗ, АПВ, АВР, ПА, РА, связи, РАС, ОМП, АСДУ, АСКУЭ, СОТИ АССО, учитывающие схемы их размещения.</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proofErr w:type="gramStart"/>
      <w:r>
        <w:t>В работе должна быть разработана структурная схема сбора и передачи технологической информации Системному оператору и ЦУС сетевой организации с учетом очередности ввода мощности на электростанции, включая организацию основных и резервных цифровых каналов связи до ЦУС сетевой организации и Филиала ОАО «СО ЕЭС» Челябинское РДУ, в операционной зоне которого находится электростанция, в том числе организацию диспетчерской телефонной связи с учетом потребности</w:t>
      </w:r>
      <w:proofErr w:type="gramEnd"/>
      <w:r>
        <w:t xml:space="preserve"> РДУ (ЦУС сетевой организации при необходимости).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необходимо провести разработку основных технических решений по оснащению электрических сетей и электростанции устройствами делительной автоматики, обеспечивающими выделение блоков электростанции на сбалансированную нагрузку или на нагрузку собственных нужд по факту снижения частоты и, при необходимости, напряжения в электрической сети.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должны быть приведены рекомендации по применяемой на генерирующем оборудовании системе возбуждения и АРВ, учитывающие требования НТД к системам АРВ.</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В работе должна быть проведена камеральная проработка </w:t>
      </w:r>
      <w:proofErr w:type="gramStart"/>
      <w:r>
        <w:t>вариантов прохождения трасс линий электропередачи</w:t>
      </w:r>
      <w:proofErr w:type="gramEnd"/>
      <w:r>
        <w:t xml:space="preserve"> для рекомендуемого варианта схемы выдачи мощности электростанции.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В работе должен быть оценен объем необходимого </w:t>
      </w:r>
      <w:proofErr w:type="spellStart"/>
      <w:r>
        <w:t>электросетевого</w:t>
      </w:r>
      <w:proofErr w:type="spellEnd"/>
      <w:r>
        <w:t xml:space="preserve"> строительства для выдачи мощности электростанции, </w:t>
      </w:r>
      <w:r>
        <w:lastRenderedPageBreak/>
        <w:t>очередность ввода элементов электрической сети, определены мероприятия по обеспечению допустимых параметров электроэнергетического режима и требуемые инвестиции (с разделением по собственникам).</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должна быть проведена оценка требуемых капитальных затрат на реализацию схемы выдачи мощности, включая ориентировочные затраты на оборудование РЗ, АПВ, АВР, ПА, РА, связи, РАС, ОМП, АСДУ, АСКУЭ, СОТИ АССО.</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должны быть разработаны принципиальная схема электрических соединений электростанции (главная схема).</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работе должна быть разработана карта-схема электрической сети для рекомендуемого варианта схемы выдачи мощности электростанции в электрическую сеть.</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При определении сроков реализации </w:t>
      </w:r>
      <w:proofErr w:type="spellStart"/>
      <w:r>
        <w:t>электросетевого</w:t>
      </w:r>
      <w:proofErr w:type="spellEnd"/>
      <w:r>
        <w:t xml:space="preserve"> строительства необходимо руководствоваться соответствующим нормативным документом сетевой компании, регламентирующим сроки работ по проектированию, строительству и реконструкции подстанций и линий электропередачи.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При обосновании, проектировании схемы выдачи мощности и выполнении расчетов электроэнергетических режимов, статической и динамической устойчивости необходимо руководствоваться следующими нормативными документами:</w:t>
      </w:r>
    </w:p>
    <w:p w:rsidR="00625BF9" w:rsidRDefault="00625BF9" w:rsidP="00625BF9">
      <w:pPr>
        <w:shd w:val="clear" w:color="auto" w:fill="FFFFFF"/>
        <w:spacing w:before="60" w:after="60"/>
        <w:ind w:firstLine="709"/>
        <w:jc w:val="both"/>
      </w:pPr>
      <w:r>
        <w:noBreakHyphen/>
        <w:t>  «Методическими рекомендациями по проектированию развития энергосистем» (утверждены Приказом Минэнерго России от 30.06.2003 № 281);</w:t>
      </w:r>
    </w:p>
    <w:p w:rsidR="00625BF9" w:rsidRDefault="00625BF9" w:rsidP="00625BF9">
      <w:pPr>
        <w:shd w:val="clear" w:color="auto" w:fill="FFFFFF"/>
        <w:spacing w:before="60" w:after="60"/>
        <w:ind w:firstLine="709"/>
        <w:jc w:val="both"/>
      </w:pPr>
      <w:r>
        <w:noBreakHyphen/>
        <w:t>  «Методическими указаниями по проектированию развития энергосистем» (утверждены Приказом Минэнерго России от 30.06.2003 № 281);</w:t>
      </w:r>
    </w:p>
    <w:p w:rsidR="00625BF9" w:rsidRDefault="00625BF9" w:rsidP="00625BF9">
      <w:pPr>
        <w:shd w:val="clear" w:color="auto" w:fill="FFFFFF"/>
        <w:spacing w:before="60" w:after="60"/>
        <w:ind w:firstLine="709"/>
        <w:jc w:val="both"/>
      </w:pPr>
      <w:r>
        <w:t>- «Методическими указаниями по устойчивости энергосистем» (утверждены Приказом Минэнерго России от 30.06.2003 № 277);</w:t>
      </w:r>
    </w:p>
    <w:p w:rsidR="00625BF9" w:rsidRDefault="00625BF9" w:rsidP="00625BF9">
      <w:pPr>
        <w:shd w:val="clear" w:color="auto" w:fill="FFFFFF"/>
        <w:spacing w:before="60" w:after="60"/>
        <w:ind w:firstLine="709"/>
      </w:pPr>
      <w:r>
        <w:noBreakHyphen/>
        <w:t>  другими нормативными документами.</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Взаимосвязь с предшествующими и последующими работами</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Генеральная схема размещения объектов электроэнергетики;</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Схемы и программы перспективного развития, выполненные в соответствии с Постановлением Правительства Российской Федерации от 17.10.2009 № 823 «О схемах и программах перспективного развития электроэнергетики»;</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Федеральные целевые программы;</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Инвестиционные программы субъектов электроэнергетики;</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Отчетные материалы ОАО «СО ЕЭС»;</w:t>
      </w:r>
    </w:p>
    <w:p w:rsidR="00625BF9" w:rsidRDefault="00625BF9" w:rsidP="00625BF9">
      <w:pPr>
        <w:widowControl w:val="0"/>
        <w:numPr>
          <w:ilvl w:val="0"/>
          <w:numId w:val="12"/>
        </w:numPr>
        <w:tabs>
          <w:tab w:val="num" w:pos="993"/>
        </w:tabs>
        <w:autoSpaceDE w:val="0"/>
        <w:autoSpaceDN w:val="0"/>
        <w:adjustRightInd w:val="0"/>
        <w:spacing w:before="60" w:after="60"/>
        <w:ind w:left="0" w:firstLine="709"/>
        <w:jc w:val="both"/>
      </w:pPr>
      <w:r>
        <w:t>Другие материалы по требованию заказчика и сторон, согласующих задание на выполнение работы.</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Содержание и состав работы</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lastRenderedPageBreak/>
        <w:t xml:space="preserve">Анализ существующего баланса мощности и электроэнергии в </w:t>
      </w:r>
      <w:proofErr w:type="gramStart"/>
      <w:r>
        <w:t>Северном</w:t>
      </w:r>
      <w:proofErr w:type="gramEnd"/>
      <w:r>
        <w:t xml:space="preserve"> </w:t>
      </w:r>
      <w:proofErr w:type="spellStart"/>
      <w:r>
        <w:t>энергоузле</w:t>
      </w:r>
      <w:proofErr w:type="spellEnd"/>
      <w:r>
        <w:t xml:space="preserve"> с прилегающими территориями  Челябинской и Свердловской энергосистем ОЭС Урала.</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Прогноз уровней электропотребления и электрических нагрузок Северного </w:t>
      </w:r>
      <w:proofErr w:type="spellStart"/>
      <w:r>
        <w:t>энергоузла</w:t>
      </w:r>
      <w:proofErr w:type="spellEnd"/>
      <w:r>
        <w:t xml:space="preserve"> с прилегающими территориями Челябинской и Свердловской энергосистем.</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Характеристика действующей схемы выдачи мощности электростанции и анализ режимов работы прилегающей к электростанции сети 110 кВ и выше.</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Характеристики балансов мощности </w:t>
      </w:r>
      <w:proofErr w:type="gramStart"/>
      <w:r>
        <w:t>Северного</w:t>
      </w:r>
      <w:proofErr w:type="gramEnd"/>
      <w:r>
        <w:t xml:space="preserve"> </w:t>
      </w:r>
      <w:proofErr w:type="spellStart"/>
      <w:r>
        <w:t>энергоузла</w:t>
      </w:r>
      <w:proofErr w:type="spellEnd"/>
      <w:r>
        <w:t xml:space="preserve"> с прилегающими территориями Челябинской и Свердловской энергосистем.</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Разработка </w:t>
      </w:r>
      <w:proofErr w:type="gramStart"/>
      <w:r>
        <w:t>вариантов схемы выдачи мощности электростанции</w:t>
      </w:r>
      <w:proofErr w:type="gramEnd"/>
      <w:r>
        <w:t>.</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Результаты расчетов электроэнергетических режимов для разработанных вариантов схемы выдачи мощности.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Технико-экономическое сравнение </w:t>
      </w:r>
      <w:proofErr w:type="gramStart"/>
      <w:r>
        <w:t>вариантов схемы выдачи мощности электростанции</w:t>
      </w:r>
      <w:proofErr w:type="gramEnd"/>
      <w:r>
        <w:t>.</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Результаты расчетов токов </w:t>
      </w:r>
      <w:proofErr w:type="spellStart"/>
      <w:r>
        <w:t>к.з</w:t>
      </w:r>
      <w:proofErr w:type="spellEnd"/>
      <w:r>
        <w:t>. для рекомендуемого варианта схемы выдачи мощности.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Результаты расчетов статической и динамической устойчивости для рекомендуемого варианта схемы выдачи мощности.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Анализ баланса реактивной мощности. Объем источников реактивной мощности и средств компенсации реактивной мощности.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Анализ существующих систем РЗ, АПВ, АВР, ПА, РА, связи, РАС, ОМП, АСДУ, АСКУЭ, СОТИ АССО</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Основные технические решения по оснащению электрической сети и электростанции оборудованием РЗ, АПВ, АВР, ПА, РА, связи, РАС, ОМП, АСДУ, АСКУЭ, СОТИ АССО.</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Основные технические решения по оснащению электрических сетей и электростанции устройствами делительной автоматики. </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Рекомендации по применяемой на генерирующем оборудовании системе возбуждения и АРВ, с учетом требований НТД.</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Структурная схема сбора и передачи технологической информации Системному оператору и ЦУС сетевой организации.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Принципиальная схема электрических соединений электростанции (главная схема).</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Карта-схема электрической сети для рекомендуемого варианта схемы выдачи мощности электростанции.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 xml:space="preserve">Камеральная проработка </w:t>
      </w:r>
      <w:proofErr w:type="gramStart"/>
      <w:r>
        <w:t>вариантов прохождения трасс линий электропередачи</w:t>
      </w:r>
      <w:proofErr w:type="gramEnd"/>
      <w:r>
        <w:t xml:space="preserve"> для рекомендуемого варианта схемы выдачи мощности электростанции.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Капитальные затраты на реализацию рекомендуемого варианта схемы выдачи мощности электростанции (с разделением затрат между электростанцией и сетевыми организациями).</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lastRenderedPageBreak/>
        <w:t>Порядок проведения приемки результатов работ</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Результатом работ является отчет по работе ________________-</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Отчет по работе, кроме Заказчика, передается в сетевую компанию, в ОАО «СО ЕЭС» и в эксплуатирующую организацию ФГУП «ПО «Маяк» в бумажном виде и на электронном носителе по 1 экз.</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В ОАО «СО ЕЭС» исполнителем предоставляются расчетные модели, использованные для проведения расчетов электроэнергетических режимов, статической и динамической устойчивости.</w:t>
      </w:r>
    </w:p>
    <w:p w:rsidR="00625BF9" w:rsidRDefault="00625BF9" w:rsidP="00625BF9">
      <w:pPr>
        <w:widowControl w:val="0"/>
        <w:numPr>
          <w:ilvl w:val="0"/>
          <w:numId w:val="11"/>
        </w:numPr>
        <w:shd w:val="clear" w:color="auto" w:fill="FFFFFF"/>
        <w:tabs>
          <w:tab w:val="left" w:pos="0"/>
        </w:tabs>
        <w:autoSpaceDE w:val="0"/>
        <w:autoSpaceDN w:val="0"/>
        <w:adjustRightInd w:val="0"/>
        <w:spacing w:before="60" w:after="60" w:line="379" w:lineRule="exact"/>
        <w:ind w:left="0" w:firstLine="709"/>
        <w:rPr>
          <w:b/>
        </w:rPr>
      </w:pPr>
      <w:r>
        <w:rPr>
          <w:b/>
        </w:rPr>
        <w:t>Сведения об электростанции</w:t>
      </w:r>
    </w:p>
    <w:p w:rsidR="00625BF9" w:rsidRDefault="00625BF9" w:rsidP="00625BF9">
      <w:pPr>
        <w:widowControl w:val="0"/>
        <w:numPr>
          <w:ilvl w:val="1"/>
          <w:numId w:val="11"/>
        </w:numPr>
        <w:shd w:val="clear" w:color="auto" w:fill="FFFFFF"/>
        <w:tabs>
          <w:tab w:val="left" w:pos="0"/>
        </w:tabs>
        <w:autoSpaceDE w:val="0"/>
        <w:autoSpaceDN w:val="0"/>
        <w:adjustRightInd w:val="0"/>
        <w:spacing w:before="60" w:after="60"/>
        <w:ind w:left="0" w:firstLine="709"/>
        <w:jc w:val="both"/>
      </w:pPr>
      <w:r>
        <w:t>Сведения об электростанции:</w:t>
      </w:r>
    </w:p>
    <w:p w:rsidR="00625BF9" w:rsidRDefault="00625BF9" w:rsidP="00625BF9">
      <w:pPr>
        <w:tabs>
          <w:tab w:val="left" w:pos="1134"/>
        </w:tabs>
        <w:ind w:left="207"/>
        <w:jc w:val="both"/>
      </w:pPr>
      <w:r>
        <w:t>Место расположения – Челябинская область, промышленная площадка ФГУП «ПО «Маяк»;</w:t>
      </w:r>
    </w:p>
    <w:p w:rsidR="00625BF9" w:rsidRDefault="00625BF9" w:rsidP="00625BF9">
      <w:pPr>
        <w:tabs>
          <w:tab w:val="left" w:pos="1134"/>
        </w:tabs>
        <w:ind w:left="207"/>
        <w:jc w:val="both"/>
      </w:pPr>
      <w:r>
        <w:t>Количество турбогенераторов на энергоблок - 2;</w:t>
      </w:r>
    </w:p>
    <w:p w:rsidR="00625BF9" w:rsidRDefault="00625BF9" w:rsidP="00625BF9">
      <w:pPr>
        <w:tabs>
          <w:tab w:val="left" w:pos="1134"/>
        </w:tabs>
        <w:ind w:left="207"/>
        <w:jc w:val="both"/>
      </w:pPr>
      <w:r>
        <w:t>Количество энергоблоков – 1;</w:t>
      </w:r>
    </w:p>
    <w:p w:rsidR="00625BF9" w:rsidRDefault="00625BF9" w:rsidP="00625BF9">
      <w:pPr>
        <w:tabs>
          <w:tab w:val="left" w:pos="1134"/>
        </w:tabs>
        <w:ind w:left="207"/>
        <w:jc w:val="both"/>
      </w:pPr>
      <w:r>
        <w:t>Количество этапов строительства – 1 этап;</w:t>
      </w:r>
    </w:p>
    <w:p w:rsidR="00625BF9" w:rsidRDefault="00625BF9" w:rsidP="00625BF9">
      <w:pPr>
        <w:tabs>
          <w:tab w:val="left" w:pos="1134"/>
        </w:tabs>
        <w:ind w:left="207"/>
      </w:pPr>
      <w:r>
        <w:t>Срок окончания строительства – 2021 год.</w:t>
      </w:r>
    </w:p>
    <w:p w:rsidR="002F2B34" w:rsidRPr="002F2B34" w:rsidRDefault="002F2B34">
      <w:pPr>
        <w:rPr>
          <w:sz w:val="24"/>
          <w:szCs w:val="24"/>
        </w:rPr>
      </w:pPr>
    </w:p>
    <w:sectPr w:rsidR="002F2B34" w:rsidRPr="002F2B34" w:rsidSect="00D82762">
      <w:pgSz w:w="11906" w:h="16838"/>
      <w:pgMar w:top="993"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375" w:rsidRDefault="00ED3375" w:rsidP="00716046">
      <w:r>
        <w:separator/>
      </w:r>
    </w:p>
  </w:endnote>
  <w:endnote w:type="continuationSeparator" w:id="0">
    <w:p w:rsidR="00ED3375" w:rsidRDefault="00ED3375" w:rsidP="007160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375" w:rsidRDefault="00ED3375" w:rsidP="00716046">
      <w:r>
        <w:separator/>
      </w:r>
    </w:p>
  </w:footnote>
  <w:footnote w:type="continuationSeparator" w:id="0">
    <w:p w:rsidR="00ED3375" w:rsidRDefault="00ED3375" w:rsidP="00716046">
      <w:r>
        <w:continuationSeparator/>
      </w:r>
    </w:p>
  </w:footnote>
  <w:footnote w:id="1">
    <w:p w:rsidR="00625BF9" w:rsidRDefault="00625BF9" w:rsidP="00625BF9">
      <w:pPr>
        <w:pStyle w:val="a9"/>
        <w:ind w:firstLine="709"/>
        <w:jc w:val="both"/>
      </w:pPr>
      <w:r>
        <w:rPr>
          <w:rStyle w:val="ab"/>
        </w:rPr>
        <w:footnoteRef/>
      </w:r>
      <w:r>
        <w:t>  При разработке схемы выдачи мощности электростанции, влияющей на режим работы прилегающих энергосистем (ОЭС)</w:t>
      </w:r>
      <w:proofErr w:type="gramStart"/>
      <w:r>
        <w:t>,д</w:t>
      </w:r>
      <w:proofErr w:type="gramEnd"/>
      <w:r>
        <w:t>олжны также рассматриваться балансы мощности и электроэнергии прилегающих энергосистем (ОЭС).</w:t>
      </w:r>
    </w:p>
  </w:footnote>
  <w:footnote w:id="2">
    <w:p w:rsidR="00625BF9" w:rsidRDefault="00625BF9" w:rsidP="00625BF9">
      <w:pPr>
        <w:pStyle w:val="a9"/>
        <w:ind w:firstLine="709"/>
        <w:jc w:val="both"/>
      </w:pPr>
      <w:r>
        <w:rPr>
          <w:rStyle w:val="ab"/>
        </w:rPr>
        <w:footnoteRef/>
      </w:r>
      <w:r>
        <w:t xml:space="preserve"> Единичная ремонтная схема – ремонт одного </w:t>
      </w:r>
      <w:proofErr w:type="gramStart"/>
      <w:r>
        <w:t>элемента схемы выдачи мощности электростанции</w:t>
      </w:r>
      <w:proofErr w:type="gramEnd"/>
      <w:r>
        <w:t xml:space="preserve"> или прилегающей электрической сети, оказывающей влияние на устойчивость электростанции.</w:t>
      </w:r>
    </w:p>
  </w:footnote>
  <w:footnote w:id="3">
    <w:p w:rsidR="00625BF9" w:rsidRDefault="00625BF9" w:rsidP="00625BF9">
      <w:pPr>
        <w:pStyle w:val="a9"/>
        <w:ind w:firstLine="709"/>
        <w:jc w:val="both"/>
      </w:pPr>
      <w:r>
        <w:rPr>
          <w:rStyle w:val="ab"/>
        </w:rPr>
        <w:footnoteRef/>
      </w:r>
      <w:r>
        <w:t xml:space="preserve"> При необходимости расчеты статической и динамической устойчивости выполняются для нескольких вариантов схемы выдачи мощности электростанций.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3">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4">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1B07002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
    <w:nsid w:val="6E254930"/>
    <w:multiLevelType w:val="hybridMultilevel"/>
    <w:tmpl w:val="D4E0409C"/>
    <w:lvl w:ilvl="0" w:tplc="9F1EC548">
      <w:start w:val="1"/>
      <w:numFmt w:val="bullet"/>
      <w:lvlText w:val=""/>
      <w:lvlJc w:val="left"/>
      <w:pPr>
        <w:tabs>
          <w:tab w:val="num" w:pos="1827"/>
        </w:tabs>
        <w:ind w:left="182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9"/>
  </w:num>
  <w:num w:numId="4">
    <w:abstractNumId w:val="4"/>
  </w:num>
  <w:num w:numId="5">
    <w:abstractNumId w:val="2"/>
  </w:num>
  <w:num w:numId="6">
    <w:abstractNumId w:val="1"/>
  </w:num>
  <w:num w:numId="7">
    <w:abstractNumId w:val="3"/>
  </w:num>
  <w:num w:numId="8">
    <w:abstractNumId w:val="0"/>
  </w:num>
  <w:num w:numId="9">
    <w:abstractNumId w:val="5"/>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45A5E"/>
    <w:rsid w:val="0000196C"/>
    <w:rsid w:val="00002A10"/>
    <w:rsid w:val="000040E8"/>
    <w:rsid w:val="0000438D"/>
    <w:rsid w:val="0000458A"/>
    <w:rsid w:val="0000480C"/>
    <w:rsid w:val="00007EFC"/>
    <w:rsid w:val="00010D1E"/>
    <w:rsid w:val="00010FD1"/>
    <w:rsid w:val="0001116B"/>
    <w:rsid w:val="00015E8D"/>
    <w:rsid w:val="00017AC6"/>
    <w:rsid w:val="00017BE6"/>
    <w:rsid w:val="00020891"/>
    <w:rsid w:val="00020F37"/>
    <w:rsid w:val="00023729"/>
    <w:rsid w:val="0002457C"/>
    <w:rsid w:val="0002485D"/>
    <w:rsid w:val="00024D63"/>
    <w:rsid w:val="00025E80"/>
    <w:rsid w:val="0002623E"/>
    <w:rsid w:val="00026C16"/>
    <w:rsid w:val="00027095"/>
    <w:rsid w:val="00032178"/>
    <w:rsid w:val="00033096"/>
    <w:rsid w:val="00033510"/>
    <w:rsid w:val="000351A5"/>
    <w:rsid w:val="00036425"/>
    <w:rsid w:val="000364FD"/>
    <w:rsid w:val="00042D4A"/>
    <w:rsid w:val="00045677"/>
    <w:rsid w:val="00045FB3"/>
    <w:rsid w:val="000471A9"/>
    <w:rsid w:val="0005058F"/>
    <w:rsid w:val="000516D7"/>
    <w:rsid w:val="0005189D"/>
    <w:rsid w:val="000527C1"/>
    <w:rsid w:val="00053C7C"/>
    <w:rsid w:val="00053D92"/>
    <w:rsid w:val="00056B98"/>
    <w:rsid w:val="000570B8"/>
    <w:rsid w:val="0005718C"/>
    <w:rsid w:val="000659DB"/>
    <w:rsid w:val="000662B7"/>
    <w:rsid w:val="0006767F"/>
    <w:rsid w:val="00070551"/>
    <w:rsid w:val="0007128D"/>
    <w:rsid w:val="00072C94"/>
    <w:rsid w:val="00072FC2"/>
    <w:rsid w:val="000747D3"/>
    <w:rsid w:val="00075646"/>
    <w:rsid w:val="00081CBB"/>
    <w:rsid w:val="0008309D"/>
    <w:rsid w:val="00083DE9"/>
    <w:rsid w:val="00085932"/>
    <w:rsid w:val="00091670"/>
    <w:rsid w:val="0009220B"/>
    <w:rsid w:val="00095A57"/>
    <w:rsid w:val="00096926"/>
    <w:rsid w:val="0009774C"/>
    <w:rsid w:val="000A0E0A"/>
    <w:rsid w:val="000A1463"/>
    <w:rsid w:val="000A1679"/>
    <w:rsid w:val="000A5384"/>
    <w:rsid w:val="000A737D"/>
    <w:rsid w:val="000B0768"/>
    <w:rsid w:val="000B0C49"/>
    <w:rsid w:val="000B1BCE"/>
    <w:rsid w:val="000B1C9A"/>
    <w:rsid w:val="000B52E6"/>
    <w:rsid w:val="000B5710"/>
    <w:rsid w:val="000C250C"/>
    <w:rsid w:val="000C290D"/>
    <w:rsid w:val="000C5FC4"/>
    <w:rsid w:val="000C7943"/>
    <w:rsid w:val="000C7DC4"/>
    <w:rsid w:val="000D3D05"/>
    <w:rsid w:val="000D3F66"/>
    <w:rsid w:val="000D4980"/>
    <w:rsid w:val="000D6C0E"/>
    <w:rsid w:val="000D74C0"/>
    <w:rsid w:val="000D79B7"/>
    <w:rsid w:val="000E0669"/>
    <w:rsid w:val="000E1451"/>
    <w:rsid w:val="000E1925"/>
    <w:rsid w:val="000E3646"/>
    <w:rsid w:val="000E3EAC"/>
    <w:rsid w:val="000E4330"/>
    <w:rsid w:val="000E47D6"/>
    <w:rsid w:val="000E4960"/>
    <w:rsid w:val="000E5B42"/>
    <w:rsid w:val="000E6783"/>
    <w:rsid w:val="000E67DF"/>
    <w:rsid w:val="000E7D52"/>
    <w:rsid w:val="000F67C5"/>
    <w:rsid w:val="000F69B1"/>
    <w:rsid w:val="000F73A8"/>
    <w:rsid w:val="0010115A"/>
    <w:rsid w:val="00101393"/>
    <w:rsid w:val="001016DA"/>
    <w:rsid w:val="001030D7"/>
    <w:rsid w:val="00103BB0"/>
    <w:rsid w:val="001042A7"/>
    <w:rsid w:val="00104D92"/>
    <w:rsid w:val="0010522C"/>
    <w:rsid w:val="00105DD6"/>
    <w:rsid w:val="00106914"/>
    <w:rsid w:val="00106B7A"/>
    <w:rsid w:val="00107E6A"/>
    <w:rsid w:val="00110A89"/>
    <w:rsid w:val="00110C6D"/>
    <w:rsid w:val="00111B0F"/>
    <w:rsid w:val="00111CBA"/>
    <w:rsid w:val="00112E7B"/>
    <w:rsid w:val="00113F25"/>
    <w:rsid w:val="00114D03"/>
    <w:rsid w:val="0011756D"/>
    <w:rsid w:val="00117B01"/>
    <w:rsid w:val="00120A53"/>
    <w:rsid w:val="00120FD8"/>
    <w:rsid w:val="00122BD2"/>
    <w:rsid w:val="0012723C"/>
    <w:rsid w:val="00130B3F"/>
    <w:rsid w:val="001350E2"/>
    <w:rsid w:val="0013730D"/>
    <w:rsid w:val="00140781"/>
    <w:rsid w:val="00141C58"/>
    <w:rsid w:val="00143125"/>
    <w:rsid w:val="0014577C"/>
    <w:rsid w:val="00146A25"/>
    <w:rsid w:val="001519B1"/>
    <w:rsid w:val="00151A3A"/>
    <w:rsid w:val="00151D34"/>
    <w:rsid w:val="0015244C"/>
    <w:rsid w:val="001529A8"/>
    <w:rsid w:val="001543EE"/>
    <w:rsid w:val="001546EF"/>
    <w:rsid w:val="001568C4"/>
    <w:rsid w:val="00156AF2"/>
    <w:rsid w:val="00160AC8"/>
    <w:rsid w:val="00163892"/>
    <w:rsid w:val="00164953"/>
    <w:rsid w:val="001704BF"/>
    <w:rsid w:val="001739F1"/>
    <w:rsid w:val="00174277"/>
    <w:rsid w:val="00174308"/>
    <w:rsid w:val="00175E19"/>
    <w:rsid w:val="0017647E"/>
    <w:rsid w:val="001802B3"/>
    <w:rsid w:val="00181C12"/>
    <w:rsid w:val="00183FE3"/>
    <w:rsid w:val="00184126"/>
    <w:rsid w:val="00191D56"/>
    <w:rsid w:val="0019217A"/>
    <w:rsid w:val="0019443D"/>
    <w:rsid w:val="001966D0"/>
    <w:rsid w:val="00197301"/>
    <w:rsid w:val="001976CE"/>
    <w:rsid w:val="001A015B"/>
    <w:rsid w:val="001A2808"/>
    <w:rsid w:val="001A33BF"/>
    <w:rsid w:val="001A4F11"/>
    <w:rsid w:val="001A50C3"/>
    <w:rsid w:val="001A71EA"/>
    <w:rsid w:val="001A7E44"/>
    <w:rsid w:val="001B1EB4"/>
    <w:rsid w:val="001B4B80"/>
    <w:rsid w:val="001B4C4A"/>
    <w:rsid w:val="001B591C"/>
    <w:rsid w:val="001B5A6B"/>
    <w:rsid w:val="001C455B"/>
    <w:rsid w:val="001C5155"/>
    <w:rsid w:val="001C5278"/>
    <w:rsid w:val="001D0718"/>
    <w:rsid w:val="001D104F"/>
    <w:rsid w:val="001D28ED"/>
    <w:rsid w:val="001D4D32"/>
    <w:rsid w:val="001D6DE9"/>
    <w:rsid w:val="001E0740"/>
    <w:rsid w:val="001E36D0"/>
    <w:rsid w:val="001E7F77"/>
    <w:rsid w:val="001F2AA2"/>
    <w:rsid w:val="001F417C"/>
    <w:rsid w:val="001F5224"/>
    <w:rsid w:val="001F7AC3"/>
    <w:rsid w:val="00200C68"/>
    <w:rsid w:val="00201B07"/>
    <w:rsid w:val="002022C8"/>
    <w:rsid w:val="00202A64"/>
    <w:rsid w:val="002035C4"/>
    <w:rsid w:val="00211259"/>
    <w:rsid w:val="00212DBC"/>
    <w:rsid w:val="002135B1"/>
    <w:rsid w:val="0021403F"/>
    <w:rsid w:val="002151D5"/>
    <w:rsid w:val="00215DE8"/>
    <w:rsid w:val="00220D22"/>
    <w:rsid w:val="00221D91"/>
    <w:rsid w:val="002228C2"/>
    <w:rsid w:val="002238D0"/>
    <w:rsid w:val="002326F7"/>
    <w:rsid w:val="00232E07"/>
    <w:rsid w:val="00233A9E"/>
    <w:rsid w:val="00236647"/>
    <w:rsid w:val="0023689B"/>
    <w:rsid w:val="00241B1C"/>
    <w:rsid w:val="002449EC"/>
    <w:rsid w:val="00245820"/>
    <w:rsid w:val="002467A3"/>
    <w:rsid w:val="00250BE8"/>
    <w:rsid w:val="0025166E"/>
    <w:rsid w:val="00252A5F"/>
    <w:rsid w:val="00256A0B"/>
    <w:rsid w:val="00257513"/>
    <w:rsid w:val="0025787F"/>
    <w:rsid w:val="00257B59"/>
    <w:rsid w:val="00257C02"/>
    <w:rsid w:val="0026191A"/>
    <w:rsid w:val="00263FAE"/>
    <w:rsid w:val="00264EDE"/>
    <w:rsid w:val="0026526D"/>
    <w:rsid w:val="00265F2C"/>
    <w:rsid w:val="00266411"/>
    <w:rsid w:val="00266815"/>
    <w:rsid w:val="002716B5"/>
    <w:rsid w:val="00272C97"/>
    <w:rsid w:val="002742A2"/>
    <w:rsid w:val="002779F9"/>
    <w:rsid w:val="00281CC0"/>
    <w:rsid w:val="00281FCB"/>
    <w:rsid w:val="0028487E"/>
    <w:rsid w:val="00286397"/>
    <w:rsid w:val="00286BC8"/>
    <w:rsid w:val="0028722E"/>
    <w:rsid w:val="002900F4"/>
    <w:rsid w:val="00292B5F"/>
    <w:rsid w:val="00294468"/>
    <w:rsid w:val="00295EC9"/>
    <w:rsid w:val="00296368"/>
    <w:rsid w:val="00296458"/>
    <w:rsid w:val="00296D4C"/>
    <w:rsid w:val="00297581"/>
    <w:rsid w:val="002A15CA"/>
    <w:rsid w:val="002A3A3E"/>
    <w:rsid w:val="002A43DD"/>
    <w:rsid w:val="002A5905"/>
    <w:rsid w:val="002A5FC7"/>
    <w:rsid w:val="002B2813"/>
    <w:rsid w:val="002B310C"/>
    <w:rsid w:val="002B3276"/>
    <w:rsid w:val="002B451F"/>
    <w:rsid w:val="002B46A1"/>
    <w:rsid w:val="002B4AB3"/>
    <w:rsid w:val="002B4C4B"/>
    <w:rsid w:val="002B552E"/>
    <w:rsid w:val="002B66AF"/>
    <w:rsid w:val="002B7BF9"/>
    <w:rsid w:val="002C0538"/>
    <w:rsid w:val="002C2073"/>
    <w:rsid w:val="002C20B2"/>
    <w:rsid w:val="002D0025"/>
    <w:rsid w:val="002D0F73"/>
    <w:rsid w:val="002D294A"/>
    <w:rsid w:val="002D3619"/>
    <w:rsid w:val="002D777B"/>
    <w:rsid w:val="002E0C86"/>
    <w:rsid w:val="002E0CEB"/>
    <w:rsid w:val="002E16EC"/>
    <w:rsid w:val="002E3600"/>
    <w:rsid w:val="002E3ABF"/>
    <w:rsid w:val="002E4989"/>
    <w:rsid w:val="002E5051"/>
    <w:rsid w:val="002E56AB"/>
    <w:rsid w:val="002E5E25"/>
    <w:rsid w:val="002E6657"/>
    <w:rsid w:val="002F0EF9"/>
    <w:rsid w:val="002F2A53"/>
    <w:rsid w:val="002F2B34"/>
    <w:rsid w:val="002F3280"/>
    <w:rsid w:val="002F5920"/>
    <w:rsid w:val="002F5BEE"/>
    <w:rsid w:val="00300E6D"/>
    <w:rsid w:val="00302D20"/>
    <w:rsid w:val="00303B0B"/>
    <w:rsid w:val="00303E13"/>
    <w:rsid w:val="0030471A"/>
    <w:rsid w:val="00305384"/>
    <w:rsid w:val="00306920"/>
    <w:rsid w:val="00307C98"/>
    <w:rsid w:val="0031079C"/>
    <w:rsid w:val="003119C4"/>
    <w:rsid w:val="00311A40"/>
    <w:rsid w:val="00312F14"/>
    <w:rsid w:val="00313262"/>
    <w:rsid w:val="003140A9"/>
    <w:rsid w:val="00316193"/>
    <w:rsid w:val="00323197"/>
    <w:rsid w:val="00323C0B"/>
    <w:rsid w:val="00326B16"/>
    <w:rsid w:val="003327C4"/>
    <w:rsid w:val="00332D0C"/>
    <w:rsid w:val="003372EF"/>
    <w:rsid w:val="0033747F"/>
    <w:rsid w:val="0034001A"/>
    <w:rsid w:val="00340C82"/>
    <w:rsid w:val="00340FDB"/>
    <w:rsid w:val="00344D7F"/>
    <w:rsid w:val="0034507C"/>
    <w:rsid w:val="00345EAD"/>
    <w:rsid w:val="003460DA"/>
    <w:rsid w:val="003461BC"/>
    <w:rsid w:val="00350EC2"/>
    <w:rsid w:val="00351848"/>
    <w:rsid w:val="00352610"/>
    <w:rsid w:val="00352BE3"/>
    <w:rsid w:val="003531A2"/>
    <w:rsid w:val="00354BA0"/>
    <w:rsid w:val="00355A34"/>
    <w:rsid w:val="003639F5"/>
    <w:rsid w:val="00363D4D"/>
    <w:rsid w:val="00364C2F"/>
    <w:rsid w:val="003672F0"/>
    <w:rsid w:val="00370452"/>
    <w:rsid w:val="00371032"/>
    <w:rsid w:val="00371EAC"/>
    <w:rsid w:val="0037544E"/>
    <w:rsid w:val="00377F9E"/>
    <w:rsid w:val="003805B8"/>
    <w:rsid w:val="0038153F"/>
    <w:rsid w:val="00382872"/>
    <w:rsid w:val="00384538"/>
    <w:rsid w:val="00390D7A"/>
    <w:rsid w:val="00390F0C"/>
    <w:rsid w:val="003928C0"/>
    <w:rsid w:val="00394EF1"/>
    <w:rsid w:val="00395E6A"/>
    <w:rsid w:val="0039638D"/>
    <w:rsid w:val="003A1510"/>
    <w:rsid w:val="003A1A0F"/>
    <w:rsid w:val="003A1DE2"/>
    <w:rsid w:val="003A3078"/>
    <w:rsid w:val="003B2F19"/>
    <w:rsid w:val="003B2FC5"/>
    <w:rsid w:val="003B3585"/>
    <w:rsid w:val="003B3B7A"/>
    <w:rsid w:val="003B497C"/>
    <w:rsid w:val="003B5228"/>
    <w:rsid w:val="003B556D"/>
    <w:rsid w:val="003B7880"/>
    <w:rsid w:val="003C2057"/>
    <w:rsid w:val="003C3C37"/>
    <w:rsid w:val="003C4755"/>
    <w:rsid w:val="003C4F8A"/>
    <w:rsid w:val="003C6595"/>
    <w:rsid w:val="003C6F42"/>
    <w:rsid w:val="003C70C9"/>
    <w:rsid w:val="003D0034"/>
    <w:rsid w:val="003D118B"/>
    <w:rsid w:val="003D2011"/>
    <w:rsid w:val="003D2F83"/>
    <w:rsid w:val="003D33EA"/>
    <w:rsid w:val="003E0200"/>
    <w:rsid w:val="003E4A6D"/>
    <w:rsid w:val="003E58E2"/>
    <w:rsid w:val="003E5F97"/>
    <w:rsid w:val="003E7C5D"/>
    <w:rsid w:val="003F07A9"/>
    <w:rsid w:val="003F1A03"/>
    <w:rsid w:val="003F2383"/>
    <w:rsid w:val="003F3DA9"/>
    <w:rsid w:val="00400EFD"/>
    <w:rsid w:val="00402765"/>
    <w:rsid w:val="0040456E"/>
    <w:rsid w:val="004059B0"/>
    <w:rsid w:val="0041127A"/>
    <w:rsid w:val="00411FF0"/>
    <w:rsid w:val="00413959"/>
    <w:rsid w:val="00414293"/>
    <w:rsid w:val="00414952"/>
    <w:rsid w:val="00415C33"/>
    <w:rsid w:val="00415FE4"/>
    <w:rsid w:val="0041772D"/>
    <w:rsid w:val="0042007A"/>
    <w:rsid w:val="00423B79"/>
    <w:rsid w:val="00424771"/>
    <w:rsid w:val="004252C0"/>
    <w:rsid w:val="004254CB"/>
    <w:rsid w:val="0042583C"/>
    <w:rsid w:val="00426012"/>
    <w:rsid w:val="00426110"/>
    <w:rsid w:val="00432287"/>
    <w:rsid w:val="00432F2E"/>
    <w:rsid w:val="00442649"/>
    <w:rsid w:val="004426AE"/>
    <w:rsid w:val="00446A8A"/>
    <w:rsid w:val="00447583"/>
    <w:rsid w:val="00450530"/>
    <w:rsid w:val="00453844"/>
    <w:rsid w:val="00460050"/>
    <w:rsid w:val="0046292A"/>
    <w:rsid w:val="0046461B"/>
    <w:rsid w:val="0046528B"/>
    <w:rsid w:val="004733C5"/>
    <w:rsid w:val="00473965"/>
    <w:rsid w:val="00473DF2"/>
    <w:rsid w:val="00474C16"/>
    <w:rsid w:val="004755FF"/>
    <w:rsid w:val="004757F2"/>
    <w:rsid w:val="00476A90"/>
    <w:rsid w:val="00477EB6"/>
    <w:rsid w:val="00485116"/>
    <w:rsid w:val="00486324"/>
    <w:rsid w:val="0049110B"/>
    <w:rsid w:val="00491894"/>
    <w:rsid w:val="00491AED"/>
    <w:rsid w:val="00493C8F"/>
    <w:rsid w:val="00494258"/>
    <w:rsid w:val="0049455F"/>
    <w:rsid w:val="00495FF9"/>
    <w:rsid w:val="0049611B"/>
    <w:rsid w:val="00496763"/>
    <w:rsid w:val="004A431F"/>
    <w:rsid w:val="004A77D0"/>
    <w:rsid w:val="004B10AC"/>
    <w:rsid w:val="004B1240"/>
    <w:rsid w:val="004B2867"/>
    <w:rsid w:val="004B47EF"/>
    <w:rsid w:val="004B4D68"/>
    <w:rsid w:val="004B7826"/>
    <w:rsid w:val="004C014B"/>
    <w:rsid w:val="004C0D70"/>
    <w:rsid w:val="004C38E8"/>
    <w:rsid w:val="004C44A3"/>
    <w:rsid w:val="004C5153"/>
    <w:rsid w:val="004C6221"/>
    <w:rsid w:val="004D24A6"/>
    <w:rsid w:val="004D2937"/>
    <w:rsid w:val="004D6A1B"/>
    <w:rsid w:val="004D7325"/>
    <w:rsid w:val="004E2AD9"/>
    <w:rsid w:val="004E4C5A"/>
    <w:rsid w:val="004E5AE0"/>
    <w:rsid w:val="004E62AB"/>
    <w:rsid w:val="004E6389"/>
    <w:rsid w:val="004E6E5C"/>
    <w:rsid w:val="004F0C60"/>
    <w:rsid w:val="004F18C6"/>
    <w:rsid w:val="004F465B"/>
    <w:rsid w:val="004F6E42"/>
    <w:rsid w:val="004F72B5"/>
    <w:rsid w:val="004F7975"/>
    <w:rsid w:val="004F7E66"/>
    <w:rsid w:val="00500B67"/>
    <w:rsid w:val="00501DD0"/>
    <w:rsid w:val="005021D7"/>
    <w:rsid w:val="00507342"/>
    <w:rsid w:val="00507382"/>
    <w:rsid w:val="005100BE"/>
    <w:rsid w:val="0051077F"/>
    <w:rsid w:val="00511593"/>
    <w:rsid w:val="005120CC"/>
    <w:rsid w:val="00512D64"/>
    <w:rsid w:val="00513942"/>
    <w:rsid w:val="00515D14"/>
    <w:rsid w:val="00526278"/>
    <w:rsid w:val="00526681"/>
    <w:rsid w:val="005270F0"/>
    <w:rsid w:val="0052771A"/>
    <w:rsid w:val="00527D34"/>
    <w:rsid w:val="00531A18"/>
    <w:rsid w:val="00534957"/>
    <w:rsid w:val="005356C8"/>
    <w:rsid w:val="005362DD"/>
    <w:rsid w:val="00543359"/>
    <w:rsid w:val="00544EB4"/>
    <w:rsid w:val="00545094"/>
    <w:rsid w:val="00546255"/>
    <w:rsid w:val="00546A23"/>
    <w:rsid w:val="0054799B"/>
    <w:rsid w:val="0055023F"/>
    <w:rsid w:val="005504C7"/>
    <w:rsid w:val="0055275E"/>
    <w:rsid w:val="00555218"/>
    <w:rsid w:val="00560916"/>
    <w:rsid w:val="00562BA6"/>
    <w:rsid w:val="005631D8"/>
    <w:rsid w:val="00563974"/>
    <w:rsid w:val="0056499C"/>
    <w:rsid w:val="00573517"/>
    <w:rsid w:val="00573605"/>
    <w:rsid w:val="00573DB2"/>
    <w:rsid w:val="00576E1A"/>
    <w:rsid w:val="005802D9"/>
    <w:rsid w:val="0058149D"/>
    <w:rsid w:val="00586E4F"/>
    <w:rsid w:val="00587494"/>
    <w:rsid w:val="00590965"/>
    <w:rsid w:val="00591337"/>
    <w:rsid w:val="00591B77"/>
    <w:rsid w:val="00592FB7"/>
    <w:rsid w:val="005933BA"/>
    <w:rsid w:val="00593A62"/>
    <w:rsid w:val="00593AE8"/>
    <w:rsid w:val="00594DA4"/>
    <w:rsid w:val="00595BA3"/>
    <w:rsid w:val="00596A02"/>
    <w:rsid w:val="00597368"/>
    <w:rsid w:val="005A11FC"/>
    <w:rsid w:val="005A1DC0"/>
    <w:rsid w:val="005A6BA8"/>
    <w:rsid w:val="005B0290"/>
    <w:rsid w:val="005B0A21"/>
    <w:rsid w:val="005B1BB0"/>
    <w:rsid w:val="005B34CE"/>
    <w:rsid w:val="005B3F6F"/>
    <w:rsid w:val="005B4354"/>
    <w:rsid w:val="005B4894"/>
    <w:rsid w:val="005B4FA3"/>
    <w:rsid w:val="005B524E"/>
    <w:rsid w:val="005B7B1A"/>
    <w:rsid w:val="005C6E70"/>
    <w:rsid w:val="005D0057"/>
    <w:rsid w:val="005D0287"/>
    <w:rsid w:val="005D0780"/>
    <w:rsid w:val="005D22D0"/>
    <w:rsid w:val="005D3C6F"/>
    <w:rsid w:val="005D46F2"/>
    <w:rsid w:val="005D69DA"/>
    <w:rsid w:val="005E032D"/>
    <w:rsid w:val="005E1F31"/>
    <w:rsid w:val="005E2A3A"/>
    <w:rsid w:val="005E2E05"/>
    <w:rsid w:val="005E3202"/>
    <w:rsid w:val="005F0C69"/>
    <w:rsid w:val="005F10BA"/>
    <w:rsid w:val="005F15FE"/>
    <w:rsid w:val="005F3287"/>
    <w:rsid w:val="005F35C5"/>
    <w:rsid w:val="005F3F35"/>
    <w:rsid w:val="005F4555"/>
    <w:rsid w:val="005F5619"/>
    <w:rsid w:val="005F66A2"/>
    <w:rsid w:val="005F7962"/>
    <w:rsid w:val="00602E4B"/>
    <w:rsid w:val="00602FDE"/>
    <w:rsid w:val="00603A24"/>
    <w:rsid w:val="00606576"/>
    <w:rsid w:val="00606C77"/>
    <w:rsid w:val="00607D75"/>
    <w:rsid w:val="006111EA"/>
    <w:rsid w:val="00612E5A"/>
    <w:rsid w:val="00613240"/>
    <w:rsid w:val="006142A8"/>
    <w:rsid w:val="00614A47"/>
    <w:rsid w:val="0061585F"/>
    <w:rsid w:val="00615BCD"/>
    <w:rsid w:val="00622669"/>
    <w:rsid w:val="0062424E"/>
    <w:rsid w:val="00624F91"/>
    <w:rsid w:val="00625492"/>
    <w:rsid w:val="00625BF9"/>
    <w:rsid w:val="00625D7E"/>
    <w:rsid w:val="00626EBB"/>
    <w:rsid w:val="006304B9"/>
    <w:rsid w:val="00630EE7"/>
    <w:rsid w:val="00632568"/>
    <w:rsid w:val="006332C4"/>
    <w:rsid w:val="0063433F"/>
    <w:rsid w:val="00635777"/>
    <w:rsid w:val="006404D1"/>
    <w:rsid w:val="006443BB"/>
    <w:rsid w:val="00644EA2"/>
    <w:rsid w:val="0064569B"/>
    <w:rsid w:val="00645A9A"/>
    <w:rsid w:val="00650024"/>
    <w:rsid w:val="00652E28"/>
    <w:rsid w:val="006541D9"/>
    <w:rsid w:val="006604C3"/>
    <w:rsid w:val="00662080"/>
    <w:rsid w:val="00662BB9"/>
    <w:rsid w:val="006638A8"/>
    <w:rsid w:val="00664315"/>
    <w:rsid w:val="006653BB"/>
    <w:rsid w:val="00665524"/>
    <w:rsid w:val="00665CE0"/>
    <w:rsid w:val="0066613A"/>
    <w:rsid w:val="006668B5"/>
    <w:rsid w:val="00667228"/>
    <w:rsid w:val="00667993"/>
    <w:rsid w:val="00667DAC"/>
    <w:rsid w:val="00673551"/>
    <w:rsid w:val="0068118F"/>
    <w:rsid w:val="00682477"/>
    <w:rsid w:val="00682B38"/>
    <w:rsid w:val="00684962"/>
    <w:rsid w:val="006851D7"/>
    <w:rsid w:val="0068741E"/>
    <w:rsid w:val="00687424"/>
    <w:rsid w:val="00691FAF"/>
    <w:rsid w:val="006A03EB"/>
    <w:rsid w:val="006A0699"/>
    <w:rsid w:val="006A5B9A"/>
    <w:rsid w:val="006A767E"/>
    <w:rsid w:val="006B33B6"/>
    <w:rsid w:val="006B3CC4"/>
    <w:rsid w:val="006B4B3B"/>
    <w:rsid w:val="006B5704"/>
    <w:rsid w:val="006B5EC6"/>
    <w:rsid w:val="006B6580"/>
    <w:rsid w:val="006B75FC"/>
    <w:rsid w:val="006C118E"/>
    <w:rsid w:val="006C1A09"/>
    <w:rsid w:val="006C2ADC"/>
    <w:rsid w:val="006C40D0"/>
    <w:rsid w:val="006C5092"/>
    <w:rsid w:val="006C5B06"/>
    <w:rsid w:val="006C5C9B"/>
    <w:rsid w:val="006C631C"/>
    <w:rsid w:val="006D1487"/>
    <w:rsid w:val="006D158C"/>
    <w:rsid w:val="006D1F06"/>
    <w:rsid w:val="006D2E52"/>
    <w:rsid w:val="006D3E89"/>
    <w:rsid w:val="006D49F5"/>
    <w:rsid w:val="006D4E77"/>
    <w:rsid w:val="006D4F61"/>
    <w:rsid w:val="006D6502"/>
    <w:rsid w:val="006D78FE"/>
    <w:rsid w:val="006E4CC6"/>
    <w:rsid w:val="006E4DA1"/>
    <w:rsid w:val="006E614D"/>
    <w:rsid w:val="006E6439"/>
    <w:rsid w:val="006F24A2"/>
    <w:rsid w:val="0070123F"/>
    <w:rsid w:val="007025BF"/>
    <w:rsid w:val="007039BC"/>
    <w:rsid w:val="00704105"/>
    <w:rsid w:val="00705B88"/>
    <w:rsid w:val="00706425"/>
    <w:rsid w:val="00706B34"/>
    <w:rsid w:val="00706CCE"/>
    <w:rsid w:val="00711834"/>
    <w:rsid w:val="00712AF6"/>
    <w:rsid w:val="00713819"/>
    <w:rsid w:val="0071553D"/>
    <w:rsid w:val="0071574A"/>
    <w:rsid w:val="0071597B"/>
    <w:rsid w:val="00716046"/>
    <w:rsid w:val="00720220"/>
    <w:rsid w:val="00721F08"/>
    <w:rsid w:val="00722B4A"/>
    <w:rsid w:val="00725023"/>
    <w:rsid w:val="007262BB"/>
    <w:rsid w:val="00732E76"/>
    <w:rsid w:val="00734979"/>
    <w:rsid w:val="0073558B"/>
    <w:rsid w:val="00735642"/>
    <w:rsid w:val="00737794"/>
    <w:rsid w:val="0074044C"/>
    <w:rsid w:val="007411BA"/>
    <w:rsid w:val="00741A06"/>
    <w:rsid w:val="00742886"/>
    <w:rsid w:val="007431DF"/>
    <w:rsid w:val="00744880"/>
    <w:rsid w:val="0074577E"/>
    <w:rsid w:val="00745A5E"/>
    <w:rsid w:val="007506C5"/>
    <w:rsid w:val="00752685"/>
    <w:rsid w:val="00752CBD"/>
    <w:rsid w:val="007530EC"/>
    <w:rsid w:val="007545A3"/>
    <w:rsid w:val="00755116"/>
    <w:rsid w:val="007553F3"/>
    <w:rsid w:val="007558E1"/>
    <w:rsid w:val="007561E3"/>
    <w:rsid w:val="007600E0"/>
    <w:rsid w:val="007611DD"/>
    <w:rsid w:val="00762265"/>
    <w:rsid w:val="00766CD6"/>
    <w:rsid w:val="00767B4E"/>
    <w:rsid w:val="007726B8"/>
    <w:rsid w:val="00773387"/>
    <w:rsid w:val="0077353E"/>
    <w:rsid w:val="00773B1E"/>
    <w:rsid w:val="007779F5"/>
    <w:rsid w:val="00780163"/>
    <w:rsid w:val="0078032B"/>
    <w:rsid w:val="0078432D"/>
    <w:rsid w:val="00790586"/>
    <w:rsid w:val="00794144"/>
    <w:rsid w:val="007966EF"/>
    <w:rsid w:val="007A0079"/>
    <w:rsid w:val="007A09D2"/>
    <w:rsid w:val="007A2853"/>
    <w:rsid w:val="007A375D"/>
    <w:rsid w:val="007A4A67"/>
    <w:rsid w:val="007A4F33"/>
    <w:rsid w:val="007A662E"/>
    <w:rsid w:val="007A6739"/>
    <w:rsid w:val="007B0B31"/>
    <w:rsid w:val="007B12EB"/>
    <w:rsid w:val="007B4754"/>
    <w:rsid w:val="007B596E"/>
    <w:rsid w:val="007B5EC8"/>
    <w:rsid w:val="007B694C"/>
    <w:rsid w:val="007B7700"/>
    <w:rsid w:val="007C01B5"/>
    <w:rsid w:val="007C49D4"/>
    <w:rsid w:val="007D0589"/>
    <w:rsid w:val="007D12FA"/>
    <w:rsid w:val="007D143C"/>
    <w:rsid w:val="007D5F82"/>
    <w:rsid w:val="007D6953"/>
    <w:rsid w:val="007D70AF"/>
    <w:rsid w:val="007E237A"/>
    <w:rsid w:val="007E2C2F"/>
    <w:rsid w:val="007E2F6E"/>
    <w:rsid w:val="007E6DEF"/>
    <w:rsid w:val="007F09A2"/>
    <w:rsid w:val="007F2B3D"/>
    <w:rsid w:val="007F30AB"/>
    <w:rsid w:val="007F4338"/>
    <w:rsid w:val="007F5A5E"/>
    <w:rsid w:val="007F68A9"/>
    <w:rsid w:val="007F7A65"/>
    <w:rsid w:val="0080058B"/>
    <w:rsid w:val="008021EF"/>
    <w:rsid w:val="008028DE"/>
    <w:rsid w:val="008044CA"/>
    <w:rsid w:val="00804DFE"/>
    <w:rsid w:val="008053F0"/>
    <w:rsid w:val="008055AE"/>
    <w:rsid w:val="00805742"/>
    <w:rsid w:val="008069AD"/>
    <w:rsid w:val="00807025"/>
    <w:rsid w:val="008077E8"/>
    <w:rsid w:val="00816E01"/>
    <w:rsid w:val="00820454"/>
    <w:rsid w:val="0082278A"/>
    <w:rsid w:val="00822B87"/>
    <w:rsid w:val="00822F1F"/>
    <w:rsid w:val="008235C6"/>
    <w:rsid w:val="008245C4"/>
    <w:rsid w:val="008274F2"/>
    <w:rsid w:val="00831687"/>
    <w:rsid w:val="008322CB"/>
    <w:rsid w:val="0083280E"/>
    <w:rsid w:val="008329FC"/>
    <w:rsid w:val="00834DF7"/>
    <w:rsid w:val="0083540D"/>
    <w:rsid w:val="008413E8"/>
    <w:rsid w:val="00842F3E"/>
    <w:rsid w:val="00842F68"/>
    <w:rsid w:val="008446A4"/>
    <w:rsid w:val="008461A9"/>
    <w:rsid w:val="0084629D"/>
    <w:rsid w:val="00846493"/>
    <w:rsid w:val="00846E31"/>
    <w:rsid w:val="00850BE0"/>
    <w:rsid w:val="00850E96"/>
    <w:rsid w:val="008521B4"/>
    <w:rsid w:val="00852AB9"/>
    <w:rsid w:val="008532F3"/>
    <w:rsid w:val="00853F05"/>
    <w:rsid w:val="0085635C"/>
    <w:rsid w:val="0085671C"/>
    <w:rsid w:val="00861026"/>
    <w:rsid w:val="008625CE"/>
    <w:rsid w:val="00863955"/>
    <w:rsid w:val="00870147"/>
    <w:rsid w:val="0087041D"/>
    <w:rsid w:val="00870E18"/>
    <w:rsid w:val="008719F6"/>
    <w:rsid w:val="00873EC0"/>
    <w:rsid w:val="00874B72"/>
    <w:rsid w:val="00877767"/>
    <w:rsid w:val="00883290"/>
    <w:rsid w:val="00884765"/>
    <w:rsid w:val="00887903"/>
    <w:rsid w:val="0089033C"/>
    <w:rsid w:val="00890AC9"/>
    <w:rsid w:val="0089413D"/>
    <w:rsid w:val="00897DF6"/>
    <w:rsid w:val="008A04EE"/>
    <w:rsid w:val="008A04EF"/>
    <w:rsid w:val="008A06F1"/>
    <w:rsid w:val="008A2FA2"/>
    <w:rsid w:val="008A48D7"/>
    <w:rsid w:val="008A588D"/>
    <w:rsid w:val="008A644E"/>
    <w:rsid w:val="008A7D7E"/>
    <w:rsid w:val="008B137F"/>
    <w:rsid w:val="008B3AE4"/>
    <w:rsid w:val="008B53B0"/>
    <w:rsid w:val="008B5AA2"/>
    <w:rsid w:val="008B5CCF"/>
    <w:rsid w:val="008B7C35"/>
    <w:rsid w:val="008C38BD"/>
    <w:rsid w:val="008C44CD"/>
    <w:rsid w:val="008C4C44"/>
    <w:rsid w:val="008C59D0"/>
    <w:rsid w:val="008D28FE"/>
    <w:rsid w:val="008D4FE6"/>
    <w:rsid w:val="008D7913"/>
    <w:rsid w:val="008E167D"/>
    <w:rsid w:val="008E581B"/>
    <w:rsid w:val="008E6EEC"/>
    <w:rsid w:val="008E786F"/>
    <w:rsid w:val="008F0115"/>
    <w:rsid w:val="008F2DE0"/>
    <w:rsid w:val="008F5879"/>
    <w:rsid w:val="008F603A"/>
    <w:rsid w:val="008F6735"/>
    <w:rsid w:val="008F7694"/>
    <w:rsid w:val="00900F09"/>
    <w:rsid w:val="0090296E"/>
    <w:rsid w:val="00903275"/>
    <w:rsid w:val="009036CF"/>
    <w:rsid w:val="00903A05"/>
    <w:rsid w:val="009062EE"/>
    <w:rsid w:val="009068EC"/>
    <w:rsid w:val="00907606"/>
    <w:rsid w:val="00907BEA"/>
    <w:rsid w:val="0091292F"/>
    <w:rsid w:val="00913AB6"/>
    <w:rsid w:val="009150BB"/>
    <w:rsid w:val="00916288"/>
    <w:rsid w:val="00920196"/>
    <w:rsid w:val="0092023E"/>
    <w:rsid w:val="00921714"/>
    <w:rsid w:val="0092229C"/>
    <w:rsid w:val="0092262D"/>
    <w:rsid w:val="009230AD"/>
    <w:rsid w:val="00923C88"/>
    <w:rsid w:val="00927D88"/>
    <w:rsid w:val="00930757"/>
    <w:rsid w:val="00930B7C"/>
    <w:rsid w:val="0093356D"/>
    <w:rsid w:val="00934416"/>
    <w:rsid w:val="00934DD5"/>
    <w:rsid w:val="00935106"/>
    <w:rsid w:val="00936662"/>
    <w:rsid w:val="009377B5"/>
    <w:rsid w:val="00937D7C"/>
    <w:rsid w:val="009406C1"/>
    <w:rsid w:val="00941DE7"/>
    <w:rsid w:val="00943BC5"/>
    <w:rsid w:val="00944666"/>
    <w:rsid w:val="00944FC8"/>
    <w:rsid w:val="00945C86"/>
    <w:rsid w:val="009478DA"/>
    <w:rsid w:val="0095107E"/>
    <w:rsid w:val="0095538C"/>
    <w:rsid w:val="00955B26"/>
    <w:rsid w:val="009571F3"/>
    <w:rsid w:val="00961E0B"/>
    <w:rsid w:val="00962742"/>
    <w:rsid w:val="00962E45"/>
    <w:rsid w:val="00963A59"/>
    <w:rsid w:val="009660FE"/>
    <w:rsid w:val="00970C4F"/>
    <w:rsid w:val="00971B43"/>
    <w:rsid w:val="00971BDE"/>
    <w:rsid w:val="00971EA5"/>
    <w:rsid w:val="00973E00"/>
    <w:rsid w:val="00976C67"/>
    <w:rsid w:val="00977763"/>
    <w:rsid w:val="0097777E"/>
    <w:rsid w:val="00980550"/>
    <w:rsid w:val="00981043"/>
    <w:rsid w:val="00987700"/>
    <w:rsid w:val="009900C1"/>
    <w:rsid w:val="009903DF"/>
    <w:rsid w:val="00992DB2"/>
    <w:rsid w:val="009937C0"/>
    <w:rsid w:val="009950E1"/>
    <w:rsid w:val="00996451"/>
    <w:rsid w:val="00997C9D"/>
    <w:rsid w:val="009A0D17"/>
    <w:rsid w:val="009A1836"/>
    <w:rsid w:val="009A5AA8"/>
    <w:rsid w:val="009A66FB"/>
    <w:rsid w:val="009A7C80"/>
    <w:rsid w:val="009B5801"/>
    <w:rsid w:val="009B74BB"/>
    <w:rsid w:val="009C33D1"/>
    <w:rsid w:val="009C54F3"/>
    <w:rsid w:val="009C6596"/>
    <w:rsid w:val="009C68D7"/>
    <w:rsid w:val="009C6B95"/>
    <w:rsid w:val="009C7FA3"/>
    <w:rsid w:val="009D2305"/>
    <w:rsid w:val="009D2BB4"/>
    <w:rsid w:val="009D2E8E"/>
    <w:rsid w:val="009D5400"/>
    <w:rsid w:val="009D6C7E"/>
    <w:rsid w:val="009D718A"/>
    <w:rsid w:val="009D76B6"/>
    <w:rsid w:val="009E0FF7"/>
    <w:rsid w:val="009E24A4"/>
    <w:rsid w:val="009E292B"/>
    <w:rsid w:val="009E41DA"/>
    <w:rsid w:val="009E6577"/>
    <w:rsid w:val="009E6C65"/>
    <w:rsid w:val="009E70F8"/>
    <w:rsid w:val="009F1A74"/>
    <w:rsid w:val="009F26C4"/>
    <w:rsid w:val="009F2AB2"/>
    <w:rsid w:val="00A0133D"/>
    <w:rsid w:val="00A05807"/>
    <w:rsid w:val="00A05F22"/>
    <w:rsid w:val="00A074BA"/>
    <w:rsid w:val="00A12AD0"/>
    <w:rsid w:val="00A140F0"/>
    <w:rsid w:val="00A147DC"/>
    <w:rsid w:val="00A15536"/>
    <w:rsid w:val="00A15746"/>
    <w:rsid w:val="00A15F84"/>
    <w:rsid w:val="00A176AF"/>
    <w:rsid w:val="00A2156A"/>
    <w:rsid w:val="00A218F9"/>
    <w:rsid w:val="00A25874"/>
    <w:rsid w:val="00A2677F"/>
    <w:rsid w:val="00A302CD"/>
    <w:rsid w:val="00A32B7F"/>
    <w:rsid w:val="00A33D38"/>
    <w:rsid w:val="00A33F81"/>
    <w:rsid w:val="00A349BA"/>
    <w:rsid w:val="00A34BEB"/>
    <w:rsid w:val="00A361A8"/>
    <w:rsid w:val="00A405EB"/>
    <w:rsid w:val="00A4318E"/>
    <w:rsid w:val="00A431F0"/>
    <w:rsid w:val="00A447D4"/>
    <w:rsid w:val="00A4558C"/>
    <w:rsid w:val="00A46FC5"/>
    <w:rsid w:val="00A474A7"/>
    <w:rsid w:val="00A503A9"/>
    <w:rsid w:val="00A51A1D"/>
    <w:rsid w:val="00A52222"/>
    <w:rsid w:val="00A525A1"/>
    <w:rsid w:val="00A52A22"/>
    <w:rsid w:val="00A53364"/>
    <w:rsid w:val="00A5391C"/>
    <w:rsid w:val="00A554F0"/>
    <w:rsid w:val="00A559E7"/>
    <w:rsid w:val="00A563BF"/>
    <w:rsid w:val="00A5640A"/>
    <w:rsid w:val="00A60136"/>
    <w:rsid w:val="00A60CD5"/>
    <w:rsid w:val="00A636B8"/>
    <w:rsid w:val="00A650F6"/>
    <w:rsid w:val="00A6659F"/>
    <w:rsid w:val="00A66B74"/>
    <w:rsid w:val="00A706F9"/>
    <w:rsid w:val="00A71BFB"/>
    <w:rsid w:val="00A7306F"/>
    <w:rsid w:val="00A73BBF"/>
    <w:rsid w:val="00A73F51"/>
    <w:rsid w:val="00A76156"/>
    <w:rsid w:val="00A76CE8"/>
    <w:rsid w:val="00A77C02"/>
    <w:rsid w:val="00A8015D"/>
    <w:rsid w:val="00A86310"/>
    <w:rsid w:val="00A86697"/>
    <w:rsid w:val="00A9125A"/>
    <w:rsid w:val="00A918E2"/>
    <w:rsid w:val="00A91B77"/>
    <w:rsid w:val="00A93508"/>
    <w:rsid w:val="00A94BCB"/>
    <w:rsid w:val="00A94BFC"/>
    <w:rsid w:val="00A94C88"/>
    <w:rsid w:val="00A963FB"/>
    <w:rsid w:val="00A976B4"/>
    <w:rsid w:val="00A978B6"/>
    <w:rsid w:val="00AA01CC"/>
    <w:rsid w:val="00AA05DA"/>
    <w:rsid w:val="00AA0F3A"/>
    <w:rsid w:val="00AA0FDA"/>
    <w:rsid w:val="00AA1B1C"/>
    <w:rsid w:val="00AA1D37"/>
    <w:rsid w:val="00AA2463"/>
    <w:rsid w:val="00AA2972"/>
    <w:rsid w:val="00AA2B92"/>
    <w:rsid w:val="00AA6320"/>
    <w:rsid w:val="00AA640C"/>
    <w:rsid w:val="00AA66C8"/>
    <w:rsid w:val="00AB040F"/>
    <w:rsid w:val="00AB1EA6"/>
    <w:rsid w:val="00AB249B"/>
    <w:rsid w:val="00AB583E"/>
    <w:rsid w:val="00AC2E11"/>
    <w:rsid w:val="00AC3747"/>
    <w:rsid w:val="00AC3BB2"/>
    <w:rsid w:val="00AC5249"/>
    <w:rsid w:val="00AC54E8"/>
    <w:rsid w:val="00AD24EE"/>
    <w:rsid w:val="00AD656A"/>
    <w:rsid w:val="00AD764A"/>
    <w:rsid w:val="00AD7842"/>
    <w:rsid w:val="00AD7DF3"/>
    <w:rsid w:val="00AE023E"/>
    <w:rsid w:val="00AE137F"/>
    <w:rsid w:val="00AE34DD"/>
    <w:rsid w:val="00AE4282"/>
    <w:rsid w:val="00AE5C33"/>
    <w:rsid w:val="00AE5EF7"/>
    <w:rsid w:val="00AE77D1"/>
    <w:rsid w:val="00AF11A6"/>
    <w:rsid w:val="00AF6212"/>
    <w:rsid w:val="00B00920"/>
    <w:rsid w:val="00B00C59"/>
    <w:rsid w:val="00B02484"/>
    <w:rsid w:val="00B04AE1"/>
    <w:rsid w:val="00B05935"/>
    <w:rsid w:val="00B06D42"/>
    <w:rsid w:val="00B110BB"/>
    <w:rsid w:val="00B13BC0"/>
    <w:rsid w:val="00B2243B"/>
    <w:rsid w:val="00B22D94"/>
    <w:rsid w:val="00B23066"/>
    <w:rsid w:val="00B239A4"/>
    <w:rsid w:val="00B240F2"/>
    <w:rsid w:val="00B25D3F"/>
    <w:rsid w:val="00B25EE8"/>
    <w:rsid w:val="00B26072"/>
    <w:rsid w:val="00B27C03"/>
    <w:rsid w:val="00B30AF5"/>
    <w:rsid w:val="00B332F4"/>
    <w:rsid w:val="00B37066"/>
    <w:rsid w:val="00B40AAA"/>
    <w:rsid w:val="00B41352"/>
    <w:rsid w:val="00B43278"/>
    <w:rsid w:val="00B43DFB"/>
    <w:rsid w:val="00B45012"/>
    <w:rsid w:val="00B453E8"/>
    <w:rsid w:val="00B461B5"/>
    <w:rsid w:val="00B50D82"/>
    <w:rsid w:val="00B52F6F"/>
    <w:rsid w:val="00B56E15"/>
    <w:rsid w:val="00B57BA2"/>
    <w:rsid w:val="00B614AE"/>
    <w:rsid w:val="00B6413C"/>
    <w:rsid w:val="00B666F6"/>
    <w:rsid w:val="00B70A77"/>
    <w:rsid w:val="00B712F3"/>
    <w:rsid w:val="00B72546"/>
    <w:rsid w:val="00B730C4"/>
    <w:rsid w:val="00B734EE"/>
    <w:rsid w:val="00B739DF"/>
    <w:rsid w:val="00B75634"/>
    <w:rsid w:val="00B8008F"/>
    <w:rsid w:val="00B8613A"/>
    <w:rsid w:val="00B8686B"/>
    <w:rsid w:val="00B948C7"/>
    <w:rsid w:val="00B956C9"/>
    <w:rsid w:val="00B97239"/>
    <w:rsid w:val="00BA269C"/>
    <w:rsid w:val="00BA37A6"/>
    <w:rsid w:val="00BA3959"/>
    <w:rsid w:val="00BA61A3"/>
    <w:rsid w:val="00BA64CA"/>
    <w:rsid w:val="00BA65F9"/>
    <w:rsid w:val="00BA6A38"/>
    <w:rsid w:val="00BA6B43"/>
    <w:rsid w:val="00BA71D6"/>
    <w:rsid w:val="00BA77AC"/>
    <w:rsid w:val="00BA79A6"/>
    <w:rsid w:val="00BB3067"/>
    <w:rsid w:val="00BB3F4A"/>
    <w:rsid w:val="00BB732B"/>
    <w:rsid w:val="00BC2005"/>
    <w:rsid w:val="00BC3265"/>
    <w:rsid w:val="00BC390F"/>
    <w:rsid w:val="00BC3DCC"/>
    <w:rsid w:val="00BC4495"/>
    <w:rsid w:val="00BC4FD6"/>
    <w:rsid w:val="00BC5E6B"/>
    <w:rsid w:val="00BC608C"/>
    <w:rsid w:val="00BD1879"/>
    <w:rsid w:val="00BD1ADD"/>
    <w:rsid w:val="00BD24AE"/>
    <w:rsid w:val="00BD3801"/>
    <w:rsid w:val="00BD43D7"/>
    <w:rsid w:val="00BD4E89"/>
    <w:rsid w:val="00BD5766"/>
    <w:rsid w:val="00BD57E9"/>
    <w:rsid w:val="00BE0397"/>
    <w:rsid w:val="00BE118A"/>
    <w:rsid w:val="00BE2D42"/>
    <w:rsid w:val="00BE49E9"/>
    <w:rsid w:val="00BE4C6C"/>
    <w:rsid w:val="00BE5826"/>
    <w:rsid w:val="00BE6A7B"/>
    <w:rsid w:val="00BE6F7D"/>
    <w:rsid w:val="00BF096A"/>
    <w:rsid w:val="00BF124A"/>
    <w:rsid w:val="00BF1C88"/>
    <w:rsid w:val="00BF1EAD"/>
    <w:rsid w:val="00C0009A"/>
    <w:rsid w:val="00C02D86"/>
    <w:rsid w:val="00C036E2"/>
    <w:rsid w:val="00C05688"/>
    <w:rsid w:val="00C06E24"/>
    <w:rsid w:val="00C0717F"/>
    <w:rsid w:val="00C07D56"/>
    <w:rsid w:val="00C07E75"/>
    <w:rsid w:val="00C07ED8"/>
    <w:rsid w:val="00C106E9"/>
    <w:rsid w:val="00C1312D"/>
    <w:rsid w:val="00C135B4"/>
    <w:rsid w:val="00C13661"/>
    <w:rsid w:val="00C13EA5"/>
    <w:rsid w:val="00C14937"/>
    <w:rsid w:val="00C157C1"/>
    <w:rsid w:val="00C203A2"/>
    <w:rsid w:val="00C207DD"/>
    <w:rsid w:val="00C231BA"/>
    <w:rsid w:val="00C236F7"/>
    <w:rsid w:val="00C244CA"/>
    <w:rsid w:val="00C25433"/>
    <w:rsid w:val="00C336FB"/>
    <w:rsid w:val="00C34D29"/>
    <w:rsid w:val="00C35609"/>
    <w:rsid w:val="00C35928"/>
    <w:rsid w:val="00C40CBE"/>
    <w:rsid w:val="00C4231A"/>
    <w:rsid w:val="00C426A0"/>
    <w:rsid w:val="00C44D68"/>
    <w:rsid w:val="00C45426"/>
    <w:rsid w:val="00C45470"/>
    <w:rsid w:val="00C454DC"/>
    <w:rsid w:val="00C45FA3"/>
    <w:rsid w:val="00C471CA"/>
    <w:rsid w:val="00C4726F"/>
    <w:rsid w:val="00C54E5D"/>
    <w:rsid w:val="00C55643"/>
    <w:rsid w:val="00C6068E"/>
    <w:rsid w:val="00C63A15"/>
    <w:rsid w:val="00C64764"/>
    <w:rsid w:val="00C66156"/>
    <w:rsid w:val="00C66253"/>
    <w:rsid w:val="00C67953"/>
    <w:rsid w:val="00C713C1"/>
    <w:rsid w:val="00C7205C"/>
    <w:rsid w:val="00C739ED"/>
    <w:rsid w:val="00C74123"/>
    <w:rsid w:val="00C74A5A"/>
    <w:rsid w:val="00C75D94"/>
    <w:rsid w:val="00C76DF2"/>
    <w:rsid w:val="00C81B6F"/>
    <w:rsid w:val="00C830E4"/>
    <w:rsid w:val="00C831BF"/>
    <w:rsid w:val="00C832CD"/>
    <w:rsid w:val="00C859A4"/>
    <w:rsid w:val="00C86015"/>
    <w:rsid w:val="00C87228"/>
    <w:rsid w:val="00C904F5"/>
    <w:rsid w:val="00C92B21"/>
    <w:rsid w:val="00C94646"/>
    <w:rsid w:val="00C960B9"/>
    <w:rsid w:val="00C96464"/>
    <w:rsid w:val="00CA02DB"/>
    <w:rsid w:val="00CA69E3"/>
    <w:rsid w:val="00CA6D80"/>
    <w:rsid w:val="00CA76B5"/>
    <w:rsid w:val="00CA7737"/>
    <w:rsid w:val="00CB2FB4"/>
    <w:rsid w:val="00CB3605"/>
    <w:rsid w:val="00CB5763"/>
    <w:rsid w:val="00CC276B"/>
    <w:rsid w:val="00CC4149"/>
    <w:rsid w:val="00CC44FE"/>
    <w:rsid w:val="00CC4937"/>
    <w:rsid w:val="00CC563A"/>
    <w:rsid w:val="00CD09F7"/>
    <w:rsid w:val="00CD1FF1"/>
    <w:rsid w:val="00CD570C"/>
    <w:rsid w:val="00CD6162"/>
    <w:rsid w:val="00CD6294"/>
    <w:rsid w:val="00CD65AD"/>
    <w:rsid w:val="00CE0D3A"/>
    <w:rsid w:val="00CE10F6"/>
    <w:rsid w:val="00CE115E"/>
    <w:rsid w:val="00CE1463"/>
    <w:rsid w:val="00CE21A3"/>
    <w:rsid w:val="00CE21FB"/>
    <w:rsid w:val="00CE234C"/>
    <w:rsid w:val="00CE3914"/>
    <w:rsid w:val="00CE4195"/>
    <w:rsid w:val="00CE650D"/>
    <w:rsid w:val="00CE6740"/>
    <w:rsid w:val="00CE6B94"/>
    <w:rsid w:val="00CF08E7"/>
    <w:rsid w:val="00CF2281"/>
    <w:rsid w:val="00CF54AC"/>
    <w:rsid w:val="00CF57AF"/>
    <w:rsid w:val="00CF7A1B"/>
    <w:rsid w:val="00D010B7"/>
    <w:rsid w:val="00D0131F"/>
    <w:rsid w:val="00D02ADB"/>
    <w:rsid w:val="00D02BF2"/>
    <w:rsid w:val="00D03EAD"/>
    <w:rsid w:val="00D03F0A"/>
    <w:rsid w:val="00D04C22"/>
    <w:rsid w:val="00D12987"/>
    <w:rsid w:val="00D129E2"/>
    <w:rsid w:val="00D1323E"/>
    <w:rsid w:val="00D14A62"/>
    <w:rsid w:val="00D15826"/>
    <w:rsid w:val="00D15FBE"/>
    <w:rsid w:val="00D20547"/>
    <w:rsid w:val="00D20A66"/>
    <w:rsid w:val="00D21860"/>
    <w:rsid w:val="00D242A7"/>
    <w:rsid w:val="00D2494E"/>
    <w:rsid w:val="00D25B76"/>
    <w:rsid w:val="00D267A0"/>
    <w:rsid w:val="00D26D38"/>
    <w:rsid w:val="00D27666"/>
    <w:rsid w:val="00D30000"/>
    <w:rsid w:val="00D31AB4"/>
    <w:rsid w:val="00D33475"/>
    <w:rsid w:val="00D34D4B"/>
    <w:rsid w:val="00D3519D"/>
    <w:rsid w:val="00D35B8D"/>
    <w:rsid w:val="00D3724B"/>
    <w:rsid w:val="00D3739C"/>
    <w:rsid w:val="00D41267"/>
    <w:rsid w:val="00D41C10"/>
    <w:rsid w:val="00D43EE6"/>
    <w:rsid w:val="00D45B43"/>
    <w:rsid w:val="00D45E74"/>
    <w:rsid w:val="00D46182"/>
    <w:rsid w:val="00D4630E"/>
    <w:rsid w:val="00D47245"/>
    <w:rsid w:val="00D47786"/>
    <w:rsid w:val="00D47A63"/>
    <w:rsid w:val="00D50AA9"/>
    <w:rsid w:val="00D51336"/>
    <w:rsid w:val="00D51734"/>
    <w:rsid w:val="00D52067"/>
    <w:rsid w:val="00D527AE"/>
    <w:rsid w:val="00D53B74"/>
    <w:rsid w:val="00D53D06"/>
    <w:rsid w:val="00D54835"/>
    <w:rsid w:val="00D56449"/>
    <w:rsid w:val="00D62C85"/>
    <w:rsid w:val="00D63204"/>
    <w:rsid w:val="00D657DC"/>
    <w:rsid w:val="00D6785A"/>
    <w:rsid w:val="00D70C9D"/>
    <w:rsid w:val="00D71175"/>
    <w:rsid w:val="00D71AC4"/>
    <w:rsid w:val="00D735E7"/>
    <w:rsid w:val="00D73AEB"/>
    <w:rsid w:val="00D73BDF"/>
    <w:rsid w:val="00D80B32"/>
    <w:rsid w:val="00D80EFD"/>
    <w:rsid w:val="00D82762"/>
    <w:rsid w:val="00D85810"/>
    <w:rsid w:val="00D85AE5"/>
    <w:rsid w:val="00D85E9A"/>
    <w:rsid w:val="00D90C03"/>
    <w:rsid w:val="00D90EA4"/>
    <w:rsid w:val="00D9211B"/>
    <w:rsid w:val="00D95079"/>
    <w:rsid w:val="00D9536F"/>
    <w:rsid w:val="00DA06ED"/>
    <w:rsid w:val="00DA2658"/>
    <w:rsid w:val="00DA2A96"/>
    <w:rsid w:val="00DA34C1"/>
    <w:rsid w:val="00DA3A17"/>
    <w:rsid w:val="00DA6633"/>
    <w:rsid w:val="00DB1A37"/>
    <w:rsid w:val="00DB1EFD"/>
    <w:rsid w:val="00DB553B"/>
    <w:rsid w:val="00DB6F08"/>
    <w:rsid w:val="00DC2488"/>
    <w:rsid w:val="00DC256A"/>
    <w:rsid w:val="00DC3380"/>
    <w:rsid w:val="00DC3EF3"/>
    <w:rsid w:val="00DC47F8"/>
    <w:rsid w:val="00DC554A"/>
    <w:rsid w:val="00DD0502"/>
    <w:rsid w:val="00DD083C"/>
    <w:rsid w:val="00DD29D7"/>
    <w:rsid w:val="00DD4D04"/>
    <w:rsid w:val="00DD5402"/>
    <w:rsid w:val="00DD54AC"/>
    <w:rsid w:val="00DD592E"/>
    <w:rsid w:val="00DD6407"/>
    <w:rsid w:val="00DD6410"/>
    <w:rsid w:val="00DD6573"/>
    <w:rsid w:val="00DE29C9"/>
    <w:rsid w:val="00DE2CD4"/>
    <w:rsid w:val="00DE3085"/>
    <w:rsid w:val="00DE6DBD"/>
    <w:rsid w:val="00DE6EAA"/>
    <w:rsid w:val="00DF1FB6"/>
    <w:rsid w:val="00DF2A39"/>
    <w:rsid w:val="00DF6A8A"/>
    <w:rsid w:val="00DF6D04"/>
    <w:rsid w:val="00DF75F3"/>
    <w:rsid w:val="00DF7DB2"/>
    <w:rsid w:val="00DF7F09"/>
    <w:rsid w:val="00E048D9"/>
    <w:rsid w:val="00E04FB1"/>
    <w:rsid w:val="00E101D6"/>
    <w:rsid w:val="00E108EB"/>
    <w:rsid w:val="00E13BC6"/>
    <w:rsid w:val="00E16153"/>
    <w:rsid w:val="00E17488"/>
    <w:rsid w:val="00E20078"/>
    <w:rsid w:val="00E241DE"/>
    <w:rsid w:val="00E255EC"/>
    <w:rsid w:val="00E264AC"/>
    <w:rsid w:val="00E2753C"/>
    <w:rsid w:val="00E27B68"/>
    <w:rsid w:val="00E302F6"/>
    <w:rsid w:val="00E324EA"/>
    <w:rsid w:val="00E32751"/>
    <w:rsid w:val="00E347C6"/>
    <w:rsid w:val="00E35713"/>
    <w:rsid w:val="00E364B4"/>
    <w:rsid w:val="00E37C29"/>
    <w:rsid w:val="00E37D6F"/>
    <w:rsid w:val="00E40306"/>
    <w:rsid w:val="00E40376"/>
    <w:rsid w:val="00E43668"/>
    <w:rsid w:val="00E44ED3"/>
    <w:rsid w:val="00E46D2F"/>
    <w:rsid w:val="00E5054A"/>
    <w:rsid w:val="00E50BC4"/>
    <w:rsid w:val="00E51B1C"/>
    <w:rsid w:val="00E5566C"/>
    <w:rsid w:val="00E56C3F"/>
    <w:rsid w:val="00E61408"/>
    <w:rsid w:val="00E615FD"/>
    <w:rsid w:val="00E65AB2"/>
    <w:rsid w:val="00E67752"/>
    <w:rsid w:val="00E71483"/>
    <w:rsid w:val="00E71595"/>
    <w:rsid w:val="00E73A18"/>
    <w:rsid w:val="00E7506F"/>
    <w:rsid w:val="00E75FB3"/>
    <w:rsid w:val="00E76D04"/>
    <w:rsid w:val="00E77E3D"/>
    <w:rsid w:val="00E77E49"/>
    <w:rsid w:val="00E80ECC"/>
    <w:rsid w:val="00E80F7B"/>
    <w:rsid w:val="00E826A7"/>
    <w:rsid w:val="00E83011"/>
    <w:rsid w:val="00E8717D"/>
    <w:rsid w:val="00E91BB1"/>
    <w:rsid w:val="00E91C81"/>
    <w:rsid w:val="00E94790"/>
    <w:rsid w:val="00E96F99"/>
    <w:rsid w:val="00E975E0"/>
    <w:rsid w:val="00EA0BC3"/>
    <w:rsid w:val="00EA1489"/>
    <w:rsid w:val="00EA5508"/>
    <w:rsid w:val="00EA5E31"/>
    <w:rsid w:val="00EA6793"/>
    <w:rsid w:val="00EA684B"/>
    <w:rsid w:val="00EA6D50"/>
    <w:rsid w:val="00EA7CA6"/>
    <w:rsid w:val="00EB4B28"/>
    <w:rsid w:val="00EB4DF5"/>
    <w:rsid w:val="00EC02F0"/>
    <w:rsid w:val="00EC0474"/>
    <w:rsid w:val="00EC1435"/>
    <w:rsid w:val="00EC2808"/>
    <w:rsid w:val="00EC4677"/>
    <w:rsid w:val="00EC6C63"/>
    <w:rsid w:val="00ED2104"/>
    <w:rsid w:val="00ED3375"/>
    <w:rsid w:val="00ED4650"/>
    <w:rsid w:val="00ED54E8"/>
    <w:rsid w:val="00ED59E0"/>
    <w:rsid w:val="00ED7355"/>
    <w:rsid w:val="00EE1A4A"/>
    <w:rsid w:val="00EE3EAC"/>
    <w:rsid w:val="00EE7C6E"/>
    <w:rsid w:val="00EF0005"/>
    <w:rsid w:val="00EF1E7D"/>
    <w:rsid w:val="00EF26A2"/>
    <w:rsid w:val="00EF2C65"/>
    <w:rsid w:val="00F01469"/>
    <w:rsid w:val="00F01E9C"/>
    <w:rsid w:val="00F04423"/>
    <w:rsid w:val="00F0759F"/>
    <w:rsid w:val="00F10D68"/>
    <w:rsid w:val="00F122DF"/>
    <w:rsid w:val="00F14DE6"/>
    <w:rsid w:val="00F1677C"/>
    <w:rsid w:val="00F16798"/>
    <w:rsid w:val="00F1759B"/>
    <w:rsid w:val="00F17BB0"/>
    <w:rsid w:val="00F21A06"/>
    <w:rsid w:val="00F2326A"/>
    <w:rsid w:val="00F236C3"/>
    <w:rsid w:val="00F24A72"/>
    <w:rsid w:val="00F2575C"/>
    <w:rsid w:val="00F277D0"/>
    <w:rsid w:val="00F27B53"/>
    <w:rsid w:val="00F307C4"/>
    <w:rsid w:val="00F31C2A"/>
    <w:rsid w:val="00F3243B"/>
    <w:rsid w:val="00F41802"/>
    <w:rsid w:val="00F4220A"/>
    <w:rsid w:val="00F42881"/>
    <w:rsid w:val="00F42F54"/>
    <w:rsid w:val="00F45C3C"/>
    <w:rsid w:val="00F46C26"/>
    <w:rsid w:val="00F473EA"/>
    <w:rsid w:val="00F47B78"/>
    <w:rsid w:val="00F52AFF"/>
    <w:rsid w:val="00F53A6D"/>
    <w:rsid w:val="00F567D6"/>
    <w:rsid w:val="00F56CBB"/>
    <w:rsid w:val="00F60963"/>
    <w:rsid w:val="00F62BE6"/>
    <w:rsid w:val="00F6403F"/>
    <w:rsid w:val="00F64E6C"/>
    <w:rsid w:val="00F70527"/>
    <w:rsid w:val="00F70B27"/>
    <w:rsid w:val="00F71023"/>
    <w:rsid w:val="00F71F25"/>
    <w:rsid w:val="00F76EBC"/>
    <w:rsid w:val="00F82DEE"/>
    <w:rsid w:val="00F868CE"/>
    <w:rsid w:val="00F90346"/>
    <w:rsid w:val="00F90D94"/>
    <w:rsid w:val="00F93A3E"/>
    <w:rsid w:val="00F966BC"/>
    <w:rsid w:val="00F97B68"/>
    <w:rsid w:val="00FA1ADD"/>
    <w:rsid w:val="00FA2AF7"/>
    <w:rsid w:val="00FA2E6A"/>
    <w:rsid w:val="00FA37A8"/>
    <w:rsid w:val="00FA3CA9"/>
    <w:rsid w:val="00FA4D4B"/>
    <w:rsid w:val="00FA522B"/>
    <w:rsid w:val="00FA59C0"/>
    <w:rsid w:val="00FA63FD"/>
    <w:rsid w:val="00FA7892"/>
    <w:rsid w:val="00FA7CFF"/>
    <w:rsid w:val="00FB458A"/>
    <w:rsid w:val="00FB5F86"/>
    <w:rsid w:val="00FB61E1"/>
    <w:rsid w:val="00FC1A24"/>
    <w:rsid w:val="00FC67B0"/>
    <w:rsid w:val="00FC7865"/>
    <w:rsid w:val="00FC7C75"/>
    <w:rsid w:val="00FD0F84"/>
    <w:rsid w:val="00FD180F"/>
    <w:rsid w:val="00FD5207"/>
    <w:rsid w:val="00FD6222"/>
    <w:rsid w:val="00FE15BC"/>
    <w:rsid w:val="00FE18D7"/>
    <w:rsid w:val="00FE1B8A"/>
    <w:rsid w:val="00FE1DFA"/>
    <w:rsid w:val="00FE47F2"/>
    <w:rsid w:val="00FE500F"/>
    <w:rsid w:val="00FE67E1"/>
    <w:rsid w:val="00FF41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A5E"/>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745A5E"/>
    <w:pPr>
      <w:tabs>
        <w:tab w:val="left" w:pos="1122"/>
      </w:tabs>
      <w:ind w:firstLine="748"/>
      <w:jc w:val="both"/>
    </w:pPr>
    <w:rPr>
      <w:szCs w:val="20"/>
    </w:rPr>
  </w:style>
  <w:style w:type="character" w:customStyle="1" w:styleId="20">
    <w:name w:val="Основной текст с отступом 2 Знак"/>
    <w:link w:val="2"/>
    <w:rsid w:val="00745A5E"/>
    <w:rPr>
      <w:rFonts w:ascii="Times New Roman" w:eastAsia="Times New Roman" w:hAnsi="Times New Roman" w:cs="Times New Roman"/>
      <w:sz w:val="28"/>
      <w:szCs w:val="20"/>
      <w:lang w:eastAsia="ru-RU"/>
    </w:rPr>
  </w:style>
  <w:style w:type="paragraph" w:styleId="3">
    <w:name w:val="Body Text 3"/>
    <w:basedOn w:val="a"/>
    <w:link w:val="30"/>
    <w:rsid w:val="00745A5E"/>
    <w:pPr>
      <w:spacing w:after="120"/>
    </w:pPr>
    <w:rPr>
      <w:sz w:val="16"/>
      <w:szCs w:val="16"/>
    </w:rPr>
  </w:style>
  <w:style w:type="character" w:customStyle="1" w:styleId="30">
    <w:name w:val="Основной текст 3 Знак"/>
    <w:link w:val="3"/>
    <w:rsid w:val="00745A5E"/>
    <w:rPr>
      <w:rFonts w:ascii="Times New Roman" w:eastAsia="Times New Roman" w:hAnsi="Times New Roman" w:cs="Times New Roman"/>
      <w:sz w:val="16"/>
      <w:szCs w:val="16"/>
      <w:lang w:eastAsia="ru-RU"/>
    </w:rPr>
  </w:style>
  <w:style w:type="paragraph" w:styleId="a3">
    <w:name w:val="Body Text"/>
    <w:basedOn w:val="a"/>
    <w:link w:val="a4"/>
    <w:unhideWhenUsed/>
    <w:rsid w:val="00745A5E"/>
    <w:pPr>
      <w:spacing w:after="120"/>
    </w:pPr>
    <w:rPr>
      <w:sz w:val="24"/>
      <w:szCs w:val="24"/>
    </w:rPr>
  </w:style>
  <w:style w:type="character" w:customStyle="1" w:styleId="a4">
    <w:name w:val="Основной текст Знак"/>
    <w:link w:val="a3"/>
    <w:rsid w:val="00745A5E"/>
    <w:rPr>
      <w:rFonts w:ascii="Times New Roman" w:eastAsia="Times New Roman" w:hAnsi="Times New Roman" w:cs="Times New Roman"/>
      <w:sz w:val="24"/>
      <w:szCs w:val="24"/>
      <w:lang w:eastAsia="ru-RU"/>
    </w:rPr>
  </w:style>
  <w:style w:type="paragraph" w:customStyle="1" w:styleId="Default">
    <w:name w:val="Default"/>
    <w:rsid w:val="00745A5E"/>
    <w:pPr>
      <w:autoSpaceDE w:val="0"/>
      <w:autoSpaceDN w:val="0"/>
      <w:adjustRightInd w:val="0"/>
    </w:pPr>
    <w:rPr>
      <w:rFonts w:ascii="Times New Roman" w:hAnsi="Times New Roman"/>
      <w:color w:val="000000"/>
      <w:sz w:val="24"/>
      <w:szCs w:val="24"/>
    </w:rPr>
  </w:style>
  <w:style w:type="paragraph" w:styleId="a5">
    <w:name w:val="Plain Text"/>
    <w:basedOn w:val="a"/>
    <w:link w:val="a6"/>
    <w:uiPriority w:val="99"/>
    <w:rsid w:val="002F5920"/>
    <w:rPr>
      <w:rFonts w:ascii="Courier New" w:hAnsi="Courier New" w:cs="Courier New"/>
      <w:sz w:val="20"/>
      <w:szCs w:val="20"/>
    </w:rPr>
  </w:style>
  <w:style w:type="character" w:customStyle="1" w:styleId="a6">
    <w:name w:val="Текст Знак"/>
    <w:link w:val="a5"/>
    <w:uiPriority w:val="99"/>
    <w:rsid w:val="002F5920"/>
    <w:rPr>
      <w:rFonts w:ascii="Courier New" w:eastAsia="Times New Roman" w:hAnsi="Courier New" w:cs="Courier New"/>
    </w:rPr>
  </w:style>
  <w:style w:type="paragraph" w:styleId="a7">
    <w:name w:val="Balloon Text"/>
    <w:basedOn w:val="a"/>
    <w:link w:val="a8"/>
    <w:uiPriority w:val="99"/>
    <w:semiHidden/>
    <w:unhideWhenUsed/>
    <w:rsid w:val="006C5B06"/>
    <w:rPr>
      <w:rFonts w:ascii="Tahoma" w:hAnsi="Tahoma" w:cs="Tahoma"/>
      <w:sz w:val="16"/>
      <w:szCs w:val="16"/>
    </w:rPr>
  </w:style>
  <w:style w:type="character" w:customStyle="1" w:styleId="a8">
    <w:name w:val="Текст выноски Знак"/>
    <w:link w:val="a7"/>
    <w:uiPriority w:val="99"/>
    <w:semiHidden/>
    <w:rsid w:val="006C5B06"/>
    <w:rPr>
      <w:rFonts w:ascii="Tahoma" w:eastAsia="Times New Roman" w:hAnsi="Tahoma" w:cs="Tahoma"/>
      <w:sz w:val="16"/>
      <w:szCs w:val="16"/>
    </w:rPr>
  </w:style>
  <w:style w:type="paragraph" w:styleId="a9">
    <w:name w:val="footnote text"/>
    <w:basedOn w:val="a"/>
    <w:link w:val="aa"/>
    <w:uiPriority w:val="99"/>
    <w:semiHidden/>
    <w:rsid w:val="00264EDE"/>
    <w:pPr>
      <w:widowControl w:val="0"/>
      <w:autoSpaceDE w:val="0"/>
      <w:autoSpaceDN w:val="0"/>
      <w:adjustRightInd w:val="0"/>
    </w:pPr>
    <w:rPr>
      <w:sz w:val="20"/>
      <w:szCs w:val="20"/>
    </w:rPr>
  </w:style>
  <w:style w:type="character" w:customStyle="1" w:styleId="aa">
    <w:name w:val="Текст сноски Знак"/>
    <w:basedOn w:val="a0"/>
    <w:link w:val="a9"/>
    <w:uiPriority w:val="99"/>
    <w:semiHidden/>
    <w:rsid w:val="00264EDE"/>
    <w:rPr>
      <w:rFonts w:ascii="Times New Roman" w:eastAsia="Times New Roman" w:hAnsi="Times New Roman"/>
    </w:rPr>
  </w:style>
  <w:style w:type="character" w:styleId="ab">
    <w:name w:val="footnote reference"/>
    <w:basedOn w:val="a0"/>
    <w:uiPriority w:val="99"/>
    <w:semiHidden/>
    <w:rsid w:val="00264EDE"/>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A5E"/>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745A5E"/>
    <w:pPr>
      <w:tabs>
        <w:tab w:val="left" w:pos="1122"/>
      </w:tabs>
      <w:ind w:firstLine="748"/>
      <w:jc w:val="both"/>
    </w:pPr>
    <w:rPr>
      <w:szCs w:val="20"/>
    </w:rPr>
  </w:style>
  <w:style w:type="character" w:customStyle="1" w:styleId="20">
    <w:name w:val="Основной текст с отступом 2 Знак"/>
    <w:link w:val="2"/>
    <w:rsid w:val="00745A5E"/>
    <w:rPr>
      <w:rFonts w:ascii="Times New Roman" w:eastAsia="Times New Roman" w:hAnsi="Times New Roman" w:cs="Times New Roman"/>
      <w:sz w:val="28"/>
      <w:szCs w:val="20"/>
      <w:lang w:eastAsia="ru-RU"/>
    </w:rPr>
  </w:style>
  <w:style w:type="paragraph" w:styleId="3">
    <w:name w:val="Body Text 3"/>
    <w:basedOn w:val="a"/>
    <w:link w:val="30"/>
    <w:rsid w:val="00745A5E"/>
    <w:pPr>
      <w:spacing w:after="120"/>
    </w:pPr>
    <w:rPr>
      <w:sz w:val="16"/>
      <w:szCs w:val="16"/>
    </w:rPr>
  </w:style>
  <w:style w:type="character" w:customStyle="1" w:styleId="30">
    <w:name w:val="Основной текст 3 Знак"/>
    <w:link w:val="3"/>
    <w:rsid w:val="00745A5E"/>
    <w:rPr>
      <w:rFonts w:ascii="Times New Roman" w:eastAsia="Times New Roman" w:hAnsi="Times New Roman" w:cs="Times New Roman"/>
      <w:sz w:val="16"/>
      <w:szCs w:val="16"/>
      <w:lang w:eastAsia="ru-RU"/>
    </w:rPr>
  </w:style>
  <w:style w:type="paragraph" w:styleId="a3">
    <w:name w:val="Body Text"/>
    <w:basedOn w:val="a"/>
    <w:link w:val="a4"/>
    <w:unhideWhenUsed/>
    <w:rsid w:val="00745A5E"/>
    <w:pPr>
      <w:spacing w:after="120"/>
    </w:pPr>
    <w:rPr>
      <w:sz w:val="24"/>
      <w:szCs w:val="24"/>
    </w:rPr>
  </w:style>
  <w:style w:type="character" w:customStyle="1" w:styleId="a4">
    <w:name w:val="Основной текст Знак"/>
    <w:link w:val="a3"/>
    <w:rsid w:val="00745A5E"/>
    <w:rPr>
      <w:rFonts w:ascii="Times New Roman" w:eastAsia="Times New Roman" w:hAnsi="Times New Roman" w:cs="Times New Roman"/>
      <w:sz w:val="24"/>
      <w:szCs w:val="24"/>
      <w:lang w:eastAsia="ru-RU"/>
    </w:rPr>
  </w:style>
  <w:style w:type="paragraph" w:customStyle="1" w:styleId="Default">
    <w:name w:val="Default"/>
    <w:rsid w:val="00745A5E"/>
    <w:pPr>
      <w:autoSpaceDE w:val="0"/>
      <w:autoSpaceDN w:val="0"/>
      <w:adjustRightInd w:val="0"/>
    </w:pPr>
    <w:rPr>
      <w:rFonts w:ascii="Times New Roman" w:hAnsi="Times New Roman"/>
      <w:color w:val="000000"/>
      <w:sz w:val="24"/>
      <w:szCs w:val="24"/>
    </w:rPr>
  </w:style>
  <w:style w:type="paragraph" w:styleId="a5">
    <w:name w:val="Plain Text"/>
    <w:basedOn w:val="a"/>
    <w:link w:val="a6"/>
    <w:uiPriority w:val="99"/>
    <w:rsid w:val="002F5920"/>
    <w:rPr>
      <w:rFonts w:ascii="Courier New" w:hAnsi="Courier New" w:cs="Courier New"/>
      <w:sz w:val="20"/>
      <w:szCs w:val="20"/>
    </w:rPr>
  </w:style>
  <w:style w:type="character" w:customStyle="1" w:styleId="a6">
    <w:name w:val="Текст Знак"/>
    <w:link w:val="a5"/>
    <w:uiPriority w:val="99"/>
    <w:rsid w:val="002F5920"/>
    <w:rPr>
      <w:rFonts w:ascii="Courier New" w:eastAsia="Times New Roman" w:hAnsi="Courier New" w:cs="Courier New"/>
    </w:rPr>
  </w:style>
  <w:style w:type="paragraph" w:styleId="a7">
    <w:name w:val="Balloon Text"/>
    <w:basedOn w:val="a"/>
    <w:link w:val="a8"/>
    <w:uiPriority w:val="99"/>
    <w:semiHidden/>
    <w:unhideWhenUsed/>
    <w:rsid w:val="006C5B06"/>
    <w:rPr>
      <w:rFonts w:ascii="Tahoma" w:hAnsi="Tahoma" w:cs="Tahoma"/>
      <w:sz w:val="16"/>
      <w:szCs w:val="16"/>
    </w:rPr>
  </w:style>
  <w:style w:type="character" w:customStyle="1" w:styleId="a8">
    <w:name w:val="Текст выноски Знак"/>
    <w:link w:val="a7"/>
    <w:uiPriority w:val="99"/>
    <w:semiHidden/>
    <w:rsid w:val="006C5B0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12</Pages>
  <Words>3814</Words>
  <Characters>21743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25506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ika</dc:creator>
  <cp:keywords/>
  <dc:description/>
  <cp:lastModifiedBy>zyua</cp:lastModifiedBy>
  <cp:revision>26</cp:revision>
  <cp:lastPrinted>2015-06-09T04:06:00Z</cp:lastPrinted>
  <dcterms:created xsi:type="dcterms:W3CDTF">2015-04-13T06:05:00Z</dcterms:created>
  <dcterms:modified xsi:type="dcterms:W3CDTF">2015-06-15T05:13:00Z</dcterms:modified>
</cp:coreProperties>
</file>