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D91DB9" w:rsidRPr="00F6205F" w:rsidRDefault="007852DA" w:rsidP="00D91DB9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D91DB9" w:rsidRPr="00A8409D" w:rsidTr="001E3AE0">
        <w:trPr>
          <w:trHeight w:val="85"/>
        </w:trPr>
        <w:tc>
          <w:tcPr>
            <w:tcW w:w="6487" w:type="dxa"/>
          </w:tcPr>
          <w:p w:rsidR="00D91DB9" w:rsidRPr="00F92DD2" w:rsidRDefault="000C6990" w:rsidP="00D91AF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22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5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D91DB9" w:rsidRPr="00F92DD2" w:rsidRDefault="00D91DB9" w:rsidP="001E3AE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 w:rsidR="00E17385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A23CCF" w:rsidRDefault="00A23CCF" w:rsidP="00D91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1DB9" w:rsidRPr="0059688B" w:rsidRDefault="00D91DB9" w:rsidP="00D91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688B">
        <w:rPr>
          <w:rFonts w:ascii="Times New Roman" w:hAnsi="Times New Roman"/>
          <w:b/>
          <w:sz w:val="28"/>
          <w:szCs w:val="28"/>
        </w:rPr>
        <w:t>РАЗЪЯСНЕНИЕ</w:t>
      </w:r>
    </w:p>
    <w:p w:rsidR="00D91DB9" w:rsidRPr="0059688B" w:rsidRDefault="00D91DB9" w:rsidP="00715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688B">
        <w:rPr>
          <w:rFonts w:ascii="Times New Roman" w:hAnsi="Times New Roman"/>
          <w:b/>
          <w:sz w:val="28"/>
          <w:szCs w:val="28"/>
        </w:rPr>
        <w:t>ПОЛОЖЕНИЙ ДОКУМЕНТАЦИИ</w:t>
      </w:r>
    </w:p>
    <w:p w:rsidR="00D91DB9" w:rsidRPr="00FF4DEB" w:rsidRDefault="000C6990" w:rsidP="00715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C6990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0C6990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теме</w:t>
      </w:r>
      <w:proofErr w:type="gramEnd"/>
      <w:r w:rsidRPr="000C6990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0C6990">
        <w:rPr>
          <w:rFonts w:ascii="Times New Roman" w:hAnsi="Times New Roman"/>
          <w:b/>
          <w:sz w:val="24"/>
          <w:szCs w:val="24"/>
        </w:rPr>
        <w:t>«Завершение разработки рабочей документации для вывода из эксплуатации ПУГР АВ-1 по варианту «захоронение на месте»</w:t>
      </w: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0B3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адрес Заказчика поступил</w:t>
      </w:r>
      <w:r w:rsidRPr="00C20B33">
        <w:rPr>
          <w:rFonts w:ascii="Times New Roman" w:hAnsi="Times New Roman"/>
          <w:sz w:val="24"/>
          <w:szCs w:val="24"/>
        </w:rPr>
        <w:t xml:space="preserve"> запрос </w:t>
      </w:r>
      <w:r>
        <w:rPr>
          <w:rFonts w:ascii="Times New Roman" w:hAnsi="Times New Roman"/>
          <w:sz w:val="24"/>
          <w:szCs w:val="24"/>
        </w:rPr>
        <w:t>на</w:t>
      </w:r>
      <w:r w:rsidRPr="004363E8">
        <w:rPr>
          <w:rFonts w:ascii="Times New Roman" w:hAnsi="Times New Roman"/>
          <w:sz w:val="24"/>
          <w:szCs w:val="24"/>
        </w:rPr>
        <w:t xml:space="preserve"> разъяснени</w:t>
      </w:r>
      <w:r>
        <w:rPr>
          <w:rFonts w:ascii="Times New Roman" w:hAnsi="Times New Roman"/>
          <w:sz w:val="24"/>
          <w:szCs w:val="24"/>
        </w:rPr>
        <w:t>е</w:t>
      </w:r>
      <w:r w:rsidRPr="00436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положений </w:t>
      </w:r>
      <w:r w:rsidRPr="004363E8"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открытого аукциона:</w:t>
      </w: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821"/>
        <w:gridCol w:w="3969"/>
      </w:tblGrid>
      <w:tr w:rsidR="00E17385" w:rsidRPr="003E7D9C" w:rsidTr="00F54ADB">
        <w:tc>
          <w:tcPr>
            <w:tcW w:w="303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E7D9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E7D9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3E7D9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76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 xml:space="preserve">Содержание запроса на разъяснение положений </w:t>
            </w:r>
            <w:r>
              <w:rPr>
                <w:rFonts w:ascii="Times New Roman" w:hAnsi="Times New Roman"/>
                <w:sz w:val="20"/>
                <w:szCs w:val="20"/>
              </w:rPr>
              <w:t>аукционной</w:t>
            </w:r>
            <w:r w:rsidRPr="003E7D9C"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121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>Разъяснение</w:t>
            </w:r>
          </w:p>
        </w:tc>
      </w:tr>
      <w:tr w:rsidR="00E17385" w:rsidRPr="00E17385" w:rsidTr="00F54ADB">
        <w:tc>
          <w:tcPr>
            <w:tcW w:w="303" w:type="pct"/>
            <w:vAlign w:val="center"/>
          </w:tcPr>
          <w:p w:rsidR="00E17385" w:rsidRPr="00E17385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1738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576" w:type="pct"/>
            <w:vAlign w:val="center"/>
          </w:tcPr>
          <w:p w:rsidR="00E17385" w:rsidRPr="00E17385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1738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121" w:type="pct"/>
            <w:vAlign w:val="center"/>
          </w:tcPr>
          <w:p w:rsidR="00E17385" w:rsidRPr="00E17385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1738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3F67A2" w:rsidRPr="003E7D9C" w:rsidTr="00F54ADB">
        <w:tc>
          <w:tcPr>
            <w:tcW w:w="303" w:type="pct"/>
            <w:vAlign w:val="center"/>
          </w:tcPr>
          <w:p w:rsidR="003F67A2" w:rsidRPr="003E7D9C" w:rsidRDefault="003F67A2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76" w:type="pct"/>
            <w:vAlign w:val="center"/>
          </w:tcPr>
          <w:p w:rsidR="003F67A2" w:rsidRDefault="000C6990" w:rsidP="000C6990">
            <w:pPr>
              <w:spacing w:after="0" w:line="240" w:lineRule="auto"/>
              <w:ind w:firstLine="31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п.3.2.1. «Технической части» содержится перечень технической документации, которую предстоит разработать по окончании работ:</w:t>
            </w:r>
          </w:p>
          <w:p w:rsidR="000C6990" w:rsidRPr="000C6990" w:rsidRDefault="000C6990" w:rsidP="000C6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0C6990">
              <w:rPr>
                <w:rFonts w:ascii="Times New Roman" w:hAnsi="Times New Roman"/>
                <w:sz w:val="20"/>
                <w:szCs w:val="20"/>
              </w:rPr>
              <w:t xml:space="preserve">технология заполнения реакторного пространства между графитовой кладкой и </w:t>
            </w:r>
            <w:proofErr w:type="spellStart"/>
            <w:r w:rsidRPr="000C6990">
              <w:rPr>
                <w:rFonts w:ascii="Times New Roman" w:hAnsi="Times New Roman"/>
                <w:sz w:val="20"/>
                <w:szCs w:val="20"/>
              </w:rPr>
              <w:t>Сх</w:t>
            </w:r>
            <w:proofErr w:type="spellEnd"/>
            <w:r w:rsidRPr="000C6990">
              <w:rPr>
                <w:rFonts w:ascii="Times New Roman" w:hAnsi="Times New Roman"/>
                <w:sz w:val="20"/>
                <w:szCs w:val="20"/>
              </w:rPr>
              <w:t>. «Л» барьерными материалами;</w:t>
            </w:r>
          </w:p>
          <w:p w:rsidR="000C6990" w:rsidRPr="000C6990" w:rsidRDefault="000C6990" w:rsidP="000C6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 xml:space="preserve">- технология заполнения </w:t>
            </w:r>
            <w:proofErr w:type="spellStart"/>
            <w:r w:rsidRPr="000C6990">
              <w:rPr>
                <w:rFonts w:ascii="Times New Roman" w:hAnsi="Times New Roman"/>
                <w:sz w:val="20"/>
                <w:szCs w:val="20"/>
              </w:rPr>
              <w:t>подреакторного</w:t>
            </w:r>
            <w:proofErr w:type="spellEnd"/>
            <w:r w:rsidRPr="000C6990">
              <w:rPr>
                <w:rFonts w:ascii="Times New Roman" w:hAnsi="Times New Roman"/>
                <w:sz w:val="20"/>
                <w:szCs w:val="20"/>
              </w:rPr>
              <w:t xml:space="preserve"> пространства (</w:t>
            </w:r>
            <w:proofErr w:type="spellStart"/>
            <w:r w:rsidRPr="000C6990">
              <w:rPr>
                <w:rFonts w:ascii="Times New Roman" w:hAnsi="Times New Roman"/>
                <w:sz w:val="20"/>
                <w:szCs w:val="20"/>
              </w:rPr>
              <w:t>Сх</w:t>
            </w:r>
            <w:proofErr w:type="spellEnd"/>
            <w:r w:rsidRPr="000C6990">
              <w:rPr>
                <w:rFonts w:ascii="Times New Roman" w:hAnsi="Times New Roman"/>
                <w:sz w:val="20"/>
                <w:szCs w:val="20"/>
              </w:rPr>
              <w:t>. «О») барьерными материалами;</w:t>
            </w:r>
          </w:p>
          <w:p w:rsidR="000C6990" w:rsidRPr="000C6990" w:rsidRDefault="000C6990" w:rsidP="000C6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 xml:space="preserve">- технология заполнения пространства </w:t>
            </w:r>
            <w:proofErr w:type="spellStart"/>
            <w:r w:rsidRPr="000C6990">
              <w:rPr>
                <w:rFonts w:ascii="Times New Roman" w:hAnsi="Times New Roman"/>
                <w:sz w:val="20"/>
                <w:szCs w:val="20"/>
              </w:rPr>
              <w:t>Сх</w:t>
            </w:r>
            <w:proofErr w:type="spellEnd"/>
            <w:r w:rsidRPr="000C6990">
              <w:rPr>
                <w:rFonts w:ascii="Times New Roman" w:hAnsi="Times New Roman"/>
                <w:sz w:val="20"/>
                <w:szCs w:val="20"/>
              </w:rPr>
              <w:t>. «КЖ» барьерными материалами;</w:t>
            </w:r>
          </w:p>
          <w:p w:rsidR="000C6990" w:rsidRDefault="000C6990" w:rsidP="000C699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>- технология заполнения пространства над графитовой кладкой барьерными материалами.</w:t>
            </w:r>
          </w:p>
          <w:p w:rsidR="000C6990" w:rsidRDefault="000C6990" w:rsidP="000C6990">
            <w:pPr>
              <w:spacing w:after="0" w:line="240" w:lineRule="auto"/>
              <w:ind w:firstLine="31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Технология заполнения полостей реактора кардинально зависит от типа барьерного материала. При этом в составе «Технического задания» отсутствует описание типов барьерных материалов для каждой зоны заполняемого пространства, без которого невозможно оценить объемы и стоимость работ по разработке технологий.</w:t>
            </w:r>
          </w:p>
          <w:p w:rsidR="000C6990" w:rsidRDefault="000C6990" w:rsidP="000C6990">
            <w:pPr>
              <w:spacing w:after="0" w:line="240" w:lineRule="auto"/>
              <w:ind w:firstLine="31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Почему в составе Документации не приведены и не описаны типы барьерных материалов для каждой зоны заполняемого пространства?</w:t>
            </w:r>
          </w:p>
          <w:p w:rsidR="000C6990" w:rsidRPr="003E7D9C" w:rsidRDefault="000C6990" w:rsidP="000C6990">
            <w:pPr>
              <w:spacing w:after="0" w:line="240" w:lineRule="auto"/>
              <w:ind w:firstLine="317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Требуются разъяснения и уточнения о необходимости заполнения барьерным материалом пространства между кожухом и графитовой кладкой (технология заполнения реакторного пространства между графитовой кладкой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«Л»).</w:t>
            </w:r>
          </w:p>
        </w:tc>
        <w:tc>
          <w:tcPr>
            <w:tcW w:w="2121" w:type="pct"/>
            <w:vAlign w:val="center"/>
          </w:tcPr>
          <w:p w:rsidR="000C6990" w:rsidRPr="000C6990" w:rsidRDefault="000C6990" w:rsidP="000C6990">
            <w:pPr>
              <w:widowControl w:val="0"/>
              <w:spacing w:after="0" w:line="240" w:lineRule="auto"/>
              <w:ind w:firstLine="3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 xml:space="preserve">Необходимость заполнения внутриреакторных пространств барьерными материалами определяется требованиями проектной документации на ВЭ ПУГР АВ-1, которая утверждена Директором дирекции по ядерной и радиационной безопасности </w:t>
            </w:r>
            <w:proofErr w:type="spellStart"/>
            <w:r w:rsidRPr="000C6990">
              <w:rPr>
                <w:rFonts w:ascii="Times New Roman" w:hAnsi="Times New Roman"/>
                <w:sz w:val="20"/>
                <w:szCs w:val="20"/>
              </w:rPr>
              <w:t>Госкорпорации</w:t>
            </w:r>
            <w:proofErr w:type="spellEnd"/>
            <w:r w:rsidRPr="000C6990">
              <w:rPr>
                <w:rFonts w:ascii="Times New Roman" w:hAnsi="Times New Roman"/>
                <w:sz w:val="20"/>
                <w:szCs w:val="20"/>
              </w:rPr>
              <w:t xml:space="preserve"> по атомной энергии О.В. Крюковым протоколом № 127 от 20.11.2012 (исх. № 1-12.7/33770-ВК-дсп от 21.11.2012).</w:t>
            </w:r>
          </w:p>
          <w:p w:rsidR="000C6990" w:rsidRPr="000C6990" w:rsidRDefault="000C6990" w:rsidP="000C6990">
            <w:pPr>
              <w:widowControl w:val="0"/>
              <w:spacing w:after="0" w:line="240" w:lineRule="auto"/>
              <w:ind w:firstLine="3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>Проектные решения по ВЭ ПУГР АВ-1 предусматривают заполнение внутренних пространств реактора различными барьерными материалами, создание защитных экранов, демонтажные работы с выемкой фрагментов металлоконструкций, кабелей, оборудования.</w:t>
            </w:r>
          </w:p>
          <w:p w:rsidR="000C6990" w:rsidRPr="000C6990" w:rsidRDefault="000C6990" w:rsidP="000C6990">
            <w:pPr>
              <w:widowControl w:val="0"/>
              <w:spacing w:after="0" w:line="240" w:lineRule="auto"/>
              <w:ind w:firstLine="3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>Все перечисленные в техническом задании внутриреакторные пространства предназначаются для заполнения барьерными смесями на основе глин.</w:t>
            </w:r>
          </w:p>
          <w:p w:rsidR="003F67A2" w:rsidRPr="000C6990" w:rsidRDefault="000C6990" w:rsidP="000C6990">
            <w:pPr>
              <w:widowControl w:val="0"/>
              <w:spacing w:after="0" w:line="240" w:lineRule="auto"/>
              <w:ind w:firstLine="3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C6990">
              <w:rPr>
                <w:rFonts w:ascii="Times New Roman" w:hAnsi="Times New Roman"/>
                <w:sz w:val="20"/>
                <w:szCs w:val="20"/>
              </w:rPr>
              <w:t xml:space="preserve">Заполнение барьерным материалом пространств между кожухом и графитовой кладкой не требуется. Заполнение реакторного пространства выполняется между кожухом графитовой кладки и </w:t>
            </w:r>
            <w:proofErr w:type="spellStart"/>
            <w:r w:rsidRPr="000C6990">
              <w:rPr>
                <w:rFonts w:ascii="Times New Roman" w:hAnsi="Times New Roman"/>
                <w:sz w:val="20"/>
                <w:szCs w:val="20"/>
              </w:rPr>
              <w:t>сх</w:t>
            </w:r>
            <w:proofErr w:type="spellEnd"/>
            <w:r w:rsidRPr="000C6990">
              <w:rPr>
                <w:rFonts w:ascii="Times New Roman" w:hAnsi="Times New Roman"/>
                <w:sz w:val="20"/>
                <w:szCs w:val="20"/>
              </w:rPr>
              <w:t>. «Л».</w:t>
            </w:r>
          </w:p>
        </w:tc>
      </w:tr>
      <w:tr w:rsidR="003F67A2" w:rsidRPr="003E7D9C" w:rsidTr="00F54ADB">
        <w:tc>
          <w:tcPr>
            <w:tcW w:w="303" w:type="pct"/>
            <w:vAlign w:val="center"/>
          </w:tcPr>
          <w:p w:rsidR="003F67A2" w:rsidRPr="003E7D9C" w:rsidRDefault="003F67A2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76" w:type="pct"/>
            <w:vAlign w:val="center"/>
          </w:tcPr>
          <w:p w:rsidR="003F67A2" w:rsidRDefault="000C6990" w:rsidP="00B86EB9">
            <w:pPr>
              <w:spacing w:after="0" w:line="240" w:lineRule="auto"/>
              <w:ind w:firstLine="32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п.3.2. «Технического задания» приводится перечень исходных данных, необходимых для выполнения работ, в том числе:</w:t>
            </w:r>
          </w:p>
          <w:p w:rsidR="000C6990" w:rsidRDefault="000C6990" w:rsidP="00B86EB9">
            <w:pPr>
              <w:spacing w:after="0" w:line="240" w:lineRule="auto"/>
              <w:ind w:firstLine="32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Проектно-конструкторская и другая техническая документация по ПУГР АВ-1, хранящаяся в бумажном виде в архивах реакторного завода и в электронном виде.</w:t>
            </w:r>
          </w:p>
          <w:p w:rsidR="00B86EB9" w:rsidRDefault="000C6990" w:rsidP="00B86EB9">
            <w:pPr>
              <w:spacing w:after="0" w:line="240" w:lineRule="auto"/>
              <w:ind w:firstLine="32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Отчётные материалы, техническая документация, выполненные в течение 2011- 20</w:t>
            </w:r>
            <w:r w:rsidR="00B86EB9">
              <w:rPr>
                <w:rFonts w:ascii="Times New Roman" w:hAnsi="Times New Roman"/>
                <w:sz w:val="20"/>
                <w:szCs w:val="20"/>
              </w:rPr>
              <w:t>12г.г. в рамках реализации государственного контракта № Д.4ш.21.25.11.1207</w:t>
            </w:r>
            <w:r w:rsidR="00B86EB9" w:rsidRPr="00B86EB9">
              <w:rPr>
                <w:rFonts w:ascii="Times New Roman" w:hAnsi="Times New Roman"/>
                <w:sz w:val="20"/>
                <w:szCs w:val="20"/>
              </w:rPr>
              <w:t xml:space="preserve"> от 11 августа 2011</w:t>
            </w:r>
            <w:r w:rsidR="00B86EB9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86EB9" w:rsidRPr="003E7D9C" w:rsidRDefault="00B86EB9" w:rsidP="00B86EB9">
            <w:pPr>
              <w:spacing w:after="0" w:line="240" w:lineRule="auto"/>
              <w:ind w:firstLine="32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 каком этапе выполнения работ, и в какие сроки ФГУП «ПО «Маяк» будут переданы в адрес исполнителя вышеперечисленные исходные данные?</w:t>
            </w:r>
          </w:p>
        </w:tc>
        <w:tc>
          <w:tcPr>
            <w:tcW w:w="2121" w:type="pct"/>
            <w:vAlign w:val="center"/>
          </w:tcPr>
          <w:p w:rsidR="003F67A2" w:rsidRPr="003E7D9C" w:rsidRDefault="00B86EB9" w:rsidP="00B86EB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86EB9">
              <w:rPr>
                <w:rFonts w:ascii="Times New Roman" w:hAnsi="Times New Roman"/>
                <w:sz w:val="20"/>
                <w:szCs w:val="20"/>
              </w:rPr>
              <w:t xml:space="preserve">В соответствии с п. 3.4. текста договора, приведённого в составе </w:t>
            </w:r>
            <w:r>
              <w:rPr>
                <w:rFonts w:ascii="Times New Roman" w:hAnsi="Times New Roman"/>
                <w:sz w:val="20"/>
                <w:szCs w:val="20"/>
              </w:rPr>
              <w:t>аукционной</w:t>
            </w:r>
            <w:r w:rsidRPr="00B86EB9">
              <w:rPr>
                <w:rFonts w:ascii="Times New Roman" w:hAnsi="Times New Roman"/>
                <w:sz w:val="20"/>
                <w:szCs w:val="20"/>
              </w:rPr>
              <w:t xml:space="preserve"> документации, «Заказчик </w:t>
            </w:r>
            <w:r w:rsidRPr="00B86EB9">
              <w:rPr>
                <w:rFonts w:ascii="Times New Roman" w:hAnsi="Times New Roman"/>
                <w:sz w:val="20"/>
                <w:szCs w:val="20"/>
                <w:u w:val="single"/>
              </w:rPr>
              <w:t>в течение недели со дня заключения договора</w:t>
            </w:r>
            <w:r w:rsidRPr="00B86EB9">
              <w:rPr>
                <w:rFonts w:ascii="Times New Roman" w:hAnsi="Times New Roman"/>
                <w:sz w:val="20"/>
                <w:szCs w:val="20"/>
              </w:rPr>
              <w:t xml:space="preserve"> представляет Исполнителю документацию, разработанную в ходе реализации работ по Государственному контракту № Д.4ш.21.25.11.1207 от 11 августа 2011 в соответствии с требованиями ТЗ (приложение № 1 к договору)»</w:t>
            </w:r>
          </w:p>
        </w:tc>
      </w:tr>
    </w:tbl>
    <w:p w:rsidR="007154F9" w:rsidRDefault="007154F9" w:rsidP="00D91DB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D9C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E7D9C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0C6990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Белкин Дмитрий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E17385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C02C3" w:rsidRPr="007154F9" w:rsidRDefault="003C02C3">
      <w:pPr>
        <w:rPr>
          <w:sz w:val="2"/>
          <w:szCs w:val="2"/>
        </w:rPr>
      </w:pPr>
    </w:p>
    <w:sectPr w:rsidR="003C02C3" w:rsidRPr="007154F9" w:rsidSect="007154F9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1DB9"/>
    <w:rsid w:val="000C6990"/>
    <w:rsid w:val="001D28E2"/>
    <w:rsid w:val="00337637"/>
    <w:rsid w:val="003C02C3"/>
    <w:rsid w:val="003F67A2"/>
    <w:rsid w:val="005948B1"/>
    <w:rsid w:val="007154F9"/>
    <w:rsid w:val="007852DA"/>
    <w:rsid w:val="007D2040"/>
    <w:rsid w:val="007E3680"/>
    <w:rsid w:val="007F4510"/>
    <w:rsid w:val="007F512E"/>
    <w:rsid w:val="009E4738"/>
    <w:rsid w:val="00A23CCF"/>
    <w:rsid w:val="00A518CA"/>
    <w:rsid w:val="00B053D1"/>
    <w:rsid w:val="00B86EB9"/>
    <w:rsid w:val="00BC4FED"/>
    <w:rsid w:val="00C8795D"/>
    <w:rsid w:val="00CB5B51"/>
    <w:rsid w:val="00D91AF2"/>
    <w:rsid w:val="00D91DB9"/>
    <w:rsid w:val="00E17385"/>
    <w:rsid w:val="00F5094B"/>
    <w:rsid w:val="00F54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4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12</cp:revision>
  <cp:lastPrinted>2013-03-29T06:47:00Z</cp:lastPrinted>
  <dcterms:created xsi:type="dcterms:W3CDTF">2013-03-28T09:25:00Z</dcterms:created>
  <dcterms:modified xsi:type="dcterms:W3CDTF">2013-05-23T10:32:00Z</dcterms:modified>
</cp:coreProperties>
</file>