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4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255"/>
        <w:gridCol w:w="10064"/>
        <w:gridCol w:w="805"/>
        <w:gridCol w:w="1015"/>
      </w:tblGrid>
      <w:tr w:rsidR="008812CB" w:rsidTr="00C813BD">
        <w:trPr>
          <w:trHeight w:val="639"/>
          <w:tblHeader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F8488A">
            <w:pPr>
              <w:ind w:left="-2453" w:firstLine="2453"/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Pr="00F8488A" w:rsidRDefault="008812CB" w:rsidP="005B7403">
            <w:pPr>
              <w:jc w:val="center"/>
            </w:pPr>
            <w:r w:rsidRPr="00F8488A"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Pr="00F8488A" w:rsidRDefault="008812CB" w:rsidP="005B7403">
            <w:pPr>
              <w:jc w:val="center"/>
            </w:pPr>
            <w:r w:rsidRPr="00F8488A"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Pr="00F8488A" w:rsidRDefault="008812CB" w:rsidP="005B7403">
            <w:pPr>
              <w:jc w:val="center"/>
            </w:pPr>
            <w:r w:rsidRPr="00F8488A">
              <w:t>Кол-во</w:t>
            </w:r>
          </w:p>
        </w:tc>
      </w:tr>
      <w:tr w:rsidR="008812CB" w:rsidTr="00C813BD">
        <w:trPr>
          <w:trHeight w:val="24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F8488A">
            <w:pPr>
              <w:ind w:left="-2453" w:firstLine="2453"/>
            </w:pPr>
            <w:r>
              <w:t>1.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3BD" w:rsidRDefault="00C813BD" w:rsidP="00C81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</w:t>
            </w:r>
            <w:r w:rsidR="00FA697F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стабильного электропитания циклотрона СС -18/9М</w:t>
            </w:r>
          </w:p>
          <w:p w:rsidR="008812CB" w:rsidRPr="00A41961" w:rsidRDefault="008812CB" w:rsidP="00A41961">
            <w:pPr>
              <w:rPr>
                <w:bCs/>
                <w:color w:val="000000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7D" w:rsidRDefault="00EA6F7D" w:rsidP="00EA6F7D">
            <w:pPr>
              <w:pStyle w:val="a6"/>
              <w:numPr>
                <w:ilvl w:val="0"/>
                <w:numId w:val="5"/>
              </w:numPr>
              <w:spacing w:after="0"/>
              <w:ind w:left="426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поставляемых систем:</w:t>
            </w:r>
          </w:p>
          <w:p w:rsidR="00EA6F7D" w:rsidRDefault="00EA6F7D" w:rsidP="00EA6F7D">
            <w:pPr>
              <w:pStyle w:val="a6"/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электропитания магнитов и линз.</w:t>
            </w:r>
          </w:p>
          <w:p w:rsidR="00EA6F7D" w:rsidRDefault="00EA6F7D" w:rsidP="00EA6F7D">
            <w:pPr>
              <w:pStyle w:val="a6"/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Комплект источников электропитания системы внешней инжекции.</w:t>
            </w:r>
          </w:p>
          <w:p w:rsidR="00EA6F7D" w:rsidRDefault="00EA6F7D" w:rsidP="00EA6F7D">
            <w:pPr>
              <w:pStyle w:val="a6"/>
              <w:numPr>
                <w:ilvl w:val="0"/>
                <w:numId w:val="5"/>
              </w:numPr>
              <w:spacing w:after="0"/>
              <w:ind w:left="426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Основные характеристики поставляемого оборудования.</w:t>
            </w:r>
          </w:p>
          <w:p w:rsidR="00EA6F7D" w:rsidRDefault="00EA6F7D" w:rsidP="00EA6F7D">
            <w:pPr>
              <w:pStyle w:val="a6"/>
              <w:numPr>
                <w:ilvl w:val="1"/>
                <w:numId w:val="5"/>
              </w:numPr>
              <w:spacing w:after="0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электропитания магнитов и линз.</w:t>
            </w:r>
          </w:p>
          <w:p w:rsidR="00EA6F7D" w:rsidRDefault="00EA6F7D" w:rsidP="00EA6F7D">
            <w:pPr>
              <w:pStyle w:val="a6"/>
              <w:numPr>
                <w:ilvl w:val="2"/>
                <w:numId w:val="5"/>
              </w:numPr>
              <w:spacing w:after="0"/>
              <w:ind w:left="851" w:hanging="85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Основные параметры источников электропитания.</w:t>
            </w:r>
          </w:p>
          <w:p w:rsidR="00EA6F7D" w:rsidRPr="00EA6F7D" w:rsidRDefault="00EA6F7D" w:rsidP="00EA6F7D">
            <w:pPr>
              <w:spacing w:after="0"/>
              <w:rPr>
                <w:sz w:val="28"/>
                <w:szCs w:val="28"/>
              </w:rPr>
            </w:pPr>
          </w:p>
          <w:tbl>
            <w:tblPr>
              <w:tblpPr w:leftFromText="181" w:rightFromText="181" w:bottomFromText="567" w:vertAnchor="text" w:horzAnchor="margin" w:tblpX="-210" w:tblpY="86"/>
              <w:tblOverlap w:val="never"/>
              <w:tblW w:w="94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54"/>
              <w:gridCol w:w="1172"/>
              <w:gridCol w:w="993"/>
              <w:gridCol w:w="1275"/>
              <w:gridCol w:w="1559"/>
              <w:gridCol w:w="850"/>
              <w:gridCol w:w="1134"/>
              <w:gridCol w:w="1558"/>
            </w:tblGrid>
            <w:tr w:rsidR="00EA6F7D" w:rsidTr="00EA6F7D">
              <w:trPr>
                <w:cantSplit/>
                <w:trHeight w:val="357"/>
              </w:trPr>
              <w:tc>
                <w:tcPr>
                  <w:tcW w:w="955" w:type="dxa"/>
                  <w:vMerge w:val="restart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BE5F1"/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ind w:left="-64" w:right="-8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№</w:t>
                  </w:r>
                </w:p>
                <w:p w:rsidR="00EA6F7D" w:rsidRDefault="00EA6F7D" w:rsidP="00EA6F7D">
                  <w:pPr>
                    <w:spacing w:after="0"/>
                    <w:ind w:left="-64" w:right="-80"/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00" w:type="dxa"/>
                  <w:gridSpan w:val="4"/>
                  <w:tcBorders>
                    <w:top w:val="single" w:sz="1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BE5F1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Выходные параметры</w:t>
                  </w:r>
                </w:p>
              </w:tc>
              <w:tc>
                <w:tcPr>
                  <w:tcW w:w="3543" w:type="dxa"/>
                  <w:gridSpan w:val="3"/>
                  <w:tcBorders>
                    <w:top w:val="single" w:sz="18" w:space="0" w:color="auto"/>
                    <w:left w:val="single" w:sz="4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DBE5F1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Параметры нагрузки</w:t>
                  </w:r>
                </w:p>
              </w:tc>
            </w:tr>
            <w:tr w:rsidR="00EA6F7D" w:rsidTr="00EA6F7D">
              <w:trPr>
                <w:cantSplit/>
                <w:trHeight w:val="357"/>
              </w:trPr>
              <w:tc>
                <w:tcPr>
                  <w:tcW w:w="955" w:type="dxa"/>
                  <w:vMerge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BE5F1"/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>
                    <w:rPr>
                      <w:sz w:val="20"/>
                      <w:szCs w:val="20"/>
                      <w:vertAlign w:val="subscript"/>
                    </w:rPr>
                    <w:t>макс</w:t>
                  </w:r>
                  <w:r>
                    <w:rPr>
                      <w:sz w:val="20"/>
                      <w:szCs w:val="20"/>
                      <w:lang w:val="en-US"/>
                    </w:rPr>
                    <w:t>, 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BE5F1"/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U</w:t>
                  </w:r>
                  <w:r>
                    <w:rPr>
                      <w:sz w:val="20"/>
                      <w:szCs w:val="20"/>
                      <w:vertAlign w:val="subscript"/>
                    </w:rPr>
                    <w:t>макс</w:t>
                  </w:r>
                  <w:r>
                    <w:rPr>
                      <w:sz w:val="20"/>
                      <w:szCs w:val="20"/>
                    </w:rPr>
                    <w:t>, В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BE5F1"/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Пер</w:t>
                  </w:r>
                  <w:r>
                    <w:rPr>
                      <w:sz w:val="20"/>
                      <w:szCs w:val="20"/>
                    </w:rPr>
                    <w:t>еключение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полярности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BE5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Стабильность </w:t>
                  </w:r>
                  <w:proofErr w:type="spellStart"/>
                  <w:r>
                    <w:rPr>
                      <w:sz w:val="20"/>
                      <w:szCs w:val="20"/>
                    </w:rPr>
                    <w:t>тока+пульсации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BE5F1"/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>
                    <w:rPr>
                      <w:sz w:val="20"/>
                      <w:szCs w:val="20"/>
                      <w:vertAlign w:val="subscript"/>
                    </w:rPr>
                    <w:t>ном</w:t>
                  </w:r>
                  <w:r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  <w:lang w:val="en-US"/>
                    </w:rPr>
                    <w:t>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BE5F1"/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Сопротивление </w:t>
                  </w:r>
                  <w:r>
                    <w:rPr>
                      <w:sz w:val="20"/>
                      <w:szCs w:val="20"/>
                      <w:lang w:val="en-US"/>
                    </w:rPr>
                    <w:t>R</w:t>
                  </w:r>
                  <w:r>
                    <w:rPr>
                      <w:sz w:val="20"/>
                      <w:szCs w:val="20"/>
                      <w:vertAlign w:val="subscript"/>
                    </w:rPr>
                    <w:t>20</w:t>
                  </w:r>
                  <w:proofErr w:type="gramStart"/>
                  <w:r>
                    <w:rPr>
                      <w:sz w:val="20"/>
                      <w:szCs w:val="20"/>
                    </w:rPr>
                    <w:t>º</w:t>
                  </w:r>
                  <w:r>
                    <w:rPr>
                      <w:sz w:val="20"/>
                      <w:szCs w:val="20"/>
                      <w:vertAlign w:val="subscript"/>
                    </w:rPr>
                    <w:t>С</w:t>
                  </w:r>
                  <w:proofErr w:type="gramEnd"/>
                  <w:r>
                    <w:rPr>
                      <w:sz w:val="20"/>
                      <w:szCs w:val="20"/>
                    </w:rPr>
                    <w:t>, Ом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DBE5F1"/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Индуктивность, Гн</w:t>
                  </w:r>
                </w:p>
              </w:tc>
            </w:tr>
            <w:tr w:rsidR="00EA6F7D" w:rsidTr="00EA6F7D">
              <w:trPr>
                <w:cantSplit/>
                <w:trHeight w:val="299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0-130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0-100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есть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1×10</w:t>
                  </w:r>
                  <w:r>
                    <w:rPr>
                      <w:vertAlign w:val="superscript"/>
                    </w:rPr>
                    <w:t>-5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120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0.62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8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12</w:t>
                  </w:r>
                </w:p>
              </w:tc>
            </w:tr>
            <w:tr w:rsidR="00EA6F7D" w:rsidTr="00EA6F7D">
              <w:trPr>
                <w:cantSplit/>
                <w:trHeight w:val="314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0-120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0-20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есть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1×10</w:t>
                  </w:r>
                  <w:r>
                    <w:rPr>
                      <w:vertAlign w:val="superscript"/>
                    </w:rPr>
                    <w:t>-5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95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0,2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8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0.12</w:t>
                  </w:r>
                </w:p>
              </w:tc>
            </w:tr>
            <w:tr w:rsidR="00EA6F7D" w:rsidTr="00EA6F7D">
              <w:trPr>
                <w:cantSplit/>
                <w:trHeight w:val="265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F7D" w:rsidRDefault="00EA6F7D" w:rsidP="00EA6F7D">
                  <w:pPr>
                    <w:spacing w:after="0"/>
                    <w:ind w:right="-80"/>
                    <w:jc w:val="center"/>
                  </w:pPr>
                  <w:r>
                    <w:t>3-4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0-5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0-70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нет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1×10</w:t>
                  </w:r>
                  <w:r>
                    <w:rPr>
                      <w:vertAlign w:val="superscript"/>
                    </w:rPr>
                    <w:t>-4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19.2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8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4.5</w:t>
                  </w:r>
                </w:p>
              </w:tc>
            </w:tr>
            <w:tr w:rsidR="00EA6F7D" w:rsidTr="00EA6F7D">
              <w:trPr>
                <w:cantSplit/>
                <w:trHeight w:val="265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F7D" w:rsidRDefault="00EA6F7D" w:rsidP="00EA6F7D">
                  <w:pPr>
                    <w:spacing w:after="0"/>
                    <w:ind w:right="-80"/>
                    <w:jc w:val="center"/>
                  </w:pPr>
                  <w:r>
                    <w:t>5-10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-5.0 -+5.0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0-10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нет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1×10</w:t>
                  </w:r>
                  <w:r>
                    <w:rPr>
                      <w:vertAlign w:val="superscript"/>
                    </w:rPr>
                    <w:t>-4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3.4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8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0,65</w:t>
                  </w:r>
                </w:p>
              </w:tc>
            </w:tr>
            <w:tr w:rsidR="00EA6F7D" w:rsidTr="00EA6F7D">
              <w:trPr>
                <w:cantSplit/>
                <w:trHeight w:val="265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F7D" w:rsidRDefault="00EA6F7D" w:rsidP="00EA6F7D">
                  <w:pPr>
                    <w:spacing w:after="0"/>
                    <w:ind w:right="-80"/>
                    <w:jc w:val="center"/>
                  </w:pPr>
                  <w:r>
                    <w:t>11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0-130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0-30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есть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1×10</w:t>
                  </w:r>
                  <w:r>
                    <w:rPr>
                      <w:vertAlign w:val="superscript"/>
                    </w:rPr>
                    <w:t>-4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120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0,2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8" w:space="0" w:color="auto"/>
                  </w:tcBorders>
                  <w:vAlign w:val="center"/>
                  <w:hideMark/>
                </w:tcPr>
                <w:p w:rsidR="00EA6F7D" w:rsidRDefault="00EA6F7D" w:rsidP="00EA6F7D">
                  <w:pPr>
                    <w:spacing w:after="0"/>
                    <w:jc w:val="center"/>
                  </w:pPr>
                  <w:r>
                    <w:t>0,36</w:t>
                  </w:r>
                </w:p>
              </w:tc>
            </w:tr>
          </w:tbl>
          <w:p w:rsidR="00EA6F7D" w:rsidRDefault="00EA6F7D" w:rsidP="00EA6F7D">
            <w:pPr>
              <w:pStyle w:val="a6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6F7D" w:rsidRDefault="00EA6F7D" w:rsidP="00EA6F7D">
            <w:pPr>
              <w:pStyle w:val="a6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6F7D" w:rsidRDefault="00EA6F7D" w:rsidP="00EA6F7D">
            <w:pPr>
              <w:pStyle w:val="a6"/>
              <w:numPr>
                <w:ilvl w:val="2"/>
                <w:numId w:val="5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Питание источников должно осуществляться от трехфазной сети 50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Hz</w:t>
            </w:r>
            <w:r>
              <w:rPr>
                <w:rFonts w:ascii="Times New Roman" w:hAnsi="Times New Roman"/>
                <w:sz w:val="28"/>
                <w:szCs w:val="28"/>
              </w:rPr>
              <w:t>, 380/220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подключение должно производиться по 4-х проводной схеме (3ф+земля).  </w:t>
            </w:r>
          </w:p>
          <w:p w:rsidR="00EA6F7D" w:rsidRDefault="00EA6F7D" w:rsidP="00EA6F7D">
            <w:pPr>
              <w:pStyle w:val="a6"/>
              <w:numPr>
                <w:ilvl w:val="2"/>
                <w:numId w:val="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Источники питания должны быть обеспечены как местным управлением, так и дистанционным управлением по интерфейсу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Profibus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Контроллер должен обеспечивать разрешение ЦАП 18 бит, АЦП-16 бит. </w:t>
            </w:r>
          </w:p>
          <w:p w:rsidR="00EA6F7D" w:rsidRDefault="00EA6F7D" w:rsidP="00EA6F7D">
            <w:pPr>
              <w:pStyle w:val="a6"/>
              <w:numPr>
                <w:ilvl w:val="2"/>
                <w:numId w:val="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Суммарный коэффициент полезного действия системы питания – не менее 85%. Коэффициент мощности – не менее 80%.</w:t>
            </w:r>
          </w:p>
          <w:p w:rsidR="00EA6F7D" w:rsidRDefault="00EA6F7D" w:rsidP="00EA6F7D">
            <w:pPr>
              <w:pStyle w:val="a6"/>
              <w:numPr>
                <w:ilvl w:val="2"/>
                <w:numId w:val="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Охлаждение источников должно осуществляться воздухом или  дистиллированной водой от внешней  системы  оборотного охлаждения. Максимальная температура охлаждающей воды +25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6F7D" w:rsidRPr="00EA6F7D" w:rsidRDefault="00EA6F7D" w:rsidP="00EA6F7D">
            <w:pPr>
              <w:pStyle w:val="a6"/>
              <w:numPr>
                <w:ilvl w:val="2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Конструктивно система питания электромагнитов должна быть выполнена в шкафах, установленных в одну линию. Длина по фронту – не более 1.5м,  ширина – не более1м. </w:t>
            </w:r>
          </w:p>
          <w:p w:rsidR="00EA6F7D" w:rsidRDefault="00EA6F7D" w:rsidP="00EA6F7D">
            <w:pPr>
              <w:pStyle w:val="a6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5462" w:rsidRDefault="00EA6F7D" w:rsidP="00EA6F7D">
            <w:pPr>
              <w:pStyle w:val="a6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  Комплект источников электропитания системы внешней инжекции.</w:t>
            </w:r>
          </w:p>
          <w:p w:rsidR="00EA6F7D" w:rsidRDefault="00EA6F7D" w:rsidP="00EA6F7D">
            <w:pPr>
              <w:pStyle w:val="a6"/>
              <w:numPr>
                <w:ilvl w:val="2"/>
                <w:numId w:val="7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Основные параметры источников питания.</w:t>
            </w:r>
          </w:p>
          <w:tbl>
            <w:tblPr>
              <w:tblW w:w="9210" w:type="dxa"/>
              <w:tblInd w:w="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6"/>
              <w:gridCol w:w="3542"/>
              <w:gridCol w:w="851"/>
              <w:gridCol w:w="850"/>
              <w:gridCol w:w="709"/>
              <w:gridCol w:w="991"/>
              <w:gridCol w:w="1701"/>
            </w:tblGrid>
            <w:tr w:rsidR="00EA6F7D" w:rsidTr="00EA6F7D">
              <w:trPr>
                <w:trHeight w:val="567"/>
              </w:trPr>
              <w:tc>
                <w:tcPr>
                  <w:tcW w:w="567" w:type="dxa"/>
                  <w:tcBorders>
                    <w:top w:val="threeDEmboss" w:sz="12" w:space="0" w:color="auto"/>
                    <w:left w:val="threeDEmboss" w:sz="12" w:space="0" w:color="auto"/>
                    <w:bottom w:val="threeDEmboss" w:sz="6" w:space="0" w:color="auto"/>
                    <w:right w:val="single" w:sz="4" w:space="0" w:color="000000"/>
                  </w:tcBorders>
                  <w:shd w:val="clear" w:color="auto" w:fill="DBE5F1"/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544" w:type="dxa"/>
                  <w:tcBorders>
                    <w:top w:val="threeDEmboss" w:sz="12" w:space="0" w:color="auto"/>
                    <w:left w:val="single" w:sz="4" w:space="0" w:color="000000"/>
                    <w:bottom w:val="threeDEmboss" w:sz="6" w:space="0" w:color="auto"/>
                    <w:right w:val="single" w:sz="4" w:space="0" w:color="000000"/>
                  </w:tcBorders>
                  <w:shd w:val="clear" w:color="auto" w:fill="DBE5F1"/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Назначение </w:t>
                  </w:r>
                </w:p>
              </w:tc>
              <w:tc>
                <w:tcPr>
                  <w:tcW w:w="851" w:type="dxa"/>
                  <w:tcBorders>
                    <w:top w:val="threeDEmboss" w:sz="12" w:space="0" w:color="auto"/>
                    <w:left w:val="single" w:sz="4" w:space="0" w:color="000000"/>
                    <w:bottom w:val="threeDEmboss" w:sz="6" w:space="0" w:color="auto"/>
                    <w:right w:val="single" w:sz="4" w:space="0" w:color="000000"/>
                  </w:tcBorders>
                  <w:shd w:val="clear" w:color="auto" w:fill="DBE5F1"/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-108" w:right="-108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850" w:type="dxa"/>
                  <w:tcBorders>
                    <w:top w:val="threeDEmboss" w:sz="12" w:space="0" w:color="auto"/>
                    <w:left w:val="single" w:sz="4" w:space="0" w:color="000000"/>
                    <w:bottom w:val="threeDEmboss" w:sz="6" w:space="0" w:color="auto"/>
                    <w:right w:val="single" w:sz="4" w:space="0" w:color="000000"/>
                  </w:tcBorders>
                  <w:shd w:val="clear" w:color="auto" w:fill="DBE5F1"/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U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en-US"/>
                    </w:rPr>
                    <w:t>max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709" w:type="dxa"/>
                  <w:tcBorders>
                    <w:top w:val="threeDEmboss" w:sz="12" w:space="0" w:color="auto"/>
                    <w:left w:val="single" w:sz="4" w:space="0" w:color="000000"/>
                    <w:bottom w:val="threeDEmboss" w:sz="6" w:space="0" w:color="auto"/>
                    <w:right w:val="single" w:sz="4" w:space="0" w:color="000000"/>
                  </w:tcBorders>
                  <w:shd w:val="clear" w:color="auto" w:fill="DBE5F1"/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en-US"/>
                    </w:rPr>
                    <w:t>max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А</w:t>
                  </w:r>
                </w:p>
              </w:tc>
              <w:tc>
                <w:tcPr>
                  <w:tcW w:w="991" w:type="dxa"/>
                  <w:tcBorders>
                    <w:top w:val="threeDEmboss" w:sz="12" w:space="0" w:color="auto"/>
                    <w:left w:val="single" w:sz="4" w:space="0" w:color="000000"/>
                    <w:bottom w:val="threeDEmboss" w:sz="6" w:space="0" w:color="auto"/>
                    <w:right w:val="single" w:sz="4" w:space="0" w:color="000000"/>
                  </w:tcBorders>
                  <w:shd w:val="clear" w:color="auto" w:fill="DBE5F1"/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Полярность</w:t>
                  </w:r>
                </w:p>
              </w:tc>
              <w:tc>
                <w:tcPr>
                  <w:tcW w:w="1702" w:type="dxa"/>
                  <w:tcBorders>
                    <w:top w:val="threeDEmboss" w:sz="12" w:space="0" w:color="auto"/>
                    <w:left w:val="single" w:sz="4" w:space="0" w:color="000000"/>
                    <w:bottom w:val="threeDEmboss" w:sz="6" w:space="0" w:color="auto"/>
                    <w:right w:val="threeDEmboss" w:sz="12" w:space="0" w:color="auto"/>
                  </w:tcBorders>
                  <w:shd w:val="clear" w:color="auto" w:fill="DBE5F1"/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Стабильность по напряжению и току</w:t>
                  </w:r>
                </w:p>
              </w:tc>
            </w:tr>
            <w:tr w:rsidR="00EA6F7D" w:rsidTr="00EA6F7D">
              <w:trPr>
                <w:trHeight w:val="222"/>
              </w:trPr>
              <w:tc>
                <w:tcPr>
                  <w:tcW w:w="567" w:type="dxa"/>
                  <w:tcBorders>
                    <w:top w:val="threeDEmboss" w:sz="6" w:space="0" w:color="auto"/>
                    <w:left w:val="threeDEmboss" w:sz="12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threeDEmboss" w:sz="6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Накал катода источника ионов</w:t>
                  </w:r>
                </w:p>
              </w:tc>
              <w:tc>
                <w:tcPr>
                  <w:tcW w:w="851" w:type="dxa"/>
                  <w:tcBorders>
                    <w:top w:val="threeDEmboss" w:sz="6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threeDEmboss" w:sz="6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709" w:type="dxa"/>
                  <w:tcBorders>
                    <w:top w:val="threeDEmboss" w:sz="6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991" w:type="dxa"/>
                  <w:tcBorders>
                    <w:top w:val="threeDEmboss" w:sz="6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2" w:type="dxa"/>
                  <w:tcBorders>
                    <w:top w:val="threeDEmboss" w:sz="6" w:space="0" w:color="auto"/>
                    <w:left w:val="single" w:sz="4" w:space="0" w:color="000000"/>
                    <w:bottom w:val="single" w:sz="4" w:space="0" w:color="000000"/>
                    <w:right w:val="threeDEmboss" w:sz="12" w:space="0" w:color="auto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</w:tr>
            <w:tr w:rsidR="00EA6F7D" w:rsidTr="00EA6F7D">
              <w:trPr>
                <w:trHeight w:val="351"/>
              </w:trPr>
              <w:tc>
                <w:tcPr>
                  <w:tcW w:w="567" w:type="dxa"/>
                  <w:tcBorders>
                    <w:top w:val="single" w:sz="4" w:space="0" w:color="000000"/>
                    <w:left w:val="threeDEmboss" w:sz="12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Разряд источника ионов 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threeDEmboss" w:sz="12" w:space="0" w:color="auto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</w:tr>
            <w:tr w:rsidR="00EA6F7D" w:rsidTr="00EA6F7D">
              <w:trPr>
                <w:trHeight w:val="567"/>
              </w:trPr>
              <w:tc>
                <w:tcPr>
                  <w:tcW w:w="567" w:type="dxa"/>
                  <w:tcBorders>
                    <w:top w:val="single" w:sz="4" w:space="0" w:color="000000"/>
                    <w:left w:val="threeDEmboss" w:sz="12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Вытягивающее напряжение </w:t>
                  </w:r>
                </w:p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источника ионов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0.2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threeDEmboss" w:sz="12" w:space="0" w:color="auto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</w:tr>
            <w:tr w:rsidR="00EA6F7D" w:rsidTr="00EA6F7D">
              <w:trPr>
                <w:trHeight w:val="266"/>
              </w:trPr>
              <w:tc>
                <w:tcPr>
                  <w:tcW w:w="567" w:type="dxa"/>
                  <w:tcBorders>
                    <w:top w:val="single" w:sz="4" w:space="0" w:color="000000"/>
                    <w:left w:val="threeDEmboss" w:sz="12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Ускоряющее напряжение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0.03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threeDEmboss" w:sz="12" w:space="0" w:color="auto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</w:tr>
            <w:tr w:rsidR="00EA6F7D" w:rsidTr="00EA6F7D">
              <w:trPr>
                <w:trHeight w:val="269"/>
              </w:trPr>
              <w:tc>
                <w:tcPr>
                  <w:tcW w:w="567" w:type="dxa"/>
                  <w:tcBorders>
                    <w:top w:val="single" w:sz="4" w:space="0" w:color="000000"/>
                    <w:left w:val="threeDEmboss" w:sz="12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Фокусирующее напряжение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0.01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threeDEmboss" w:sz="12" w:space="0" w:color="auto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</w:tr>
            <w:tr w:rsidR="00EA6F7D" w:rsidTr="00EA6F7D">
              <w:trPr>
                <w:trHeight w:val="260"/>
              </w:trPr>
              <w:tc>
                <w:tcPr>
                  <w:tcW w:w="567" w:type="dxa"/>
                  <w:tcBorders>
                    <w:top w:val="single" w:sz="4" w:space="0" w:color="000000"/>
                    <w:left w:val="threeDEmboss" w:sz="12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Замедляющее напряжение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0.01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threeDEmboss" w:sz="12" w:space="0" w:color="auto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</w:tr>
            <w:tr w:rsidR="00EA6F7D" w:rsidTr="00EA6F7D">
              <w:trPr>
                <w:trHeight w:val="567"/>
              </w:trPr>
              <w:tc>
                <w:tcPr>
                  <w:tcW w:w="567" w:type="dxa"/>
                  <w:tcBorders>
                    <w:top w:val="single" w:sz="4" w:space="0" w:color="000000"/>
                    <w:left w:val="threeDEmboss" w:sz="12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Напряжение положительного электрода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инфлектора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threeDEmboss" w:sz="12" w:space="0" w:color="auto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</w:tr>
            <w:tr w:rsidR="00EA6F7D" w:rsidTr="00EA6F7D">
              <w:trPr>
                <w:trHeight w:val="567"/>
              </w:trPr>
              <w:tc>
                <w:tcPr>
                  <w:tcW w:w="567" w:type="dxa"/>
                  <w:tcBorders>
                    <w:top w:val="single" w:sz="4" w:space="0" w:color="000000"/>
                    <w:left w:val="threeDEmboss" w:sz="12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Напряжение отрицательного электрода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инфлектора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threeDEmboss" w:sz="12" w:space="0" w:color="auto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</w:tr>
            <w:tr w:rsidR="00EA6F7D" w:rsidTr="00EA6F7D">
              <w:trPr>
                <w:trHeight w:val="251"/>
              </w:trPr>
              <w:tc>
                <w:tcPr>
                  <w:tcW w:w="567" w:type="dxa"/>
                  <w:tcBorders>
                    <w:top w:val="single" w:sz="4" w:space="0" w:color="000000"/>
                    <w:left w:val="threeDEmboss" w:sz="12" w:space="0" w:color="auto"/>
                    <w:bottom w:val="threeDEmboss" w:sz="12" w:space="0" w:color="auto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threeDEmboss" w:sz="12" w:space="0" w:color="auto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Питание соленоида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threeDEmboss" w:sz="12" w:space="0" w:color="auto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threeDEmboss" w:sz="12" w:space="0" w:color="auto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threeDEmboss" w:sz="12" w:space="0" w:color="auto"/>
                    <w:right w:val="single" w:sz="4" w:space="0" w:color="000000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220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threeDEmboss" w:sz="12" w:space="0" w:color="auto"/>
                    <w:right w:val="single" w:sz="4" w:space="0" w:color="000000"/>
                  </w:tcBorders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threeDEmboss" w:sz="12" w:space="0" w:color="auto"/>
                    <w:right w:val="threeDEmboss" w:sz="12" w:space="0" w:color="auto"/>
                  </w:tcBorders>
                  <w:hideMark/>
                </w:tcPr>
                <w:p w:rsidR="00EA6F7D" w:rsidRDefault="00EA6F7D">
                  <w:pPr>
                    <w:pStyle w:val="a6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</w:tr>
          </w:tbl>
          <w:p w:rsidR="00EA6F7D" w:rsidRDefault="00EA6F7D" w:rsidP="00EA6F7D">
            <w:pPr>
              <w:pStyle w:val="a6"/>
              <w:spacing w:after="0" w:line="240" w:lineRule="auto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6F7D" w:rsidRDefault="00EA6F7D" w:rsidP="00EA6F7D">
            <w:pPr>
              <w:pStyle w:val="a6"/>
              <w:numPr>
                <w:ilvl w:val="2"/>
                <w:numId w:val="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Стабильность источников по напряжению и току не хуже 10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-4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максимальных значений. </w:t>
            </w:r>
          </w:p>
          <w:p w:rsidR="00EA6F7D" w:rsidRDefault="00EA6F7D" w:rsidP="00EA6F7D">
            <w:pPr>
              <w:pStyle w:val="a6"/>
              <w:numPr>
                <w:ilvl w:val="2"/>
                <w:numId w:val="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Источники питания должны быть обеспечены как местным управлением, так и дистанционным управлением по интерфейсу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Profibus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Контроллер должен обеспечивать разрешение ЦАП 18 бит, АЦП-16 бит. Предусмотреть индикацию напряжений и токов на передних панелях источников.</w:t>
            </w:r>
          </w:p>
          <w:p w:rsidR="00EA6F7D" w:rsidRPr="00051735" w:rsidRDefault="00EA6F7D" w:rsidP="00051735">
            <w:pPr>
              <w:pStyle w:val="a6"/>
              <w:numPr>
                <w:ilvl w:val="2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Конструктивно источники будут размещены в шкафах шириной 600 и глубиной 800 мм. </w:t>
            </w:r>
          </w:p>
          <w:p w:rsidR="00EA6F7D" w:rsidRPr="00051735" w:rsidRDefault="00EA6F7D" w:rsidP="00051735">
            <w:pPr>
              <w:spacing w:after="0"/>
              <w:rPr>
                <w:sz w:val="28"/>
                <w:szCs w:val="28"/>
              </w:rPr>
            </w:pPr>
          </w:p>
          <w:p w:rsidR="00EA6F7D" w:rsidRDefault="00EA6F7D" w:rsidP="00EA6F7D">
            <w:pPr>
              <w:pStyle w:val="a6"/>
              <w:numPr>
                <w:ilvl w:val="0"/>
                <w:numId w:val="5"/>
              </w:numPr>
              <w:spacing w:after="0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комплект поставки должны входить:</w:t>
            </w:r>
          </w:p>
          <w:p w:rsidR="00EA6F7D" w:rsidRDefault="00EA6F7D" w:rsidP="00EA6F7D">
            <w:pPr>
              <w:numPr>
                <w:ilvl w:val="0"/>
                <w:numId w:val="8"/>
              </w:numPr>
              <w:tabs>
                <w:tab w:val="num" w:pos="426"/>
              </w:tabs>
              <w:suppressAutoHyphens w:val="0"/>
              <w:spacing w:after="0" w:line="276" w:lineRule="auto"/>
              <w:ind w:left="142"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руководство по эксплуатации с полным комплектом схем в бумажном и электронном виде, </w:t>
            </w:r>
          </w:p>
          <w:p w:rsidR="00EA6F7D" w:rsidRPr="00EA6F7D" w:rsidRDefault="00EA6F7D" w:rsidP="00EA6F7D">
            <w:pPr>
              <w:numPr>
                <w:ilvl w:val="0"/>
                <w:numId w:val="8"/>
              </w:numPr>
              <w:tabs>
                <w:tab w:val="num" w:pos="426"/>
              </w:tabs>
              <w:suppressAutoHyphens w:val="0"/>
              <w:spacing w:after="0" w:line="276" w:lineRule="auto"/>
              <w:ind w:left="142"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протоколы испытаний.</w:t>
            </w:r>
          </w:p>
          <w:p w:rsidR="00EA6F7D" w:rsidRDefault="00EA6F7D" w:rsidP="00EA6F7D">
            <w:pPr>
              <w:tabs>
                <w:tab w:val="num" w:pos="426"/>
              </w:tabs>
              <w:spacing w:after="0"/>
              <w:rPr>
                <w:sz w:val="28"/>
                <w:szCs w:val="28"/>
              </w:rPr>
            </w:pPr>
          </w:p>
          <w:p w:rsidR="005B7403" w:rsidRPr="00F8488A" w:rsidRDefault="005B7403" w:rsidP="00C813BD">
            <w:pPr>
              <w:suppressAutoHyphens w:val="0"/>
              <w:spacing w:before="100" w:beforeAutospacing="1" w:after="100" w:afterAutospacing="1"/>
              <w:jc w:val="left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F8488A" w:rsidRDefault="00C813BD" w:rsidP="00C813BD">
            <w:r>
              <w:lastRenderedPageBreak/>
              <w:t>комплект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F8488A" w:rsidRDefault="005B7403" w:rsidP="00C813BD">
            <w:pPr>
              <w:jc w:val="center"/>
            </w:pPr>
            <w:r w:rsidRPr="00F8488A"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305462" w:rsidRDefault="00305462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051735" w:rsidRDefault="00051735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Поста</w:t>
      </w:r>
      <w:r w:rsidR="00D83A5B">
        <w:t xml:space="preserve">вка продукции в срок: </w:t>
      </w:r>
      <w:r w:rsidR="002109DA">
        <w:t xml:space="preserve"> </w:t>
      </w:r>
      <w:r>
        <w:t xml:space="preserve"> </w:t>
      </w:r>
      <w:r w:rsidR="00D86CEB">
        <w:t>в течение  7 месяцев с момента подписания договора.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9D373C" w:rsidRDefault="009D373C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D373C">
        <w:rPr>
          <w:rFonts w:eastAsia="SimSun" w:cs="Tahoma"/>
          <w:kern w:val="1"/>
          <w:lang w:eastAsia="hi-IN" w:bidi="hi-IN"/>
        </w:rPr>
        <w:t>6 895 753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FF2529" w:rsidRDefault="00CE22F6" w:rsidP="00FF2529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F2529">
        <w:t xml:space="preserve">50% в течение 10 (десяти) банковских дней </w:t>
      </w:r>
      <w:bookmarkStart w:id="2" w:name="_GoBack"/>
      <w:r w:rsidR="00FF2529">
        <w:t>после подписания договора и  предоставления обеспечения возврата аванса.</w:t>
      </w:r>
    </w:p>
    <w:bookmarkEnd w:id="2"/>
    <w:p w:rsidR="00D7636A" w:rsidRPr="00FF2529" w:rsidRDefault="00FF2529" w:rsidP="00FF2529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</w:p>
    <w:p w:rsidR="004F245D" w:rsidRPr="004F245D" w:rsidRDefault="004F245D" w:rsidP="004F245D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/>
    <w:sectPr w:rsidR="00F42DF0" w:rsidSect="00F848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0113D"/>
    <w:multiLevelType w:val="hybridMultilevel"/>
    <w:tmpl w:val="11FAFA4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027ED8"/>
    <w:multiLevelType w:val="multilevel"/>
    <w:tmpl w:val="BFA82A2A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C565F"/>
    <w:multiLevelType w:val="multilevel"/>
    <w:tmpl w:val="E3B2BC0E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>
    <w:nsid w:val="4F151017"/>
    <w:multiLevelType w:val="hybridMultilevel"/>
    <w:tmpl w:val="DC3A2F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51735"/>
    <w:rsid w:val="000C657F"/>
    <w:rsid w:val="00183A23"/>
    <w:rsid w:val="001C0FA2"/>
    <w:rsid w:val="001E0883"/>
    <w:rsid w:val="001E24D5"/>
    <w:rsid w:val="001E3BCA"/>
    <w:rsid w:val="002109DA"/>
    <w:rsid w:val="002E6227"/>
    <w:rsid w:val="00302F90"/>
    <w:rsid w:val="00305462"/>
    <w:rsid w:val="00326D05"/>
    <w:rsid w:val="004F245D"/>
    <w:rsid w:val="0051199F"/>
    <w:rsid w:val="005B7403"/>
    <w:rsid w:val="005C5979"/>
    <w:rsid w:val="005C5D60"/>
    <w:rsid w:val="008812CB"/>
    <w:rsid w:val="008E0545"/>
    <w:rsid w:val="009803F8"/>
    <w:rsid w:val="009A2138"/>
    <w:rsid w:val="009D373C"/>
    <w:rsid w:val="009F6B6A"/>
    <w:rsid w:val="00A41961"/>
    <w:rsid w:val="00AB563F"/>
    <w:rsid w:val="00B61E4F"/>
    <w:rsid w:val="00B949AD"/>
    <w:rsid w:val="00C813BD"/>
    <w:rsid w:val="00C837D3"/>
    <w:rsid w:val="00C914CE"/>
    <w:rsid w:val="00CE22F6"/>
    <w:rsid w:val="00D33D8B"/>
    <w:rsid w:val="00D42CF8"/>
    <w:rsid w:val="00D7636A"/>
    <w:rsid w:val="00D83A5B"/>
    <w:rsid w:val="00D86CEB"/>
    <w:rsid w:val="00DF6A1C"/>
    <w:rsid w:val="00E53CF8"/>
    <w:rsid w:val="00E65AEB"/>
    <w:rsid w:val="00E96A9D"/>
    <w:rsid w:val="00EA6F7D"/>
    <w:rsid w:val="00F27A2E"/>
    <w:rsid w:val="00F27D56"/>
    <w:rsid w:val="00F42DF0"/>
    <w:rsid w:val="00F621A8"/>
    <w:rsid w:val="00F8488A"/>
    <w:rsid w:val="00FA697F"/>
    <w:rsid w:val="00FD2660"/>
    <w:rsid w:val="00FF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qFormat/>
    <w:rsid w:val="00EA6F7D"/>
    <w:pPr>
      <w:suppressAutoHyphens w:val="0"/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qFormat/>
    <w:rsid w:val="00EA6F7D"/>
    <w:pPr>
      <w:suppressAutoHyphens w:val="0"/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5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7295C-0A8B-4384-A9B3-173451440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21</cp:revision>
  <cp:lastPrinted>2012-09-06T11:54:00Z</cp:lastPrinted>
  <dcterms:created xsi:type="dcterms:W3CDTF">2013-01-17T13:03:00Z</dcterms:created>
  <dcterms:modified xsi:type="dcterms:W3CDTF">2013-03-26T07:07:00Z</dcterms:modified>
</cp:coreProperties>
</file>