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bookmarkStart w:id="0" w:name="_GoBack"/>
      <w:bookmarkEnd w:id="0"/>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lastRenderedPageBreak/>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Стороны выражают понимание того, что содержание настоящего </w:t>
      </w:r>
      <w:r w:rsidR="003869CA" w:rsidRPr="0008502E">
        <w:rPr>
          <w:color w:val="000000"/>
        </w:rPr>
        <w:t>Договор</w:t>
      </w:r>
      <w:r w:rsidRPr="0008502E">
        <w:rPr>
          <w:color w:val="000000"/>
        </w:rPr>
        <w:t xml:space="preserve">а является конфиденциальной информацией и не подлежит разглашению или передаче любой из </w:t>
      </w:r>
      <w:r w:rsidR="003869CA" w:rsidRPr="0008502E">
        <w:rPr>
          <w:color w:val="000000"/>
        </w:rPr>
        <w:t>С</w:t>
      </w:r>
      <w:r w:rsidRPr="0008502E">
        <w:rPr>
          <w:color w:val="000000"/>
        </w:rPr>
        <w:t xml:space="preserve">торон настоящего </w:t>
      </w:r>
      <w:r w:rsidR="003869CA" w:rsidRPr="0008502E">
        <w:rPr>
          <w:color w:val="000000"/>
        </w:rPr>
        <w:t>Договор</w:t>
      </w:r>
      <w:r w:rsidRPr="0008502E">
        <w:rPr>
          <w:color w:val="000000"/>
        </w:rPr>
        <w:t>а третьим лицам.</w:t>
      </w:r>
      <w:r w:rsidR="00107C0A" w:rsidRPr="0008502E">
        <w:rPr>
          <w:color w:val="000000"/>
        </w:rPr>
        <w:t xml:space="preserve"> При неисполнении или ненадлежащем исполнении любой из </w:t>
      </w:r>
      <w:r w:rsidR="003869CA" w:rsidRPr="0008502E">
        <w:rPr>
          <w:color w:val="000000"/>
        </w:rPr>
        <w:t>С</w:t>
      </w:r>
      <w:r w:rsidR="00107C0A" w:rsidRPr="0008502E">
        <w:rPr>
          <w:color w:val="000000"/>
        </w:rPr>
        <w:t xml:space="preserve">торон своих обязанностей по неразглашению конфиденциальной информации, виновная </w:t>
      </w:r>
      <w:r w:rsidR="003869CA" w:rsidRPr="0008502E">
        <w:rPr>
          <w:color w:val="000000"/>
        </w:rPr>
        <w:t>С</w:t>
      </w:r>
      <w:r w:rsidR="00107C0A" w:rsidRPr="0008502E">
        <w:rPr>
          <w:color w:val="000000"/>
        </w:rPr>
        <w:t xml:space="preserve">торона обязана возместить другой </w:t>
      </w:r>
      <w:r w:rsidR="003869CA" w:rsidRPr="0008502E">
        <w:rPr>
          <w:color w:val="000000"/>
        </w:rPr>
        <w:t>С</w:t>
      </w:r>
      <w:r w:rsidR="00107C0A" w:rsidRPr="0008502E">
        <w:rPr>
          <w:color w:val="00000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08502E">
        <w:rPr>
          <w:color w:val="000000"/>
        </w:rPr>
        <w:t>С</w:t>
      </w:r>
      <w:r w:rsidR="00107C0A" w:rsidRPr="0008502E">
        <w:rPr>
          <w:color w:val="000000"/>
        </w:rPr>
        <w:t>тороны повлекли такие убытки.</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lastRenderedPageBreak/>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w:t>
      </w:r>
      <w:r w:rsidRPr="004C7C35">
        <w:rPr>
          <w:rStyle w:val="FontStyle35"/>
        </w:rPr>
        <w:lastRenderedPageBreak/>
        <w:t>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 xml:space="preserve">11.8.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450172"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08502E" w:rsidRDefault="00CA53FF" w:rsidP="00450172">
            <w:pPr>
              <w:autoSpaceDE w:val="0"/>
              <w:autoSpaceDN w:val="0"/>
              <w:adjustRightInd w:val="0"/>
              <w:jc w:val="center"/>
            </w:pPr>
            <w:r w:rsidRPr="0008502E">
              <w:rPr>
                <w:lang w:val="en-US"/>
              </w:rPr>
              <w:t>1</w:t>
            </w:r>
          </w:p>
        </w:tc>
        <w:tc>
          <w:tcPr>
            <w:tcW w:w="5049" w:type="dxa"/>
          </w:tcPr>
          <w:p w:rsidR="00CA53FF"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4,0-025нж ФП-41Б НЗ Ду25 Ру1,6 с пневмоприводом AT108U-D двойного действия с блоком конечных выключателей исполнение фланцев 4</w:t>
            </w:r>
          </w:p>
        </w:tc>
        <w:tc>
          <w:tcPr>
            <w:tcW w:w="880" w:type="dxa"/>
            <w:vAlign w:val="center"/>
          </w:tcPr>
          <w:p w:rsidR="00CA53FF" w:rsidRPr="00450172" w:rsidRDefault="00450172" w:rsidP="00BB1490">
            <w:pPr>
              <w:autoSpaceDE w:val="0"/>
              <w:autoSpaceDN w:val="0"/>
              <w:adjustRightInd w:val="0"/>
              <w:jc w:val="center"/>
              <w:rPr>
                <w:lang w:val="en-US"/>
              </w:rPr>
            </w:pPr>
            <w:r w:rsidRPr="00450172">
              <w:rPr>
                <w:lang w:val="en-US"/>
              </w:rPr>
              <w:t>11</w:t>
            </w:r>
          </w:p>
        </w:tc>
        <w:tc>
          <w:tcPr>
            <w:tcW w:w="880" w:type="dxa"/>
            <w:vAlign w:val="center"/>
          </w:tcPr>
          <w:p w:rsidR="00CA53FF" w:rsidRPr="00450172" w:rsidRDefault="00BB1490" w:rsidP="00BB1490">
            <w:pPr>
              <w:autoSpaceDE w:val="0"/>
              <w:autoSpaceDN w:val="0"/>
              <w:adjustRightInd w:val="0"/>
              <w:jc w:val="center"/>
            </w:pPr>
            <w:r w:rsidRPr="00450172">
              <w:t>шт</w:t>
            </w:r>
          </w:p>
        </w:tc>
        <w:tc>
          <w:tcPr>
            <w:tcW w:w="1346" w:type="dxa"/>
          </w:tcPr>
          <w:p w:rsidR="00CA53FF" w:rsidRPr="00450172" w:rsidRDefault="00CA53FF" w:rsidP="0003201A">
            <w:pPr>
              <w:autoSpaceDE w:val="0"/>
              <w:autoSpaceDN w:val="0"/>
              <w:adjustRightInd w:val="0"/>
              <w:jc w:val="center"/>
            </w:pPr>
          </w:p>
        </w:tc>
        <w:tc>
          <w:tcPr>
            <w:tcW w:w="1430" w:type="dxa"/>
          </w:tcPr>
          <w:p w:rsidR="00CA53FF" w:rsidRPr="00450172" w:rsidRDefault="00CA53FF"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2</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1,6-050нж ФП-41Б НЗ Ду50 Ру1,6 с пневмоприводом AT258U-D двойного действия с блоком конечных выключателей исполнение фланцев 1</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2</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3</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1,6-040нж ФП-41Б НЗ Ду40 Ру1,6 с пневмоприводом AT108U-D двойного действия с блоком конечных выключателей исполнение фланцев</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3</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4</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1,6-025нж ФП-41Б НЗ Ду25 Ру1,6 с пневмоприводом AT108U-D двойного действия с блоком конечных выключателей исполнение фланцев</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23</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5</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ШКР 1,6-025нж ФП-41 Ду25 Ру1,6 с пневмоприводом AT108U-D двойного действия с блоком конечных выключателей</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2</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6</w:t>
            </w:r>
          </w:p>
        </w:tc>
        <w:tc>
          <w:tcPr>
            <w:tcW w:w="5049" w:type="dxa"/>
          </w:tcPr>
          <w:p w:rsidR="00450172" w:rsidRPr="00450172" w:rsidRDefault="00450172" w:rsidP="00450172">
            <w:pPr>
              <w:pStyle w:val="ac"/>
              <w:tabs>
                <w:tab w:val="left" w:pos="-250"/>
              </w:tabs>
              <w:ind w:right="34"/>
              <w:jc w:val="both"/>
            </w:pPr>
            <w:r w:rsidRPr="00450172">
              <w:rPr>
                <w:rFonts w:eastAsiaTheme="minorHAnsi"/>
                <w:color w:val="000000"/>
                <w:lang w:eastAsia="en-US"/>
              </w:rPr>
              <w:t>Кран шаровой фланцевый запорный ШКР1,6-025нж ФП-41Б НЗ Ду25 Ру1,6 с пневмоприводом AT108U-D с блоком конечных выключателей и сигнализатором положений ВБИ-М12-34С-1111-Л</w:t>
            </w:r>
          </w:p>
        </w:tc>
        <w:tc>
          <w:tcPr>
            <w:tcW w:w="880" w:type="dxa"/>
            <w:vAlign w:val="center"/>
          </w:tcPr>
          <w:p w:rsidR="00450172" w:rsidRPr="00450172" w:rsidRDefault="00450172" w:rsidP="00BB1490">
            <w:pPr>
              <w:autoSpaceDE w:val="0"/>
              <w:autoSpaceDN w:val="0"/>
              <w:adjustRightInd w:val="0"/>
              <w:jc w:val="center"/>
            </w:pPr>
            <w:r w:rsidRPr="00450172">
              <w:t>4</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7</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ШКР 1,6-025нж Ду25 Ру1,6 с пневмоприводом AT108U-D с блоком конечных выключателей и сигнализатором положений ВБИ-М12-34С-111-Л</w:t>
            </w:r>
          </w:p>
        </w:tc>
        <w:tc>
          <w:tcPr>
            <w:tcW w:w="880" w:type="dxa"/>
            <w:vAlign w:val="center"/>
          </w:tcPr>
          <w:p w:rsidR="00450172" w:rsidRPr="00450172" w:rsidRDefault="00450172" w:rsidP="00BB1490">
            <w:pPr>
              <w:autoSpaceDE w:val="0"/>
              <w:autoSpaceDN w:val="0"/>
              <w:adjustRightInd w:val="0"/>
              <w:jc w:val="center"/>
            </w:pPr>
            <w:r w:rsidRPr="00450172">
              <w:t>2</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lastRenderedPageBreak/>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450172">
        <w:t>3</w:t>
      </w:r>
      <w:r w:rsidR="00BB2225" w:rsidRPr="00BB2225">
        <w:t>0</w:t>
      </w:r>
      <w:r w:rsidR="00BB1490">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450172">
        <w:rPr>
          <w:lang w:eastAsia="en-US"/>
        </w:rPr>
        <w:t>35 календарных</w:t>
      </w:r>
      <w:r w:rsidR="00BB2225">
        <w:rPr>
          <w:lang w:eastAsia="en-US"/>
        </w:rPr>
        <w:t xml:space="preserve"> дней</w:t>
      </w:r>
      <w:r w:rsidR="00BB1490">
        <w:rPr>
          <w:lang w:eastAsia="en-US"/>
        </w:rPr>
        <w:t xml:space="preserve"> со дня подписания договора уполномоченными представителями сторон.</w:t>
      </w:r>
      <w:r w:rsidR="00CE09F3" w:rsidRPr="0008502E">
        <w:rPr>
          <w:lang w:eastAsia="en-US"/>
        </w:rPr>
        <w:t xml:space="preserve"> </w:t>
      </w:r>
    </w:p>
    <w:p w:rsidR="006A0844" w:rsidRPr="0008502E"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w:t>
      </w:r>
      <w:r w:rsidR="00BB1490">
        <w:rPr>
          <w:lang w:eastAsia="en-US"/>
        </w:rPr>
        <w:t>: не ранее 2013 г.</w:t>
      </w:r>
      <w:r w:rsidR="006A0844" w:rsidRPr="0008502E">
        <w:rPr>
          <w:lang w:eastAsia="en-US"/>
        </w:rPr>
        <w:t xml:space="preserve"> </w:t>
      </w:r>
    </w:p>
    <w:p w:rsidR="006A0844" w:rsidRPr="0008502E" w:rsidRDefault="006A0844" w:rsidP="006A0844">
      <w:pPr>
        <w:pStyle w:val="af0"/>
        <w:ind w:left="0"/>
        <w:rPr>
          <w:lang w:eastAsia="en-US"/>
        </w:rPr>
      </w:pPr>
    </w:p>
    <w:p w:rsidR="006A0844" w:rsidRPr="0008502E" w:rsidRDefault="00BB1490" w:rsidP="006A0844">
      <w:pPr>
        <w:numPr>
          <w:ilvl w:val="0"/>
          <w:numId w:val="18"/>
        </w:numPr>
        <w:jc w:val="both"/>
        <w:rPr>
          <w:lang w:eastAsia="en-US"/>
        </w:rPr>
      </w:pPr>
      <w:r>
        <w:rPr>
          <w:lang w:eastAsia="en-US"/>
        </w:rPr>
        <w:t>В комплект поставки входит: техпаспорт, инструкция по эксплуатации на русском языке, сертификат соответствия ГОСТ Р, разрешение на применение ФСЭТиАН.</w:t>
      </w:r>
    </w:p>
    <w:p w:rsidR="006A0844" w:rsidRPr="0008502E" w:rsidRDefault="006A0844" w:rsidP="00BB1490">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DC1" w:rsidRDefault="00AA0DC1">
      <w:r>
        <w:separator/>
      </w:r>
    </w:p>
  </w:endnote>
  <w:endnote w:type="continuationSeparator" w:id="0">
    <w:p w:rsidR="00AA0DC1" w:rsidRDefault="00AA0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B52B5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B52B5F">
      <w:fldChar w:fldCharType="begin"/>
    </w:r>
    <w:r w:rsidR="00410FF5">
      <w:instrText xml:space="preserve"> PAGE   \* MERGEFORMAT </w:instrText>
    </w:r>
    <w:r w:rsidR="00B52B5F">
      <w:fldChar w:fldCharType="separate"/>
    </w:r>
    <w:r w:rsidR="00E26F82">
      <w:rPr>
        <w:noProof/>
      </w:rPr>
      <w:t>1</w:t>
    </w:r>
    <w:r w:rsidR="00B52B5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DC1" w:rsidRDefault="00AA0DC1">
      <w:r>
        <w:separator/>
      </w:r>
    </w:p>
  </w:footnote>
  <w:footnote w:type="continuationSeparator" w:id="0">
    <w:p w:rsidR="00AA0DC1" w:rsidRDefault="00AA0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172"/>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0DC1"/>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26F82"/>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uiPriority w:val="99"/>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f1">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uiPriority w:val="99"/>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f1">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BB14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99A0E23-E156-44C5-9C38-4E9AA96B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4915</Words>
  <Characters>28016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32866</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2</cp:revision>
  <cp:lastPrinted>2012-05-16T03:16:00Z</cp:lastPrinted>
  <dcterms:created xsi:type="dcterms:W3CDTF">2013-10-24T05:35:00Z</dcterms:created>
  <dcterms:modified xsi:type="dcterms:W3CDTF">2013-10-24T05:35:00Z</dcterms:modified>
</cp:coreProperties>
</file>