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01A" w:rsidRPr="001E2EE7" w:rsidRDefault="0082401A" w:rsidP="0014449A">
      <w:pPr>
        <w:spacing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E2EE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УТВЕРЖДАЮ</w:t>
      </w:r>
    </w:p>
    <w:p w:rsidR="0082401A" w:rsidRPr="0022472A" w:rsidRDefault="0082401A" w:rsidP="001E2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000000"/>
          <w:sz w:val="24"/>
          <w:szCs w:val="24"/>
        </w:rPr>
        <w:t>Первый заместитель генерального директора  -</w:t>
      </w:r>
    </w:p>
    <w:p w:rsidR="0082401A" w:rsidRPr="0022472A" w:rsidRDefault="0082401A" w:rsidP="0014449A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Главный инженер </w:t>
      </w:r>
    </w:p>
    <w:p w:rsidR="0082401A" w:rsidRPr="0022472A" w:rsidRDefault="0082401A" w:rsidP="0014449A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 Куликовский С.В.</w:t>
      </w:r>
    </w:p>
    <w:p w:rsidR="0082401A" w:rsidRPr="0022472A" w:rsidRDefault="0082401A" w:rsidP="001E2EE7">
      <w:pPr>
        <w:spacing w:after="12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000000"/>
          <w:sz w:val="24"/>
          <w:szCs w:val="24"/>
        </w:rPr>
        <w:t>"___"__________201</w:t>
      </w:r>
      <w:r w:rsidR="00DD169D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22472A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</w:p>
    <w:p w:rsidR="0014449A" w:rsidRDefault="0014449A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F6AA6" w:rsidRPr="0022472A" w:rsidRDefault="007F6AA6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43494" w:rsidRDefault="00DD2089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472A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DD678A" w:rsidRDefault="00857951" w:rsidP="00DD678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7951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4114EA" w:rsidRPr="004114EA">
        <w:rPr>
          <w:rFonts w:ascii="Times New Roman" w:hAnsi="Times New Roman" w:cs="Times New Roman"/>
          <w:b/>
          <w:bCs/>
          <w:sz w:val="24"/>
          <w:szCs w:val="24"/>
        </w:rPr>
        <w:t>Поставка дизельного топлива (</w:t>
      </w:r>
      <w:r w:rsidR="004114EA">
        <w:rPr>
          <w:rFonts w:ascii="Times New Roman" w:hAnsi="Times New Roman" w:cs="Times New Roman"/>
          <w:b/>
          <w:bCs/>
          <w:sz w:val="24"/>
          <w:szCs w:val="24"/>
        </w:rPr>
        <w:t>летнее, зимнее) по талонам/ кар</w:t>
      </w:r>
      <w:r w:rsidR="004114EA" w:rsidRPr="004114EA">
        <w:rPr>
          <w:rFonts w:ascii="Times New Roman" w:hAnsi="Times New Roman" w:cs="Times New Roman"/>
          <w:b/>
          <w:bCs/>
          <w:sz w:val="24"/>
          <w:szCs w:val="24"/>
        </w:rPr>
        <w:t>там обслуживания через сеть АЗС для ОСП Далматовское на 4-й кв. 2011г</w:t>
      </w:r>
      <w:r w:rsidR="00355027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</w:p>
    <w:p w:rsidR="001E2EE7" w:rsidRDefault="001E2EE7" w:rsidP="00DD678A">
      <w:pPr>
        <w:numPr>
          <w:ilvl w:val="0"/>
          <w:numId w:val="6"/>
        </w:num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Общие требования</w:t>
      </w:r>
    </w:p>
    <w:tbl>
      <w:tblPr>
        <w:tblW w:w="5566" w:type="pct"/>
        <w:tblInd w:w="-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3"/>
        <w:gridCol w:w="1753"/>
        <w:gridCol w:w="1166"/>
        <w:gridCol w:w="863"/>
        <w:gridCol w:w="1264"/>
        <w:gridCol w:w="1211"/>
        <w:gridCol w:w="1211"/>
        <w:gridCol w:w="1362"/>
        <w:gridCol w:w="1313"/>
      </w:tblGrid>
      <w:tr w:rsidR="00B76CFA" w:rsidRPr="00F30B9F" w:rsidTr="004114EA">
        <w:trPr>
          <w:trHeight w:val="315"/>
        </w:trPr>
        <w:tc>
          <w:tcPr>
            <w:tcW w:w="241" w:type="pct"/>
            <w:vMerge w:val="restart"/>
            <w:shd w:val="clear" w:color="000000" w:fill="F2F2F2"/>
            <w:vAlign w:val="center"/>
            <w:hideMark/>
          </w:tcPr>
          <w:p w:rsidR="00FC209B" w:rsidRPr="00FC209B" w:rsidRDefault="00FC209B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FC209B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  <w:proofErr w:type="gramEnd"/>
            <w:r w:rsidRPr="00FC209B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proofErr w:type="spellStart"/>
            <w:r w:rsidRPr="00FC209B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</w:p>
        </w:tc>
        <w:tc>
          <w:tcPr>
            <w:tcW w:w="823" w:type="pct"/>
            <w:vMerge w:val="restart"/>
            <w:shd w:val="clear" w:color="000000" w:fill="F2F2F2"/>
            <w:vAlign w:val="center"/>
            <w:hideMark/>
          </w:tcPr>
          <w:p w:rsidR="00FC209B" w:rsidRPr="00FC209B" w:rsidRDefault="00FC209B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209B">
              <w:rPr>
                <w:rFonts w:ascii="Times New Roman" w:eastAsia="Times New Roman" w:hAnsi="Times New Roman" w:cs="Times New Roman"/>
                <w:color w:val="000000"/>
              </w:rPr>
              <w:t>Наименование ТМЦ</w:t>
            </w:r>
          </w:p>
        </w:tc>
        <w:tc>
          <w:tcPr>
            <w:tcW w:w="547" w:type="pct"/>
            <w:vMerge w:val="restart"/>
            <w:shd w:val="clear" w:color="000000" w:fill="F2F2F2"/>
            <w:vAlign w:val="center"/>
            <w:hideMark/>
          </w:tcPr>
          <w:p w:rsidR="00FC209B" w:rsidRPr="00FC209B" w:rsidRDefault="00FC209B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209B">
              <w:rPr>
                <w:rFonts w:ascii="Times New Roman" w:eastAsia="Times New Roman" w:hAnsi="Times New Roman" w:cs="Times New Roman"/>
                <w:color w:val="000000"/>
              </w:rPr>
              <w:t>ГОСТ</w:t>
            </w:r>
          </w:p>
        </w:tc>
        <w:tc>
          <w:tcPr>
            <w:tcW w:w="405" w:type="pct"/>
            <w:vMerge w:val="restart"/>
            <w:shd w:val="clear" w:color="000000" w:fill="F2F2F2"/>
            <w:vAlign w:val="center"/>
            <w:hideMark/>
          </w:tcPr>
          <w:p w:rsidR="00FC209B" w:rsidRPr="00FC209B" w:rsidRDefault="00FC209B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209B">
              <w:rPr>
                <w:rFonts w:ascii="Times New Roman" w:eastAsia="Times New Roman" w:hAnsi="Times New Roman" w:cs="Times New Roman"/>
                <w:color w:val="000000"/>
              </w:rPr>
              <w:t>Ед. измерения</w:t>
            </w:r>
          </w:p>
        </w:tc>
        <w:tc>
          <w:tcPr>
            <w:tcW w:w="593" w:type="pct"/>
            <w:shd w:val="clear" w:color="000000" w:fill="F2F2F2"/>
            <w:vAlign w:val="center"/>
            <w:hideMark/>
          </w:tcPr>
          <w:p w:rsidR="00FC209B" w:rsidRPr="00FC209B" w:rsidRDefault="00FC209B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75" w:type="pct"/>
            <w:gridSpan w:val="3"/>
            <w:shd w:val="clear" w:color="000000" w:fill="F2F2F2"/>
            <w:noWrap/>
            <w:vAlign w:val="center"/>
            <w:hideMark/>
          </w:tcPr>
          <w:p w:rsidR="00FC209B" w:rsidRPr="00FC209B" w:rsidRDefault="00FC209B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209B">
              <w:rPr>
                <w:rFonts w:ascii="Times New Roman" w:eastAsia="Times New Roman" w:hAnsi="Times New Roman" w:cs="Times New Roman"/>
                <w:color w:val="000000"/>
              </w:rPr>
              <w:t>График поставки</w:t>
            </w:r>
          </w:p>
        </w:tc>
        <w:tc>
          <w:tcPr>
            <w:tcW w:w="617" w:type="pct"/>
            <w:vMerge w:val="restart"/>
            <w:shd w:val="clear" w:color="000000" w:fill="F2F2F2"/>
            <w:vAlign w:val="center"/>
            <w:hideMark/>
          </w:tcPr>
          <w:p w:rsidR="00FC209B" w:rsidRPr="00FC209B" w:rsidRDefault="00FC209B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209B">
              <w:rPr>
                <w:rFonts w:ascii="Times New Roman" w:eastAsia="Times New Roman" w:hAnsi="Times New Roman" w:cs="Times New Roman"/>
                <w:color w:val="000000"/>
              </w:rPr>
              <w:t>Итого</w:t>
            </w:r>
          </w:p>
        </w:tc>
      </w:tr>
      <w:tr w:rsidR="00B76CFA" w:rsidRPr="00F30B9F" w:rsidTr="004114EA">
        <w:trPr>
          <w:trHeight w:val="630"/>
        </w:trPr>
        <w:tc>
          <w:tcPr>
            <w:tcW w:w="241" w:type="pct"/>
            <w:vMerge/>
            <w:vAlign w:val="center"/>
            <w:hideMark/>
          </w:tcPr>
          <w:p w:rsidR="00FC209B" w:rsidRPr="00FC209B" w:rsidRDefault="00FC209B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3" w:type="pct"/>
            <w:vMerge/>
            <w:vAlign w:val="center"/>
            <w:hideMark/>
          </w:tcPr>
          <w:p w:rsidR="00FC209B" w:rsidRPr="00FC209B" w:rsidRDefault="00FC209B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:rsidR="00FC209B" w:rsidRPr="00FC209B" w:rsidRDefault="00FC209B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:rsidR="00FC209B" w:rsidRPr="00FC209B" w:rsidRDefault="00FC209B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3" w:type="pct"/>
            <w:shd w:val="clear" w:color="000000" w:fill="F2F2F2"/>
            <w:vAlign w:val="center"/>
            <w:hideMark/>
          </w:tcPr>
          <w:p w:rsidR="00FC209B" w:rsidRPr="00FC209B" w:rsidRDefault="0086297F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6297F">
              <w:rPr>
                <w:rFonts w:ascii="Times New Roman" w:eastAsia="Times New Roman" w:hAnsi="Times New Roman" w:cs="Times New Roman"/>
                <w:color w:val="000000"/>
              </w:rPr>
              <w:t>с 01.10.2011 по 15.10.11</w:t>
            </w:r>
          </w:p>
        </w:tc>
        <w:tc>
          <w:tcPr>
            <w:tcW w:w="568" w:type="pct"/>
            <w:shd w:val="clear" w:color="000000" w:fill="F2F2F2"/>
            <w:vAlign w:val="center"/>
            <w:hideMark/>
          </w:tcPr>
          <w:p w:rsidR="00FC209B" w:rsidRPr="00FC209B" w:rsidRDefault="00FC209B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209B">
              <w:rPr>
                <w:rFonts w:ascii="Times New Roman" w:eastAsia="Times New Roman" w:hAnsi="Times New Roman" w:cs="Times New Roman"/>
                <w:color w:val="000000"/>
              </w:rPr>
              <w:t>с 01.11.2011 по 15.11.11</w:t>
            </w:r>
          </w:p>
        </w:tc>
        <w:tc>
          <w:tcPr>
            <w:tcW w:w="568" w:type="pct"/>
            <w:shd w:val="clear" w:color="000000" w:fill="F2F2F2"/>
            <w:vAlign w:val="center"/>
            <w:hideMark/>
          </w:tcPr>
          <w:p w:rsidR="00FC209B" w:rsidRPr="00FC209B" w:rsidRDefault="00FC209B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209B">
              <w:rPr>
                <w:rFonts w:ascii="Times New Roman" w:eastAsia="Times New Roman" w:hAnsi="Times New Roman" w:cs="Times New Roman"/>
                <w:color w:val="000000"/>
              </w:rPr>
              <w:t>с 16.11.2011 по 30.11.11</w:t>
            </w:r>
          </w:p>
        </w:tc>
        <w:tc>
          <w:tcPr>
            <w:tcW w:w="638" w:type="pct"/>
            <w:shd w:val="clear" w:color="000000" w:fill="F2F2F2"/>
            <w:vAlign w:val="center"/>
            <w:hideMark/>
          </w:tcPr>
          <w:p w:rsidR="00FC209B" w:rsidRPr="00FC209B" w:rsidRDefault="00FC209B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209B">
              <w:rPr>
                <w:rFonts w:ascii="Times New Roman" w:eastAsia="Times New Roman" w:hAnsi="Times New Roman" w:cs="Times New Roman"/>
                <w:color w:val="000000"/>
              </w:rPr>
              <w:t>с 01.12.2011 по 31.12.2011г.</w:t>
            </w:r>
          </w:p>
        </w:tc>
        <w:tc>
          <w:tcPr>
            <w:tcW w:w="617" w:type="pct"/>
            <w:vMerge/>
            <w:vAlign w:val="center"/>
            <w:hideMark/>
          </w:tcPr>
          <w:p w:rsidR="00FC209B" w:rsidRPr="00FC209B" w:rsidRDefault="00FC209B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114EA" w:rsidRPr="00FC209B" w:rsidTr="004114EA">
        <w:trPr>
          <w:trHeight w:val="840"/>
        </w:trPr>
        <w:tc>
          <w:tcPr>
            <w:tcW w:w="241" w:type="pct"/>
            <w:shd w:val="clear" w:color="000000" w:fill="FFFFFF"/>
            <w:noWrap/>
            <w:vAlign w:val="center"/>
            <w:hideMark/>
          </w:tcPr>
          <w:p w:rsidR="004114EA" w:rsidRPr="00FC209B" w:rsidRDefault="004114EA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209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23" w:type="pct"/>
            <w:shd w:val="clear" w:color="auto" w:fill="auto"/>
            <w:noWrap/>
            <w:vAlign w:val="center"/>
            <w:hideMark/>
          </w:tcPr>
          <w:p w:rsidR="004114EA" w:rsidRPr="00FC209B" w:rsidRDefault="004114EA" w:rsidP="00F30B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C209B">
              <w:rPr>
                <w:rFonts w:ascii="Times New Roman" w:eastAsia="Times New Roman" w:hAnsi="Times New Roman" w:cs="Times New Roman"/>
              </w:rPr>
              <w:t>Дизтопливо летнее</w:t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t xml:space="preserve"> </w:t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1" name="TextBox 1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428875"/>
                            <a:ext cx="184731" cy="264560"/>
                            <a:chOff x="2268008" y="2428875"/>
                            <a:chExt cx="184731" cy="264560"/>
                          </a:xfrm>
                        </a:grpSpPr>
                        <a:sp>
                          <a:nvSpPr>
                            <a:cNvPr id="14" name="TextBox 13"/>
                            <a:cNvSpPr txBox="1"/>
                          </a:nvSpPr>
                          <a:spPr>
                            <a:xfrm>
                              <a:off x="2268008" y="24288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26" name="TextBox 1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428875"/>
                            <a:ext cx="184731" cy="264560"/>
                            <a:chOff x="2268008" y="2428875"/>
                            <a:chExt cx="184731" cy="264560"/>
                          </a:xfrm>
                        </a:grpSpPr>
                        <a:sp>
                          <a:nvSpPr>
                            <a:cNvPr id="15" name="TextBox 14"/>
                            <a:cNvSpPr txBox="1"/>
                          </a:nvSpPr>
                          <a:spPr>
                            <a:xfrm>
                              <a:off x="2268008" y="24288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27" name="TextBox 1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428875"/>
                            <a:ext cx="184731" cy="264560"/>
                            <a:chOff x="2268008" y="2428875"/>
                            <a:chExt cx="184731" cy="264560"/>
                          </a:xfrm>
                        </a:grpSpPr>
                        <a:sp>
                          <a:nvSpPr>
                            <a:cNvPr id="16" name="TextBox 15"/>
                            <a:cNvSpPr txBox="1"/>
                          </a:nvSpPr>
                          <a:spPr>
                            <a:xfrm>
                              <a:off x="2268008" y="24288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28" name="TextBox 1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428875"/>
                            <a:ext cx="184731" cy="264560"/>
                            <a:chOff x="2268008" y="2428875"/>
                            <a:chExt cx="184731" cy="264560"/>
                          </a:xfrm>
                        </a:grpSpPr>
                        <a:sp>
                          <a:nvSpPr>
                            <a:cNvPr id="17" name="TextBox 16"/>
                            <a:cNvSpPr txBox="1"/>
                          </a:nvSpPr>
                          <a:spPr>
                            <a:xfrm>
                              <a:off x="2268008" y="24288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29" name="TextBox 1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428875"/>
                            <a:ext cx="184731" cy="264560"/>
                            <a:chOff x="2268008" y="2428875"/>
                            <a:chExt cx="184731" cy="264560"/>
                          </a:xfrm>
                        </a:grpSpPr>
                        <a:sp>
                          <a:nvSpPr>
                            <a:cNvPr id="18" name="TextBox 17"/>
                            <a:cNvSpPr txBox="1"/>
                          </a:nvSpPr>
                          <a:spPr>
                            <a:xfrm>
                              <a:off x="2268008" y="24288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30" name="TextBox 18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428875"/>
                            <a:ext cx="184731" cy="264560"/>
                            <a:chOff x="2268008" y="2428875"/>
                            <a:chExt cx="184731" cy="264560"/>
                          </a:xfrm>
                        </a:grpSpPr>
                        <a:sp>
                          <a:nvSpPr>
                            <a:cNvPr id="19" name="TextBox 18"/>
                            <a:cNvSpPr txBox="1"/>
                          </a:nvSpPr>
                          <a:spPr>
                            <a:xfrm>
                              <a:off x="2268008" y="24288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31" name="TextBox 19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428875"/>
                            <a:ext cx="184731" cy="264560"/>
                            <a:chOff x="2268008" y="2428875"/>
                            <a:chExt cx="184731" cy="264560"/>
                          </a:xfrm>
                        </a:grpSpPr>
                        <a:sp>
                          <a:nvSpPr>
                            <a:cNvPr id="20" name="TextBox 19"/>
                            <a:cNvSpPr txBox="1"/>
                          </a:nvSpPr>
                          <a:spPr>
                            <a:xfrm>
                              <a:off x="2268008" y="24288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32" name="TextBox 20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428875"/>
                            <a:ext cx="184731" cy="264560"/>
                            <a:chOff x="2268008" y="2428875"/>
                            <a:chExt cx="184731" cy="264560"/>
                          </a:xfrm>
                        </a:grpSpPr>
                        <a:sp>
                          <a:nvSpPr>
                            <a:cNvPr id="21" name="TextBox 20"/>
                            <a:cNvSpPr txBox="1"/>
                          </a:nvSpPr>
                          <a:spPr>
                            <a:xfrm>
                              <a:off x="2268008" y="24288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33" name="TextBox 2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428875"/>
                            <a:ext cx="184731" cy="264560"/>
                            <a:chOff x="2268008" y="2428875"/>
                            <a:chExt cx="184731" cy="264560"/>
                          </a:xfrm>
                        </a:grpSpPr>
                        <a:sp>
                          <a:nvSpPr>
                            <a:cNvPr id="22" name="TextBox 21"/>
                            <a:cNvSpPr txBox="1"/>
                          </a:nvSpPr>
                          <a:spPr>
                            <a:xfrm>
                              <a:off x="2268008" y="24288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34" name="TextBox 2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428875"/>
                            <a:ext cx="184731" cy="264560"/>
                            <a:chOff x="2268008" y="2428875"/>
                            <a:chExt cx="184731" cy="264560"/>
                          </a:xfrm>
                        </a:grpSpPr>
                        <a:sp>
                          <a:nvSpPr>
                            <a:cNvPr id="23" name="TextBox 22"/>
                            <a:cNvSpPr txBox="1"/>
                          </a:nvSpPr>
                          <a:spPr>
                            <a:xfrm>
                              <a:off x="2268008" y="24288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35" name="TextBox 2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428875"/>
                            <a:ext cx="184731" cy="264560"/>
                            <a:chOff x="2268008" y="2428875"/>
                            <a:chExt cx="184731" cy="264560"/>
                          </a:xfrm>
                        </a:grpSpPr>
                        <a:sp>
                          <a:nvSpPr>
                            <a:cNvPr id="24" name="TextBox 23"/>
                            <a:cNvSpPr txBox="1"/>
                          </a:nvSpPr>
                          <a:spPr>
                            <a:xfrm>
                              <a:off x="2268008" y="24288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36" name="TextBox 2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428875"/>
                            <a:ext cx="184731" cy="264560"/>
                            <a:chOff x="2268008" y="2428875"/>
                            <a:chExt cx="184731" cy="264560"/>
                          </a:xfrm>
                        </a:grpSpPr>
                        <a:sp>
                          <a:nvSpPr>
                            <a:cNvPr id="25" name="TextBox 24"/>
                            <a:cNvSpPr txBox="1"/>
                          </a:nvSpPr>
                          <a:spPr>
                            <a:xfrm>
                              <a:off x="2268008" y="24288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4114EA" w:rsidRPr="00FC209B" w:rsidRDefault="004114EA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209B">
              <w:rPr>
                <w:rFonts w:ascii="Times New Roman" w:eastAsia="Times New Roman" w:hAnsi="Times New Roman" w:cs="Times New Roman"/>
                <w:color w:val="000000"/>
              </w:rPr>
              <w:t>ГОСТ 305-82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4114EA" w:rsidRPr="00FC209B" w:rsidRDefault="004114EA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C209B">
              <w:rPr>
                <w:rFonts w:ascii="Times New Roman" w:eastAsia="Times New Roman" w:hAnsi="Times New Roman" w:cs="Times New Roman"/>
              </w:rPr>
              <w:t>л</w:t>
            </w:r>
          </w:p>
        </w:tc>
        <w:tc>
          <w:tcPr>
            <w:tcW w:w="593" w:type="pct"/>
            <w:shd w:val="clear" w:color="auto" w:fill="auto"/>
            <w:noWrap/>
            <w:vAlign w:val="center"/>
            <w:hideMark/>
          </w:tcPr>
          <w:p w:rsidR="004114EA" w:rsidRDefault="004114EA">
            <w:pPr>
              <w:jc w:val="center"/>
              <w:rPr>
                <w:sz w:val="24"/>
                <w:szCs w:val="24"/>
              </w:rPr>
            </w:pPr>
            <w:r>
              <w:t>11793,0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4114EA" w:rsidRDefault="004114E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31 394,00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4114EA" w:rsidRDefault="004114EA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4114EA" w:rsidRDefault="004114E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4114EA" w:rsidRDefault="004114E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43 187,00</w:t>
            </w:r>
          </w:p>
        </w:tc>
      </w:tr>
      <w:tr w:rsidR="004114EA" w:rsidRPr="00FC209B" w:rsidTr="004114EA">
        <w:trPr>
          <w:trHeight w:val="840"/>
        </w:trPr>
        <w:tc>
          <w:tcPr>
            <w:tcW w:w="241" w:type="pct"/>
            <w:shd w:val="clear" w:color="000000" w:fill="FFFFFF"/>
            <w:noWrap/>
            <w:vAlign w:val="center"/>
            <w:hideMark/>
          </w:tcPr>
          <w:p w:rsidR="004114EA" w:rsidRPr="00FC209B" w:rsidRDefault="004114EA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209B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23" w:type="pct"/>
            <w:shd w:val="clear" w:color="auto" w:fill="auto"/>
            <w:noWrap/>
            <w:vAlign w:val="center"/>
            <w:hideMark/>
          </w:tcPr>
          <w:p w:rsidR="004114EA" w:rsidRPr="00FC209B" w:rsidRDefault="004114EA" w:rsidP="00F30B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C209B">
              <w:rPr>
                <w:rFonts w:ascii="Times New Roman" w:eastAsia="Times New Roman" w:hAnsi="Times New Roman" w:cs="Times New Roman"/>
              </w:rPr>
              <w:t xml:space="preserve">Дизтопливо зимнее </w:t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37" name="TextBox 19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962275"/>
                            <a:ext cx="184731" cy="264560"/>
                            <a:chOff x="2268008" y="2962275"/>
                            <a:chExt cx="184731" cy="264560"/>
                          </a:xfrm>
                        </a:grpSpPr>
                        <a:sp>
                          <a:nvSpPr>
                            <a:cNvPr id="194" name="TextBox 193"/>
                            <a:cNvSpPr txBox="1"/>
                          </a:nvSpPr>
                          <a:spPr>
                            <a:xfrm>
                              <a:off x="2268008" y="29622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38" name="TextBox 19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962275"/>
                            <a:ext cx="184731" cy="264560"/>
                            <a:chOff x="2268008" y="2962275"/>
                            <a:chExt cx="184731" cy="264560"/>
                          </a:xfrm>
                        </a:grpSpPr>
                        <a:sp>
                          <a:nvSpPr>
                            <a:cNvPr id="195" name="TextBox 194"/>
                            <a:cNvSpPr txBox="1"/>
                          </a:nvSpPr>
                          <a:spPr>
                            <a:xfrm>
                              <a:off x="2268008" y="29622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39" name="TextBox 19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962275"/>
                            <a:ext cx="184731" cy="264560"/>
                            <a:chOff x="2268008" y="2962275"/>
                            <a:chExt cx="184731" cy="264560"/>
                          </a:xfrm>
                        </a:grpSpPr>
                        <a:sp>
                          <a:nvSpPr>
                            <a:cNvPr id="196" name="TextBox 195"/>
                            <a:cNvSpPr txBox="1"/>
                          </a:nvSpPr>
                          <a:spPr>
                            <a:xfrm>
                              <a:off x="2268008" y="29622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40" name="TextBox 19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962275"/>
                            <a:ext cx="184731" cy="264560"/>
                            <a:chOff x="2268008" y="2962275"/>
                            <a:chExt cx="184731" cy="264560"/>
                          </a:xfrm>
                        </a:grpSpPr>
                        <a:sp>
                          <a:nvSpPr>
                            <a:cNvPr id="197" name="TextBox 196"/>
                            <a:cNvSpPr txBox="1"/>
                          </a:nvSpPr>
                          <a:spPr>
                            <a:xfrm>
                              <a:off x="2268008" y="29622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41" name="TextBox 19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962275"/>
                            <a:ext cx="184731" cy="264560"/>
                            <a:chOff x="2268008" y="2962275"/>
                            <a:chExt cx="184731" cy="264560"/>
                          </a:xfrm>
                        </a:grpSpPr>
                        <a:sp>
                          <a:nvSpPr>
                            <a:cNvPr id="198" name="TextBox 197"/>
                            <a:cNvSpPr txBox="1"/>
                          </a:nvSpPr>
                          <a:spPr>
                            <a:xfrm>
                              <a:off x="2268008" y="29622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42" name="TextBox 198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962275"/>
                            <a:ext cx="184731" cy="264560"/>
                            <a:chOff x="2268008" y="2962275"/>
                            <a:chExt cx="184731" cy="264560"/>
                          </a:xfrm>
                        </a:grpSpPr>
                        <a:sp>
                          <a:nvSpPr>
                            <a:cNvPr id="199" name="TextBox 198"/>
                            <a:cNvSpPr txBox="1"/>
                          </a:nvSpPr>
                          <a:spPr>
                            <a:xfrm>
                              <a:off x="2268008" y="29622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43" name="TextBox 199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962275"/>
                            <a:ext cx="184731" cy="264560"/>
                            <a:chOff x="2268008" y="2962275"/>
                            <a:chExt cx="184731" cy="264560"/>
                          </a:xfrm>
                        </a:grpSpPr>
                        <a:sp>
                          <a:nvSpPr>
                            <a:cNvPr id="200" name="TextBox 199"/>
                            <a:cNvSpPr txBox="1"/>
                          </a:nvSpPr>
                          <a:spPr>
                            <a:xfrm>
                              <a:off x="2268008" y="29622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44" name="TextBox 200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962275"/>
                            <a:ext cx="184731" cy="264560"/>
                            <a:chOff x="2268008" y="2962275"/>
                            <a:chExt cx="184731" cy="264560"/>
                          </a:xfrm>
                        </a:grpSpPr>
                        <a:sp>
                          <a:nvSpPr>
                            <a:cNvPr id="201" name="TextBox 200"/>
                            <a:cNvSpPr txBox="1"/>
                          </a:nvSpPr>
                          <a:spPr>
                            <a:xfrm>
                              <a:off x="2268008" y="29622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45" name="TextBox 20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962275"/>
                            <a:ext cx="184731" cy="264560"/>
                            <a:chOff x="2268008" y="2962275"/>
                            <a:chExt cx="184731" cy="264560"/>
                          </a:xfrm>
                        </a:grpSpPr>
                        <a:sp>
                          <a:nvSpPr>
                            <a:cNvPr id="202" name="TextBox 201"/>
                            <a:cNvSpPr txBox="1"/>
                          </a:nvSpPr>
                          <a:spPr>
                            <a:xfrm>
                              <a:off x="2268008" y="29622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46" name="TextBox 20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962275"/>
                            <a:ext cx="184731" cy="264560"/>
                            <a:chOff x="2268008" y="2962275"/>
                            <a:chExt cx="184731" cy="264560"/>
                          </a:xfrm>
                        </a:grpSpPr>
                        <a:sp>
                          <a:nvSpPr>
                            <a:cNvPr id="203" name="TextBox 202"/>
                            <a:cNvSpPr txBox="1"/>
                          </a:nvSpPr>
                          <a:spPr>
                            <a:xfrm>
                              <a:off x="2268008" y="29622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47" name="TextBox 20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962275"/>
                            <a:ext cx="184731" cy="264560"/>
                            <a:chOff x="2268008" y="2962275"/>
                            <a:chExt cx="184731" cy="264560"/>
                          </a:xfrm>
                        </a:grpSpPr>
                        <a:sp>
                          <a:nvSpPr>
                            <a:cNvPr id="204" name="TextBox 203"/>
                            <a:cNvSpPr txBox="1"/>
                          </a:nvSpPr>
                          <a:spPr>
                            <a:xfrm>
                              <a:off x="2268008" y="29622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30B9F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48" name="TextBox 20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2962275"/>
                            <a:ext cx="184731" cy="264560"/>
                            <a:chOff x="2268008" y="2962275"/>
                            <a:chExt cx="184731" cy="264560"/>
                          </a:xfrm>
                        </a:grpSpPr>
                        <a:sp>
                          <a:nvSpPr>
                            <a:cNvPr id="205" name="TextBox 204"/>
                            <a:cNvSpPr txBox="1"/>
                          </a:nvSpPr>
                          <a:spPr>
                            <a:xfrm>
                              <a:off x="2268008" y="29622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4114EA" w:rsidRPr="00FC209B" w:rsidRDefault="004114EA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209B">
              <w:rPr>
                <w:rFonts w:ascii="Times New Roman" w:eastAsia="Times New Roman" w:hAnsi="Times New Roman" w:cs="Times New Roman"/>
                <w:color w:val="000000"/>
              </w:rPr>
              <w:t>ГОСТ 305-82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4114EA" w:rsidRPr="00FC209B" w:rsidRDefault="004114EA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C209B">
              <w:rPr>
                <w:rFonts w:ascii="Times New Roman" w:eastAsia="Times New Roman" w:hAnsi="Times New Roman" w:cs="Times New Roman"/>
              </w:rPr>
              <w:t>л</w:t>
            </w:r>
          </w:p>
        </w:tc>
        <w:tc>
          <w:tcPr>
            <w:tcW w:w="593" w:type="pct"/>
            <w:shd w:val="clear" w:color="auto" w:fill="auto"/>
            <w:noWrap/>
            <w:vAlign w:val="center"/>
            <w:hideMark/>
          </w:tcPr>
          <w:p w:rsidR="004114EA" w:rsidRDefault="004114EA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4114EA" w:rsidRDefault="004114E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4114EA" w:rsidRDefault="004114EA">
            <w:pPr>
              <w:jc w:val="center"/>
              <w:rPr>
                <w:sz w:val="24"/>
                <w:szCs w:val="24"/>
              </w:rPr>
            </w:pPr>
            <w:r>
              <w:t>55 166,00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4114EA" w:rsidRDefault="004114E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207 440,00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4114EA" w:rsidRDefault="004114E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262 606,00</w:t>
            </w:r>
          </w:p>
        </w:tc>
      </w:tr>
      <w:tr w:rsidR="004114EA" w:rsidRPr="00FC209B" w:rsidTr="004114EA">
        <w:trPr>
          <w:trHeight w:val="1185"/>
        </w:trPr>
        <w:tc>
          <w:tcPr>
            <w:tcW w:w="241" w:type="pct"/>
            <w:shd w:val="clear" w:color="000000" w:fill="FFFFFF"/>
            <w:noWrap/>
            <w:vAlign w:val="center"/>
            <w:hideMark/>
          </w:tcPr>
          <w:p w:rsidR="004114EA" w:rsidRPr="00FC209B" w:rsidRDefault="004114EA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209B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3" w:type="pct"/>
            <w:shd w:val="clear" w:color="auto" w:fill="auto"/>
            <w:vAlign w:val="center"/>
            <w:hideMark/>
          </w:tcPr>
          <w:p w:rsidR="004114EA" w:rsidRPr="00FC209B" w:rsidRDefault="004114EA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C209B">
              <w:rPr>
                <w:rFonts w:ascii="Times New Roman" w:eastAsia="Times New Roman" w:hAnsi="Times New Roman" w:cs="Times New Roman"/>
              </w:rPr>
              <w:t>Бензин Аи-92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4114EA" w:rsidRPr="00FC209B" w:rsidRDefault="004114EA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209B">
              <w:rPr>
                <w:rFonts w:ascii="Times New Roman" w:eastAsia="Times New Roman" w:hAnsi="Times New Roman" w:cs="Times New Roman"/>
                <w:color w:val="000000"/>
              </w:rPr>
              <w:t xml:space="preserve">ГОСТ </w:t>
            </w:r>
            <w:proofErr w:type="gramStart"/>
            <w:r w:rsidRPr="00FC209B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proofErr w:type="gramEnd"/>
            <w:r w:rsidRPr="00FC209B">
              <w:rPr>
                <w:rFonts w:ascii="Times New Roman" w:eastAsia="Times New Roman" w:hAnsi="Times New Roman" w:cs="Times New Roman"/>
                <w:color w:val="000000"/>
              </w:rPr>
              <w:t xml:space="preserve"> 51105-97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4114EA" w:rsidRPr="00FC209B" w:rsidRDefault="004114EA" w:rsidP="00F30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209B">
              <w:rPr>
                <w:rFonts w:ascii="Times New Roman" w:eastAsia="Times New Roman" w:hAnsi="Times New Roman" w:cs="Times New Roman"/>
                <w:color w:val="000000"/>
              </w:rPr>
              <w:t>л</w:t>
            </w:r>
          </w:p>
        </w:tc>
        <w:tc>
          <w:tcPr>
            <w:tcW w:w="593" w:type="pct"/>
            <w:shd w:val="clear" w:color="auto" w:fill="auto"/>
            <w:noWrap/>
            <w:vAlign w:val="center"/>
            <w:hideMark/>
          </w:tcPr>
          <w:p w:rsidR="004114EA" w:rsidRDefault="004114E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3 500,00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4114EA" w:rsidRDefault="004114E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3 500,00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4114EA" w:rsidRDefault="004114EA">
            <w:pPr>
              <w:jc w:val="center"/>
              <w:rPr>
                <w:sz w:val="24"/>
                <w:szCs w:val="24"/>
              </w:rPr>
            </w:pPr>
            <w:r>
              <w:t>3 500,00</w:t>
            </w:r>
          </w:p>
        </w:tc>
        <w:tc>
          <w:tcPr>
            <w:tcW w:w="638" w:type="pct"/>
            <w:shd w:val="clear" w:color="auto" w:fill="auto"/>
            <w:noWrap/>
            <w:vAlign w:val="center"/>
            <w:hideMark/>
          </w:tcPr>
          <w:p w:rsidR="004114EA" w:rsidRDefault="004114EA">
            <w:pPr>
              <w:jc w:val="center"/>
              <w:rPr>
                <w:sz w:val="24"/>
                <w:szCs w:val="24"/>
              </w:rPr>
            </w:pPr>
            <w:r>
              <w:t>3 500,00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4114EA" w:rsidRDefault="004114E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14 000,00</w:t>
            </w:r>
          </w:p>
        </w:tc>
      </w:tr>
    </w:tbl>
    <w:p w:rsidR="00FC209B" w:rsidRPr="00111055" w:rsidRDefault="006F36A2" w:rsidP="00FC209B">
      <w:p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Место заправки: сеть АЗС в Курганской области</w:t>
      </w:r>
    </w:p>
    <w:p w:rsidR="001E2EE7" w:rsidRPr="001E2EE7" w:rsidRDefault="001E2EE7" w:rsidP="00FC209B">
      <w:pPr>
        <w:numPr>
          <w:ilvl w:val="0"/>
          <w:numId w:val="6"/>
        </w:numPr>
        <w:spacing w:before="100" w:before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Требования к функциональным и качественным характеристикам Товара</w:t>
      </w:r>
    </w:p>
    <w:p w:rsidR="00DD2089" w:rsidRPr="001E2EE7" w:rsidRDefault="00DD2089" w:rsidP="001E2EE7">
      <w:pPr>
        <w:pStyle w:val="a3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Основные эксплуатационные показатели дизельного топлива: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цетановое число, определяющее высокие мощностные и экономические показатели работы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фракционный состав, определяющий полноту сгорания, дымность и токсичность отработавших газов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вязкость и плотность, обеспечивающие нормальную подачу топлива, распыливание в камере сгорания и работоспособность системы фильтрования;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низкотемпературные свойства, определяющие функционирование системы питания при отрицательных температурах окружающей среды и условия хранения топлива;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степень чистоты, характеризующая надежность работы фильтров грубой и тонкой очистки и </w:t>
      </w:r>
      <w:r w:rsidR="0022472A"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>цилиндропоршневой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группы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температура вспышки, определяющая условия безопасности применения топлива в дизелях; </w:t>
      </w:r>
    </w:p>
    <w:p w:rsidR="00AE7216" w:rsidRPr="006F36A2" w:rsidRDefault="00DD2089" w:rsidP="006F36A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6F36A2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сернистых соединений, непредельных углеводородов и металлов, характеризующее нагарообразование, коррозию и износ.</w:t>
      </w:r>
      <w:r w:rsidR="00410C22" w:rsidRPr="006F36A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AE7216" w:rsidRPr="006F36A2">
        <w:rPr>
          <w:rFonts w:ascii="Times New Roman" w:eastAsia="Times New Roman" w:hAnsi="Times New Roman" w:cs="Times New Roman"/>
          <w:color w:val="333333"/>
          <w:sz w:val="24"/>
          <w:szCs w:val="24"/>
        </w:rPr>
        <w:br w:type="page"/>
      </w:r>
    </w:p>
    <w:p w:rsidR="00DD2089" w:rsidRDefault="00DD2089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Характеристики дизельного топлива (ГОСТ 305–82)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F6AA6" w:rsidRDefault="007F6AA6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5055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504"/>
        <w:gridCol w:w="2136"/>
        <w:gridCol w:w="1743"/>
        <w:gridCol w:w="2215"/>
      </w:tblGrid>
      <w:tr w:rsidR="00B2780B" w:rsidRPr="0022472A" w:rsidTr="007F6AA6">
        <w:trPr>
          <w:trHeight w:val="310"/>
          <w:tblCellSpacing w:w="7" w:type="dxa"/>
        </w:trPr>
        <w:tc>
          <w:tcPr>
            <w:tcW w:w="3483" w:type="dxa"/>
            <w:vMerge w:val="restart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Показатели</w:t>
            </w:r>
          </w:p>
        </w:tc>
        <w:tc>
          <w:tcPr>
            <w:tcW w:w="6073" w:type="dxa"/>
            <w:gridSpan w:val="3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Норма для марок</w:t>
            </w:r>
          </w:p>
        </w:tc>
      </w:tr>
      <w:tr w:rsidR="00B2780B" w:rsidRPr="0022472A" w:rsidTr="007F6AA6">
        <w:trPr>
          <w:trHeight w:val="142"/>
          <w:tblCellSpacing w:w="7" w:type="dxa"/>
        </w:trPr>
        <w:tc>
          <w:tcPr>
            <w:tcW w:w="3483" w:type="dxa"/>
            <w:vMerge/>
            <w:shd w:val="clear" w:color="auto" w:fill="CCCCCC"/>
            <w:vAlign w:val="center"/>
            <w:hideMark/>
          </w:tcPr>
          <w:p w:rsidR="00B2780B" w:rsidRPr="0022472A" w:rsidRDefault="00B2780B" w:rsidP="001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Л</w:t>
            </w:r>
          </w:p>
        </w:tc>
        <w:tc>
          <w:tcPr>
            <w:tcW w:w="1729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194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Цетановое число, не менее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Фракционный состав: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50 % перегоняется при температуре,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255</w:t>
            </w:r>
          </w:p>
        </w:tc>
      </w:tr>
      <w:tr w:rsidR="00B2780B" w:rsidRPr="0022472A" w:rsidTr="007F6AA6">
        <w:trPr>
          <w:trHeight w:val="82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90 % перегоняется при температуре (конец перегонки),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Кинематическая вязкость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мм2/с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3,0-6,0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1,8-5,0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1,5-4,0</w:t>
            </w:r>
          </w:p>
        </w:tc>
      </w:tr>
      <w:tr w:rsidR="00B2780B" w:rsidRPr="0022472A" w:rsidTr="007F6AA6">
        <w:trPr>
          <w:trHeight w:val="265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застывания,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помутнения,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-25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вспышки в закрытом тигле,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ниже: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тепловозных и судовых дизелей и газовых турбин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дизелей общего назначения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Массовая доля серы, %, не более, в топливе: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0,4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Массовая доля 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меркаптановой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серы,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Содержание фактических смол, мг/100 см3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Кислотность, мг КОН/100 см3 топлива, не более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Йодное число, г I2/100 г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Зольность,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Коксуемость 10 %-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ного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остатка,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Коэффициент фильтруемости,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Плотность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кг/м3,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830</w:t>
            </w:r>
          </w:p>
        </w:tc>
      </w:tr>
    </w:tbl>
    <w:p w:rsidR="005022B0" w:rsidRDefault="005022B0" w:rsidP="005022B0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5022B0" w:rsidRDefault="005022B0" w:rsidP="005022B0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2472A">
        <w:rPr>
          <w:rFonts w:ascii="Times New Roman" w:hAnsi="Times New Roman" w:cs="Times New Roman"/>
          <w:color w:val="auto"/>
          <w:sz w:val="24"/>
          <w:szCs w:val="24"/>
        </w:rPr>
        <w:lastRenderedPageBreak/>
        <w:t>Общие технические условия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для бензина</w:t>
      </w:r>
    </w:p>
    <w:p w:rsidR="005022B0" w:rsidRPr="001E2EE7" w:rsidRDefault="005022B0" w:rsidP="005022B0"/>
    <w:tbl>
      <w:tblPr>
        <w:tblW w:w="5000" w:type="pct"/>
        <w:tblCellSpacing w:w="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144"/>
        <w:gridCol w:w="759"/>
        <w:gridCol w:w="759"/>
        <w:gridCol w:w="759"/>
        <w:gridCol w:w="804"/>
        <w:gridCol w:w="2259"/>
      </w:tblGrid>
      <w:tr w:rsidR="005022B0" w:rsidRPr="0022472A" w:rsidTr="00311E1C">
        <w:trPr>
          <w:tblCellSpacing w:w="7" w:type="dxa"/>
        </w:trPr>
        <w:tc>
          <w:tcPr>
            <w:tcW w:w="2189" w:type="pct"/>
            <w:vMerge w:val="restar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rStyle w:val="textdogovorr"/>
                <w:bCs/>
                <w:color w:val="333333"/>
              </w:rPr>
              <w:t>Наименование показателя</w:t>
            </w:r>
          </w:p>
        </w:tc>
        <w:tc>
          <w:tcPr>
            <w:tcW w:w="1608" w:type="pct"/>
            <w:gridSpan w:val="4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Значение показателя для типов бензинов</w:t>
            </w:r>
          </w:p>
        </w:tc>
        <w:tc>
          <w:tcPr>
            <w:tcW w:w="1174" w:type="pct"/>
            <w:vMerge w:val="restar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Метод испытания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vMerge/>
            <w:shd w:val="clear" w:color="auto" w:fill="CCCCCC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96" w:type="pc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</w:t>
            </w:r>
          </w:p>
        </w:tc>
        <w:tc>
          <w:tcPr>
            <w:tcW w:w="396" w:type="pc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II</w:t>
            </w:r>
          </w:p>
        </w:tc>
        <w:tc>
          <w:tcPr>
            <w:tcW w:w="396" w:type="pc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III</w:t>
            </w:r>
          </w:p>
        </w:tc>
        <w:tc>
          <w:tcPr>
            <w:tcW w:w="396" w:type="pc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IV</w:t>
            </w:r>
          </w:p>
        </w:tc>
        <w:tc>
          <w:tcPr>
            <w:tcW w:w="1174" w:type="pct"/>
            <w:vMerge/>
            <w:shd w:val="clear" w:color="auto" w:fill="CCCCCC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5022B0" w:rsidRPr="0022472A" w:rsidTr="00311E1C">
        <w:trPr>
          <w:tblCellSpacing w:w="7" w:type="dxa"/>
        </w:trPr>
        <w:tc>
          <w:tcPr>
            <w:tcW w:w="4985" w:type="pct"/>
            <w:gridSpan w:val="6"/>
            <w:shd w:val="clear" w:color="auto" w:fill="F2F2F2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Детонационная стойкость: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октановое число по исследовательскому методу, не менее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80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91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95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98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8226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октановое число по моторному методу, не менее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76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511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4985" w:type="pct"/>
            <w:gridSpan w:val="6"/>
            <w:shd w:val="clear" w:color="auto" w:fill="F2F2F2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 xml:space="preserve">Концентрация свинца, </w:t>
            </w:r>
            <w:proofErr w:type="gramStart"/>
            <w:r w:rsidRPr="0022472A">
              <w:rPr>
                <w:color w:val="333333"/>
              </w:rPr>
              <w:t>г</w:t>
            </w:r>
            <w:proofErr w:type="gramEnd"/>
            <w:r w:rsidRPr="0022472A">
              <w:rPr>
                <w:color w:val="333333"/>
              </w:rPr>
              <w:t>/дм3, не более, для бензина: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proofErr w:type="gramStart"/>
            <w:r w:rsidRPr="0022472A">
              <w:rPr>
                <w:color w:val="333333"/>
              </w:rPr>
              <w:t>неэтилированного</w:t>
            </w:r>
            <w:proofErr w:type="gramEnd"/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28828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proofErr w:type="gramStart"/>
            <w:r w:rsidRPr="0022472A">
              <w:rPr>
                <w:color w:val="333333"/>
              </w:rPr>
              <w:t>этилированного</w:t>
            </w:r>
            <w:proofErr w:type="gramEnd"/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0,17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Давление насыщенных паров, кПа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1756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4985" w:type="pct"/>
            <w:gridSpan w:val="6"/>
            <w:shd w:val="clear" w:color="auto" w:fill="F2F2F2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Фракционный состав: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90% бензина перегоняется при температуре, °</w:t>
            </w:r>
            <w:proofErr w:type="gramStart"/>
            <w:r w:rsidRPr="0022472A">
              <w:rPr>
                <w:color w:val="333333"/>
              </w:rPr>
              <w:t>С</w:t>
            </w:r>
            <w:proofErr w:type="gramEnd"/>
            <w:r w:rsidRPr="0022472A">
              <w:rPr>
                <w:color w:val="333333"/>
              </w:rPr>
              <w:t>, не выше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конец кипения бензина, °</w:t>
            </w:r>
            <w:proofErr w:type="gramStart"/>
            <w:r w:rsidRPr="0022472A">
              <w:rPr>
                <w:color w:val="333333"/>
              </w:rPr>
              <w:t>С</w:t>
            </w:r>
            <w:proofErr w:type="gramEnd"/>
            <w:r w:rsidRPr="0022472A">
              <w:rPr>
                <w:color w:val="333333"/>
              </w:rPr>
              <w:t>, не выше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остаток в колбе, %, не более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Массовая доля серы, %, не более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0,1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0,05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19121 или ГОСТ Р50442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Объемная доля бензола, %, не более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29040</w:t>
            </w:r>
          </w:p>
        </w:tc>
      </w:tr>
    </w:tbl>
    <w:p w:rsidR="005022B0" w:rsidRDefault="005022B0" w:rsidP="005022B0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2EE7" w:rsidRDefault="001E2EE7" w:rsidP="007F6AA6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E2EE7" w:rsidSect="007F6AA6">
      <w:pgSz w:w="11907" w:h="16840" w:code="9"/>
      <w:pgMar w:top="284" w:right="850" w:bottom="1134" w:left="1701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EA0437"/>
    <w:multiLevelType w:val="hybridMultilevel"/>
    <w:tmpl w:val="48403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23041E"/>
    <w:multiLevelType w:val="hybridMultilevel"/>
    <w:tmpl w:val="B600B9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2A6302"/>
    <w:multiLevelType w:val="hybridMultilevel"/>
    <w:tmpl w:val="82C09FA8"/>
    <w:lvl w:ilvl="0" w:tplc="8376D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860387"/>
    <w:rsid w:val="000029FC"/>
    <w:rsid w:val="00005FB3"/>
    <w:rsid w:val="0003311B"/>
    <w:rsid w:val="00070E72"/>
    <w:rsid w:val="000A5814"/>
    <w:rsid w:val="000B5DAA"/>
    <w:rsid w:val="00111055"/>
    <w:rsid w:val="00136E9F"/>
    <w:rsid w:val="00143C9B"/>
    <w:rsid w:val="0014449A"/>
    <w:rsid w:val="00172E1E"/>
    <w:rsid w:val="0017448B"/>
    <w:rsid w:val="001A796F"/>
    <w:rsid w:val="001B4191"/>
    <w:rsid w:val="001D1BEE"/>
    <w:rsid w:val="001E2EE7"/>
    <w:rsid w:val="001E4744"/>
    <w:rsid w:val="001E73CC"/>
    <w:rsid w:val="001F24E4"/>
    <w:rsid w:val="001F585D"/>
    <w:rsid w:val="001F63D8"/>
    <w:rsid w:val="00221217"/>
    <w:rsid w:val="0022459D"/>
    <w:rsid w:val="0022472A"/>
    <w:rsid w:val="0023746B"/>
    <w:rsid w:val="002C5048"/>
    <w:rsid w:val="002F444A"/>
    <w:rsid w:val="003316F0"/>
    <w:rsid w:val="00355027"/>
    <w:rsid w:val="003F7CD2"/>
    <w:rsid w:val="004010CF"/>
    <w:rsid w:val="00405998"/>
    <w:rsid w:val="00410C22"/>
    <w:rsid w:val="004114EA"/>
    <w:rsid w:val="004129DA"/>
    <w:rsid w:val="0041426A"/>
    <w:rsid w:val="004342A8"/>
    <w:rsid w:val="004873BC"/>
    <w:rsid w:val="00493587"/>
    <w:rsid w:val="00494414"/>
    <w:rsid w:val="004A31BB"/>
    <w:rsid w:val="004E42D8"/>
    <w:rsid w:val="004F0901"/>
    <w:rsid w:val="004F3065"/>
    <w:rsid w:val="004F662A"/>
    <w:rsid w:val="005022B0"/>
    <w:rsid w:val="00503D78"/>
    <w:rsid w:val="00505DE7"/>
    <w:rsid w:val="0058327B"/>
    <w:rsid w:val="00584791"/>
    <w:rsid w:val="00593EB5"/>
    <w:rsid w:val="005B6F07"/>
    <w:rsid w:val="005E0A13"/>
    <w:rsid w:val="005E580B"/>
    <w:rsid w:val="00607955"/>
    <w:rsid w:val="00615888"/>
    <w:rsid w:val="006B0504"/>
    <w:rsid w:val="006B38B8"/>
    <w:rsid w:val="006D3FB0"/>
    <w:rsid w:val="006F36A2"/>
    <w:rsid w:val="006F73E6"/>
    <w:rsid w:val="00721F51"/>
    <w:rsid w:val="0074642E"/>
    <w:rsid w:val="007532FA"/>
    <w:rsid w:val="00791A86"/>
    <w:rsid w:val="007A57BB"/>
    <w:rsid w:val="007B0AF6"/>
    <w:rsid w:val="007F0AFA"/>
    <w:rsid w:val="007F1257"/>
    <w:rsid w:val="007F6AA6"/>
    <w:rsid w:val="007F7263"/>
    <w:rsid w:val="0082401A"/>
    <w:rsid w:val="008244F1"/>
    <w:rsid w:val="008328E0"/>
    <w:rsid w:val="008539A6"/>
    <w:rsid w:val="00857951"/>
    <w:rsid w:val="00860387"/>
    <w:rsid w:val="0086297F"/>
    <w:rsid w:val="00895F18"/>
    <w:rsid w:val="008B2678"/>
    <w:rsid w:val="008D56E3"/>
    <w:rsid w:val="00906B7E"/>
    <w:rsid w:val="00913B37"/>
    <w:rsid w:val="00913C4B"/>
    <w:rsid w:val="009153C9"/>
    <w:rsid w:val="00937D0A"/>
    <w:rsid w:val="009415F5"/>
    <w:rsid w:val="00942DC6"/>
    <w:rsid w:val="00947301"/>
    <w:rsid w:val="009555A2"/>
    <w:rsid w:val="00966424"/>
    <w:rsid w:val="009825B1"/>
    <w:rsid w:val="009903A1"/>
    <w:rsid w:val="009B27AC"/>
    <w:rsid w:val="009B2C8D"/>
    <w:rsid w:val="009C38C1"/>
    <w:rsid w:val="00A01DB9"/>
    <w:rsid w:val="00A27F36"/>
    <w:rsid w:val="00A301FA"/>
    <w:rsid w:val="00A44894"/>
    <w:rsid w:val="00A8214E"/>
    <w:rsid w:val="00AE7216"/>
    <w:rsid w:val="00B01D81"/>
    <w:rsid w:val="00B2112B"/>
    <w:rsid w:val="00B2780B"/>
    <w:rsid w:val="00B44D99"/>
    <w:rsid w:val="00B5432A"/>
    <w:rsid w:val="00B57136"/>
    <w:rsid w:val="00B72F96"/>
    <w:rsid w:val="00B76CFA"/>
    <w:rsid w:val="00C04DCF"/>
    <w:rsid w:val="00C202AD"/>
    <w:rsid w:val="00C22718"/>
    <w:rsid w:val="00C57D16"/>
    <w:rsid w:val="00C73E07"/>
    <w:rsid w:val="00C80B17"/>
    <w:rsid w:val="00CA7AE5"/>
    <w:rsid w:val="00CE7A1F"/>
    <w:rsid w:val="00CF2AC0"/>
    <w:rsid w:val="00CF56CD"/>
    <w:rsid w:val="00D01B79"/>
    <w:rsid w:val="00D43494"/>
    <w:rsid w:val="00D61A87"/>
    <w:rsid w:val="00D6214B"/>
    <w:rsid w:val="00D767B7"/>
    <w:rsid w:val="00DC4944"/>
    <w:rsid w:val="00DC6954"/>
    <w:rsid w:val="00DD169D"/>
    <w:rsid w:val="00DD2089"/>
    <w:rsid w:val="00DD6366"/>
    <w:rsid w:val="00DD678A"/>
    <w:rsid w:val="00DE21B0"/>
    <w:rsid w:val="00E12677"/>
    <w:rsid w:val="00E313A6"/>
    <w:rsid w:val="00E361A2"/>
    <w:rsid w:val="00E81641"/>
    <w:rsid w:val="00E90D60"/>
    <w:rsid w:val="00E964C9"/>
    <w:rsid w:val="00EE5112"/>
    <w:rsid w:val="00F00053"/>
    <w:rsid w:val="00F30B9F"/>
    <w:rsid w:val="00F348AF"/>
    <w:rsid w:val="00F71530"/>
    <w:rsid w:val="00FB7E68"/>
    <w:rsid w:val="00FC209B"/>
    <w:rsid w:val="00FC4946"/>
    <w:rsid w:val="00FC6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2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2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53B10-BDCF-4C9D-8F81-52CD3C2A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14</cp:revision>
  <cp:lastPrinted>2011-06-06T13:24:00Z</cp:lastPrinted>
  <dcterms:created xsi:type="dcterms:W3CDTF">2011-05-18T11:11:00Z</dcterms:created>
  <dcterms:modified xsi:type="dcterms:W3CDTF">2011-08-26T16:59:00Z</dcterms:modified>
</cp:coreProperties>
</file>