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66" w:rsidRPr="00BB5A61" w:rsidRDefault="00C54966" w:rsidP="00C54966">
      <w:pPr>
        <w:pStyle w:val="2"/>
        <w:spacing w:line="240" w:lineRule="auto"/>
        <w:ind w:left="-142" w:right="-143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C54966" w:rsidRPr="00BB5A61" w:rsidRDefault="00C54966" w:rsidP="00C54966">
      <w:pPr>
        <w:pStyle w:val="a3"/>
        <w:ind w:right="-143"/>
        <w:jc w:val="right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C54966" w:rsidRPr="00BB5A61" w:rsidRDefault="00C54966" w:rsidP="00C54966">
      <w:pPr>
        <w:pStyle w:val="a3"/>
        <w:ind w:right="-143"/>
        <w:jc w:val="right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C54966" w:rsidRDefault="00C54966" w:rsidP="00C54966">
      <w:pPr>
        <w:pStyle w:val="a3"/>
        <w:ind w:right="-143"/>
        <w:jc w:val="right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color w:val="000000" w:themeColor="text1"/>
        </w:rPr>
        <w:t xml:space="preserve"> НТГ-01/08/2016-84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C54966" w:rsidRPr="00F877C5" w:rsidRDefault="00C54966" w:rsidP="00C54966">
      <w:pPr>
        <w:pStyle w:val="a3"/>
        <w:ind w:right="-1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Главный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 ООО «Нижегородтеплогаз»</w:t>
      </w:r>
    </w:p>
    <w:p w:rsidR="00C54966" w:rsidRDefault="00C54966" w:rsidP="00C54966">
      <w:pPr>
        <w:pStyle w:val="a3"/>
        <w:jc w:val="right"/>
        <w:rPr>
          <w:rFonts w:ascii="Times New Roman" w:hAnsi="Times New Roman" w:cs="Times New Roman"/>
          <w:color w:val="000000" w:themeColor="text1"/>
        </w:rPr>
      </w:pPr>
    </w:p>
    <w:p w:rsidR="00C54966" w:rsidRPr="00A625FE" w:rsidRDefault="00C54966" w:rsidP="00C54966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______________________ О.В. Жаднов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D670E0" w:rsidRDefault="00D670E0" w:rsidP="00D670E0">
      <w:pPr>
        <w:spacing w:after="0" w:line="240" w:lineRule="auto"/>
        <w:ind w:right="142"/>
        <w:jc w:val="right"/>
        <w:rPr>
          <w:rFonts w:ascii="Times New Roman" w:hAnsi="Times New Roman" w:cs="Times New Roman"/>
          <w:sz w:val="24"/>
          <w:szCs w:val="24"/>
        </w:rPr>
      </w:pPr>
    </w:p>
    <w:p w:rsidR="00CF649E" w:rsidRDefault="00CF649E" w:rsidP="00D670E0">
      <w:pPr>
        <w:spacing w:after="0" w:line="240" w:lineRule="auto"/>
        <w:ind w:right="142"/>
        <w:jc w:val="right"/>
        <w:rPr>
          <w:rFonts w:ascii="Times New Roman" w:hAnsi="Times New Roman" w:cs="Times New Roman"/>
          <w:sz w:val="24"/>
          <w:szCs w:val="24"/>
        </w:rPr>
      </w:pPr>
    </w:p>
    <w:p w:rsidR="00CF649E" w:rsidRDefault="00CF649E" w:rsidP="00CF649E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CF649E" w:rsidRPr="002318E2" w:rsidRDefault="00CF649E" w:rsidP="00CF649E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к  извещению</w:t>
      </w:r>
      <w:r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CF649E" w:rsidRPr="002318E2" w:rsidRDefault="00CF649E" w:rsidP="00CF649E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ОО «Нижегородтеплогаз»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CF649E" w:rsidRPr="0041380E" w:rsidRDefault="00CF649E" w:rsidP="00CF649E">
      <w:pPr>
        <w:rPr>
          <w:rFonts w:ascii="Times New Roman" w:hAnsi="Times New Roman" w:cs="Times New Roman"/>
          <w:b/>
          <w:sz w:val="24"/>
          <w:szCs w:val="24"/>
        </w:rPr>
      </w:pPr>
      <w:r w:rsidRPr="0041380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</w:t>
      </w:r>
    </w:p>
    <w:p w:rsid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C4E87" w:rsidRPr="00CF649E" w:rsidRDefault="00FC4E87" w:rsidP="00FC4E87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Система дозирования реагента СИДР-12</w:t>
      </w:r>
      <w:r w:rsidR="00FF5D0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в количестве 12шт.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Модификация: СИДР-12</w:t>
      </w:r>
      <w:r w:rsidR="00D60E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846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Технические характеристики: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1 Насос-дозатор: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Тип - соленоидный мембранный дозирующий насос с микропроцессорным управлением.</w:t>
      </w: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Перекачиваемая жидкость – цинковый комплекс динатриевой соли оксиэтилидендифосфоновой кислоты10% раствор.</w:t>
      </w:r>
    </w:p>
    <w:p w:rsidR="00CF649E" w:rsidRPr="000F2C5D" w:rsidRDefault="00C12AE1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Производительность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- 2 - 10</w:t>
      </w:r>
      <w:r w:rsidR="00CF649E" w:rsidRPr="000F2C5D">
        <w:rPr>
          <w:rFonts w:ascii="Times New Roman" w:hAnsi="Times New Roman" w:cs="Times New Roman"/>
          <w:sz w:val="24"/>
          <w:szCs w:val="24"/>
        </w:rPr>
        <w:t xml:space="preserve"> л/час</w:t>
      </w: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Противодавление</w:t>
      </w:r>
      <w:r w:rsidRPr="000F2C5D">
        <w:rPr>
          <w:rFonts w:ascii="Times New Roman" w:hAnsi="Times New Roman" w:cs="Times New Roman"/>
          <w:sz w:val="24"/>
          <w:szCs w:val="24"/>
        </w:rPr>
        <w:tab/>
      </w:r>
      <w:r w:rsidRPr="000F2C5D">
        <w:rPr>
          <w:rFonts w:ascii="Times New Roman" w:hAnsi="Times New Roman" w:cs="Times New Roman"/>
          <w:sz w:val="24"/>
          <w:szCs w:val="24"/>
        </w:rPr>
        <w:tab/>
      </w:r>
      <w:r w:rsidRPr="000F2C5D">
        <w:rPr>
          <w:rFonts w:ascii="Times New Roman" w:hAnsi="Times New Roman" w:cs="Times New Roman"/>
          <w:sz w:val="24"/>
          <w:szCs w:val="24"/>
        </w:rPr>
        <w:tab/>
        <w:t>- 10 - 2 бар.</w:t>
      </w: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Допустимая высота всасывания </w:t>
      </w:r>
      <w:r w:rsidRPr="000F2C5D">
        <w:rPr>
          <w:rFonts w:ascii="Times New Roman" w:hAnsi="Times New Roman" w:cs="Times New Roman"/>
          <w:sz w:val="24"/>
          <w:szCs w:val="24"/>
        </w:rPr>
        <w:tab/>
        <w:t>- 2 м.</w:t>
      </w: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Напряжение питания</w:t>
      </w:r>
      <w:r w:rsidRPr="000F2C5D">
        <w:rPr>
          <w:rFonts w:ascii="Times New Roman" w:hAnsi="Times New Roman" w:cs="Times New Roman"/>
          <w:sz w:val="24"/>
          <w:szCs w:val="24"/>
        </w:rPr>
        <w:tab/>
      </w:r>
      <w:r w:rsidRPr="000F2C5D">
        <w:rPr>
          <w:rFonts w:ascii="Times New Roman" w:hAnsi="Times New Roman" w:cs="Times New Roman"/>
          <w:sz w:val="24"/>
          <w:szCs w:val="24"/>
        </w:rPr>
        <w:tab/>
        <w:t>- 230V 50-60Hz</w:t>
      </w:r>
    </w:p>
    <w:p w:rsidR="00CF649E" w:rsidRPr="000F2C5D" w:rsidRDefault="00CF649E" w:rsidP="00CF649E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0F2C5D">
        <w:rPr>
          <w:rFonts w:ascii="Times New Roman" w:hAnsi="Times New Roman" w:cs="Times New Roman"/>
          <w:sz w:val="24"/>
          <w:szCs w:val="24"/>
        </w:rPr>
        <w:t xml:space="preserve"> Класс защиты</w:t>
      </w:r>
      <w:r w:rsidRPr="000F2C5D">
        <w:rPr>
          <w:rFonts w:ascii="Times New Roman" w:hAnsi="Times New Roman" w:cs="Times New Roman"/>
          <w:sz w:val="24"/>
          <w:szCs w:val="24"/>
        </w:rPr>
        <w:tab/>
      </w:r>
      <w:r w:rsidRPr="000F2C5D">
        <w:rPr>
          <w:rFonts w:ascii="Times New Roman" w:hAnsi="Times New Roman" w:cs="Times New Roman"/>
          <w:sz w:val="24"/>
          <w:szCs w:val="24"/>
        </w:rPr>
        <w:tab/>
      </w:r>
      <w:r w:rsidRPr="000F2C5D">
        <w:rPr>
          <w:rFonts w:ascii="Times New Roman" w:hAnsi="Times New Roman" w:cs="Times New Roman"/>
          <w:sz w:val="24"/>
          <w:szCs w:val="24"/>
        </w:rPr>
        <w:tab/>
        <w:t>- IP61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CF649E" w:rsidRPr="00CF649E" w:rsidRDefault="00CF649E" w:rsidP="00CF649E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vertAlign w:val="subscript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Блок управления и передачи данных: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Напряжение питания, В:   220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+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2.2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Частота сети, Гц:   50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+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2.3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Потребляемая мощность, Вт, не более:   5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Характеристики входов: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2.4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Числоимпульсный: </w:t>
      </w:r>
    </w:p>
    <w:p w:rsidR="00CF649E" w:rsidRPr="00CF649E" w:rsidRDefault="00CF649E" w:rsidP="00CF649E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Тип – подключаемого выхода - сухой контакт/ электронный активный / электронный пассивный</w:t>
      </w:r>
    </w:p>
    <w:p w:rsidR="00CF649E" w:rsidRPr="00CF649E" w:rsidRDefault="00CF649E" w:rsidP="00CF649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Максимальное кол-во импульсо</w:t>
      </w:r>
      <w:r w:rsidR="00A561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на единицу объема, Имп - 100</w:t>
      </w:r>
    </w:p>
    <w:p w:rsidR="00CF649E" w:rsidRPr="00CF649E" w:rsidRDefault="00CF649E" w:rsidP="00CF649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Максимальная</w:t>
      </w:r>
      <w:r w:rsidR="00A561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частота следования импульсов, 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Гц - 10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2.5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Контроль срабатывания пускателя: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Тип контролируемого выхода - сухой контакт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Коммутируемое напряжение, В: 24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2.6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Датчик аварийного уровня реагента. </w:t>
      </w:r>
    </w:p>
    <w:p w:rsidR="00107B86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B9315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Тип входа, мА: 4-20.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Характеристики выходов: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2.7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Ключ управления насосом/ пускателем насоса- однофазный  или трехфазный, электронный </w:t>
      </w:r>
    </w:p>
    <w:p w:rsidR="00CF649E" w:rsidRPr="00CF649E" w:rsidRDefault="00CF649E" w:rsidP="00CF649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Максимальное коммутируемое напряжение, В: 380</w:t>
      </w:r>
    </w:p>
    <w:p w:rsidR="00CF649E" w:rsidRPr="00CF649E" w:rsidRDefault="00CF649E" w:rsidP="00CF649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Максимальный коммутируемый ток, А: 5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2.8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Ключ сигнализации об аварии установки: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Тип</w:t>
      </w:r>
      <w:r w:rsidR="00A932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сухой контакт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Коммутируемое </w:t>
      </w:r>
      <w:r w:rsidR="00ED19B5"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напряжение, В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24/220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2.9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Коммутируемый ток, А: 2/ 0,3 соответственно 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2.10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Разрядность счетчиков блока: 8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2.11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Время хранения показаний при отсутствии питания: 2 года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2.12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Интерфейс связи с внешними устройствами - 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RS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485</w:t>
      </w:r>
    </w:p>
    <w:p w:rsidR="00CF649E" w:rsidRPr="00107B86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2.13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Протокол обмена -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Modbus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54E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TCP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2.14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Средняя наработка на отказ, час, не менее:   10000</w:t>
      </w:r>
    </w:p>
    <w:p w:rsid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2.15</w:t>
      </w:r>
      <w:r w:rsidRPr="00CF64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Средний срок службы, лет, не менее:   8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2.16 </w:t>
      </w:r>
      <w:r w:rsidR="00E945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Параметры, 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передаваемые и </w:t>
      </w:r>
      <w:r w:rsidR="00E945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отображаемые на мнемосхеме 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АРМ-оператора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фактическ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уров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ень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реагента в расходной ёмкости;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предупреждение о достижении аварийного уровня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расходной ёмкости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фактическ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производительност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насоса-дозатора;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расход подпиточной воды;</w:t>
      </w:r>
    </w:p>
    <w:p w:rsidR="002F1407" w:rsidRDefault="002F1407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сигнал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предупреждени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 во</w:t>
      </w:r>
      <w:r w:rsidR="00997C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зникших неисправностях в работе</w:t>
      </w:r>
      <w:r w:rsidR="000E44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0E44D2" w:rsidRPr="002E3783" w:rsidRDefault="000E44D2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температура и состав уходящих газов </w:t>
      </w:r>
      <w:r w:rsidR="001E41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газоходах котлов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газоанализаторов АГМ-501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(Т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а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Т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  <w:lang w:val="en-US"/>
        </w:rPr>
        <w:t>g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2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СО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2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Q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  <w:lang w:val="en-US"/>
        </w:rPr>
        <w:t>a</w:t>
      </w:r>
      <w:r w:rsidR="002E37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α, СО);</w:t>
      </w:r>
    </w:p>
    <w:p w:rsidR="00873BF4" w:rsidRDefault="00873BF4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- сигнализация при превышении концентрации СО</w:t>
      </w:r>
      <w:r w:rsidR="002940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часы наработки и дата поверки каждого газоанализатора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F649E" w:rsidRPr="00CF649E" w:rsidRDefault="00CF649E" w:rsidP="00CF649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649E" w:rsidRPr="00CF649E" w:rsidRDefault="00CF649E" w:rsidP="00CF649E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vertAlign w:val="subscript"/>
        </w:rPr>
      </w:pPr>
      <w:r w:rsidRPr="00CF64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Алгоритмы дозирования:</w:t>
      </w:r>
    </w:p>
    <w:p w:rsidR="00CF649E" w:rsidRPr="00CF649E" w:rsidRDefault="00CF649E" w:rsidP="00CF649E">
      <w:pPr>
        <w:pStyle w:val="af1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9D0CC3" w:rsidRPr="009D0CC3" w:rsidRDefault="009D0CC3" w:rsidP="009D0CC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 </w:t>
      </w:r>
      <w:r w:rsidRPr="009D0CC3">
        <w:rPr>
          <w:rFonts w:ascii="Times New Roman" w:eastAsia="Calibri" w:hAnsi="Times New Roman" w:cs="Times New Roman"/>
          <w:sz w:val="24"/>
          <w:szCs w:val="24"/>
        </w:rPr>
        <w:t>Алгоритм работы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 дозирования </w:t>
      </w:r>
      <w:r w:rsidR="00D60E9C">
        <w:rPr>
          <w:rFonts w:ascii="Times New Roman" w:hAnsi="Times New Roman" w:cs="Times New Roman"/>
          <w:sz w:val="24"/>
          <w:szCs w:val="24"/>
        </w:rPr>
        <w:t>СИДР-12д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102DB8">
        <w:rPr>
          <w:rFonts w:ascii="Times New Roman" w:hAnsi="Times New Roman" w:cs="Times New Roman"/>
          <w:sz w:val="24"/>
          <w:szCs w:val="24"/>
        </w:rPr>
        <w:t xml:space="preserve">должен </w:t>
      </w:r>
      <w:r w:rsidRPr="009D0CC3">
        <w:rPr>
          <w:rFonts w:ascii="Times New Roman" w:eastAsia="Calibri" w:hAnsi="Times New Roman" w:cs="Times New Roman"/>
          <w:sz w:val="24"/>
          <w:szCs w:val="24"/>
        </w:rPr>
        <w:t>позволя</w:t>
      </w:r>
      <w:r w:rsidR="00102DB8">
        <w:rPr>
          <w:rFonts w:ascii="Times New Roman" w:eastAsia="Calibri" w:hAnsi="Times New Roman" w:cs="Times New Roman"/>
          <w:sz w:val="24"/>
          <w:szCs w:val="24"/>
        </w:rPr>
        <w:t>ть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 параллельно пропорциональной дозе с установленной периодичностью вводить дозу реагента для компенсации адсорбции, дозу для предотвращения засорения насоса-дозатора всле</w:t>
      </w:r>
      <w:r w:rsidR="00102DB8">
        <w:rPr>
          <w:rFonts w:ascii="Times New Roman" w:eastAsia="Calibri" w:hAnsi="Times New Roman" w:cs="Times New Roman"/>
          <w:sz w:val="24"/>
          <w:szCs w:val="24"/>
        </w:rPr>
        <w:t>дствие застоя, а также позволять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 компенсировать отклонения расхода реагента вследствие засорения насоса-дозатора в широком диапазоне расхода подпиточной воды.</w:t>
      </w:r>
    </w:p>
    <w:p w:rsidR="009D0CC3" w:rsidRPr="009D0CC3" w:rsidRDefault="009D0CC3" w:rsidP="009D0CC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3.2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D0CC3">
        <w:rPr>
          <w:rFonts w:ascii="Times New Roman" w:eastAsia="Calibri" w:hAnsi="Times New Roman" w:cs="Times New Roman"/>
          <w:sz w:val="24"/>
          <w:szCs w:val="24"/>
        </w:rPr>
        <w:t>истема дозиро</w:t>
      </w:r>
      <w:r w:rsidR="00114BD3">
        <w:rPr>
          <w:rFonts w:ascii="Times New Roman" w:eastAsia="Calibri" w:hAnsi="Times New Roman" w:cs="Times New Roman"/>
          <w:sz w:val="24"/>
          <w:szCs w:val="24"/>
        </w:rPr>
        <w:t>вания СИДР-12</w:t>
      </w:r>
      <w:r w:rsidR="00D60E9C">
        <w:rPr>
          <w:rFonts w:ascii="Times New Roman" w:eastAsia="Calibri" w:hAnsi="Times New Roman" w:cs="Times New Roman"/>
          <w:sz w:val="24"/>
          <w:szCs w:val="24"/>
        </w:rPr>
        <w:t>д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м </w:t>
      </w:r>
      <w:r w:rsidR="00102DB8">
        <w:rPr>
          <w:rFonts w:ascii="Times New Roman" w:eastAsia="Calibri" w:hAnsi="Times New Roman" w:cs="Times New Roman"/>
          <w:sz w:val="24"/>
          <w:szCs w:val="24"/>
        </w:rPr>
        <w:t xml:space="preserve">должна </w:t>
      </w:r>
      <w:r w:rsidRPr="009D0CC3">
        <w:rPr>
          <w:rFonts w:ascii="Times New Roman" w:eastAsia="Calibri" w:hAnsi="Times New Roman" w:cs="Times New Roman"/>
          <w:sz w:val="24"/>
          <w:szCs w:val="24"/>
        </w:rPr>
        <w:t>включа</w:t>
      </w:r>
      <w:r w:rsidR="00102DB8">
        <w:rPr>
          <w:rFonts w:ascii="Times New Roman" w:eastAsia="Calibri" w:hAnsi="Times New Roman" w:cs="Times New Roman"/>
          <w:sz w:val="24"/>
          <w:szCs w:val="24"/>
        </w:rPr>
        <w:t>ть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 в себя дополнительное оборудование (датчик уровня реагента в расходной емкости) и модуль диспетчеризации, обеспечивающее передачу данных о работе установки</w:t>
      </w:r>
      <w:r w:rsidR="001E414F" w:rsidRPr="001E41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D0CC3">
        <w:rPr>
          <w:rFonts w:ascii="Times New Roman" w:eastAsia="Calibri" w:hAnsi="Times New Roman" w:cs="Times New Roman"/>
          <w:sz w:val="24"/>
          <w:szCs w:val="24"/>
        </w:rPr>
        <w:t>в «</w:t>
      </w:r>
      <w:r w:rsidRPr="009D0CC3">
        <w:rPr>
          <w:rFonts w:ascii="Times New Roman" w:eastAsia="Calibri" w:hAnsi="Times New Roman" w:cs="Times New Roman"/>
          <w:sz w:val="24"/>
          <w:szCs w:val="24"/>
          <w:lang w:val="en-US"/>
        </w:rPr>
        <w:t>real</w:t>
      </w:r>
      <w:r w:rsidRPr="009D0CC3">
        <w:rPr>
          <w:rFonts w:ascii="Times New Roman" w:eastAsia="Calibri" w:hAnsi="Times New Roman" w:cs="Times New Roman"/>
          <w:sz w:val="24"/>
          <w:szCs w:val="24"/>
        </w:rPr>
        <w:t>-</w:t>
      </w:r>
      <w:r w:rsidRPr="009D0CC3">
        <w:rPr>
          <w:rFonts w:ascii="Times New Roman" w:eastAsia="Calibri" w:hAnsi="Times New Roman" w:cs="Times New Roman"/>
          <w:sz w:val="24"/>
          <w:szCs w:val="24"/>
          <w:lang w:val="en-US"/>
        </w:rPr>
        <w:t>time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» режиме по сети </w:t>
      </w:r>
      <w:r w:rsidRPr="009D0CC3">
        <w:rPr>
          <w:rFonts w:ascii="Times New Roman" w:eastAsia="Calibri" w:hAnsi="Times New Roman" w:cs="Times New Roman"/>
          <w:sz w:val="24"/>
          <w:szCs w:val="24"/>
          <w:lang w:val="en-US"/>
        </w:rPr>
        <w:t>Internet</w:t>
      </w:r>
      <w:r w:rsidRPr="009D0CC3">
        <w:rPr>
          <w:rFonts w:ascii="Times New Roman" w:eastAsia="Calibri" w:hAnsi="Times New Roman" w:cs="Times New Roman"/>
          <w:sz w:val="24"/>
          <w:szCs w:val="24"/>
        </w:rPr>
        <w:t xml:space="preserve"> на головной сервер</w:t>
      </w:r>
      <w:r w:rsidR="0059303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649E" w:rsidRDefault="00CF649E" w:rsidP="00BD3DE2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E9047B" w:rsidRDefault="00E9047B" w:rsidP="00BD3DE2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C54966" w:rsidRPr="00F977A2" w:rsidRDefault="00C54966" w:rsidP="00C54966">
      <w:pPr>
        <w:ind w:right="283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химической службы</w:t>
      </w:r>
      <w:r w:rsidRPr="00F977A2">
        <w:rPr>
          <w:rFonts w:ascii="Times New Roman" w:hAnsi="Times New Roman"/>
          <w:sz w:val="24"/>
          <w:szCs w:val="24"/>
        </w:rPr>
        <w:t xml:space="preserve">        __________</w:t>
      </w:r>
      <w:r>
        <w:rPr>
          <w:rFonts w:ascii="Times New Roman" w:hAnsi="Times New Roman"/>
          <w:sz w:val="24"/>
          <w:szCs w:val="24"/>
        </w:rPr>
        <w:t>_______________                В. А</w:t>
      </w:r>
      <w:r w:rsidRPr="00F977A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Рубцов</w:t>
      </w:r>
    </w:p>
    <w:p w:rsidR="00CF649E" w:rsidRPr="00CF649E" w:rsidRDefault="00CF649E">
      <w:pPr>
        <w:spacing w:line="240" w:lineRule="auto"/>
        <w:ind w:right="283"/>
        <w:rPr>
          <w:sz w:val="24"/>
          <w:szCs w:val="24"/>
        </w:rPr>
      </w:pPr>
    </w:p>
    <w:sectPr w:rsidR="00CF649E" w:rsidRPr="00CF649E" w:rsidSect="00D670E0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788" w:rsidRDefault="004F6788" w:rsidP="005478BD">
      <w:pPr>
        <w:spacing w:after="0" w:line="240" w:lineRule="auto"/>
      </w:pPr>
      <w:r>
        <w:separator/>
      </w:r>
    </w:p>
  </w:endnote>
  <w:endnote w:type="continuationSeparator" w:id="0">
    <w:p w:rsidR="004F6788" w:rsidRDefault="004F6788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9E" w:rsidRDefault="00CF649E">
    <w:pPr>
      <w:pStyle w:val="ac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D83F33" w:rsidRPr="00D83F33">
        <w:rPr>
          <w:rFonts w:asciiTheme="majorHAnsi" w:hAnsiTheme="majorHAnsi"/>
          <w:noProof/>
        </w:rPr>
        <w:t>2</w:t>
      </w:r>
    </w:fldSimple>
  </w:p>
  <w:p w:rsidR="004366DA" w:rsidRDefault="004366DA" w:rsidP="005478BD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788" w:rsidRDefault="004F6788" w:rsidP="005478BD">
      <w:pPr>
        <w:spacing w:after="0" w:line="240" w:lineRule="auto"/>
      </w:pPr>
      <w:r>
        <w:separator/>
      </w:r>
    </w:p>
  </w:footnote>
  <w:footnote w:type="continuationSeparator" w:id="0">
    <w:p w:rsidR="004F6788" w:rsidRDefault="004F6788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099B"/>
    <w:multiLevelType w:val="multilevel"/>
    <w:tmpl w:val="9E26A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612CB"/>
    <w:rsid w:val="0006722B"/>
    <w:rsid w:val="00080660"/>
    <w:rsid w:val="00091861"/>
    <w:rsid w:val="00094207"/>
    <w:rsid w:val="000A7755"/>
    <w:rsid w:val="000C2153"/>
    <w:rsid w:val="000D12CB"/>
    <w:rsid w:val="000D3DEA"/>
    <w:rsid w:val="000E44D2"/>
    <w:rsid w:val="000F2C5D"/>
    <w:rsid w:val="000F2EE1"/>
    <w:rsid w:val="00102DB8"/>
    <w:rsid w:val="00102F80"/>
    <w:rsid w:val="00105FC5"/>
    <w:rsid w:val="00107B86"/>
    <w:rsid w:val="00114BD3"/>
    <w:rsid w:val="001151D2"/>
    <w:rsid w:val="00126D3A"/>
    <w:rsid w:val="00136890"/>
    <w:rsid w:val="00176456"/>
    <w:rsid w:val="001C12DC"/>
    <w:rsid w:val="001E414F"/>
    <w:rsid w:val="001F55AF"/>
    <w:rsid w:val="001F773C"/>
    <w:rsid w:val="00225F8B"/>
    <w:rsid w:val="002318E2"/>
    <w:rsid w:val="00247F8B"/>
    <w:rsid w:val="00254EE0"/>
    <w:rsid w:val="002675CA"/>
    <w:rsid w:val="002859E9"/>
    <w:rsid w:val="00294024"/>
    <w:rsid w:val="002D27DE"/>
    <w:rsid w:val="002E3783"/>
    <w:rsid w:val="002F1407"/>
    <w:rsid w:val="002F1820"/>
    <w:rsid w:val="002F3C38"/>
    <w:rsid w:val="00302A5F"/>
    <w:rsid w:val="00305608"/>
    <w:rsid w:val="00322EFB"/>
    <w:rsid w:val="00327652"/>
    <w:rsid w:val="00333435"/>
    <w:rsid w:val="00354442"/>
    <w:rsid w:val="003632F8"/>
    <w:rsid w:val="00370775"/>
    <w:rsid w:val="0037347E"/>
    <w:rsid w:val="00394ABE"/>
    <w:rsid w:val="0039587A"/>
    <w:rsid w:val="003A490E"/>
    <w:rsid w:val="003A56AB"/>
    <w:rsid w:val="003A7B7D"/>
    <w:rsid w:val="003C32A0"/>
    <w:rsid w:val="003C7D46"/>
    <w:rsid w:val="003E140D"/>
    <w:rsid w:val="003E6F4A"/>
    <w:rsid w:val="003F3150"/>
    <w:rsid w:val="004030D5"/>
    <w:rsid w:val="0040734C"/>
    <w:rsid w:val="0041380E"/>
    <w:rsid w:val="004276CF"/>
    <w:rsid w:val="004366DA"/>
    <w:rsid w:val="0046150F"/>
    <w:rsid w:val="004962B2"/>
    <w:rsid w:val="00496EA2"/>
    <w:rsid w:val="004C7D18"/>
    <w:rsid w:val="004F6788"/>
    <w:rsid w:val="005478BD"/>
    <w:rsid w:val="005752F0"/>
    <w:rsid w:val="00593038"/>
    <w:rsid w:val="005B019A"/>
    <w:rsid w:val="005D266D"/>
    <w:rsid w:val="005F2D65"/>
    <w:rsid w:val="00602502"/>
    <w:rsid w:val="0061665E"/>
    <w:rsid w:val="00620A9E"/>
    <w:rsid w:val="00653406"/>
    <w:rsid w:val="00663058"/>
    <w:rsid w:val="0068527E"/>
    <w:rsid w:val="00686FAF"/>
    <w:rsid w:val="00694BFC"/>
    <w:rsid w:val="006A1C99"/>
    <w:rsid w:val="006A77BA"/>
    <w:rsid w:val="006C3357"/>
    <w:rsid w:val="006D66B0"/>
    <w:rsid w:val="006E328A"/>
    <w:rsid w:val="006F58F4"/>
    <w:rsid w:val="00707DE3"/>
    <w:rsid w:val="007849C3"/>
    <w:rsid w:val="00797EF2"/>
    <w:rsid w:val="007A377A"/>
    <w:rsid w:val="007F3574"/>
    <w:rsid w:val="00810D5A"/>
    <w:rsid w:val="00836703"/>
    <w:rsid w:val="008466A4"/>
    <w:rsid w:val="00846ABA"/>
    <w:rsid w:val="00863176"/>
    <w:rsid w:val="00873BF4"/>
    <w:rsid w:val="008950C6"/>
    <w:rsid w:val="00895AD2"/>
    <w:rsid w:val="00896D67"/>
    <w:rsid w:val="008B3D5E"/>
    <w:rsid w:val="008B63E9"/>
    <w:rsid w:val="00903C3F"/>
    <w:rsid w:val="00912541"/>
    <w:rsid w:val="00913026"/>
    <w:rsid w:val="0095636D"/>
    <w:rsid w:val="00970062"/>
    <w:rsid w:val="00980ED9"/>
    <w:rsid w:val="0098672F"/>
    <w:rsid w:val="00990955"/>
    <w:rsid w:val="00997CDC"/>
    <w:rsid w:val="009A1857"/>
    <w:rsid w:val="009C0E71"/>
    <w:rsid w:val="009C308F"/>
    <w:rsid w:val="009D0CC3"/>
    <w:rsid w:val="009F2FFB"/>
    <w:rsid w:val="00A05748"/>
    <w:rsid w:val="00A07EBF"/>
    <w:rsid w:val="00A51ED9"/>
    <w:rsid w:val="00A561E1"/>
    <w:rsid w:val="00A87B40"/>
    <w:rsid w:val="00A932DB"/>
    <w:rsid w:val="00A95087"/>
    <w:rsid w:val="00AA6F00"/>
    <w:rsid w:val="00AB2BE2"/>
    <w:rsid w:val="00AB67EC"/>
    <w:rsid w:val="00AD6302"/>
    <w:rsid w:val="00B15360"/>
    <w:rsid w:val="00B26646"/>
    <w:rsid w:val="00B37FC2"/>
    <w:rsid w:val="00B64244"/>
    <w:rsid w:val="00B64361"/>
    <w:rsid w:val="00B831C6"/>
    <w:rsid w:val="00B837C7"/>
    <w:rsid w:val="00B9315F"/>
    <w:rsid w:val="00B9318A"/>
    <w:rsid w:val="00BD3DE2"/>
    <w:rsid w:val="00BE2B76"/>
    <w:rsid w:val="00C02826"/>
    <w:rsid w:val="00C04BC7"/>
    <w:rsid w:val="00C12AE1"/>
    <w:rsid w:val="00C54966"/>
    <w:rsid w:val="00C57962"/>
    <w:rsid w:val="00C60E84"/>
    <w:rsid w:val="00C63E9D"/>
    <w:rsid w:val="00C67CCC"/>
    <w:rsid w:val="00C734FC"/>
    <w:rsid w:val="00C73AD1"/>
    <w:rsid w:val="00C75166"/>
    <w:rsid w:val="00C818A5"/>
    <w:rsid w:val="00C93232"/>
    <w:rsid w:val="00CC6226"/>
    <w:rsid w:val="00CD5C43"/>
    <w:rsid w:val="00CF3794"/>
    <w:rsid w:val="00CF649E"/>
    <w:rsid w:val="00D10AD2"/>
    <w:rsid w:val="00D24DED"/>
    <w:rsid w:val="00D27421"/>
    <w:rsid w:val="00D33852"/>
    <w:rsid w:val="00D33D51"/>
    <w:rsid w:val="00D34190"/>
    <w:rsid w:val="00D420B8"/>
    <w:rsid w:val="00D60E9C"/>
    <w:rsid w:val="00D60ECD"/>
    <w:rsid w:val="00D670E0"/>
    <w:rsid w:val="00D7705B"/>
    <w:rsid w:val="00D8224E"/>
    <w:rsid w:val="00D83F33"/>
    <w:rsid w:val="00D8769E"/>
    <w:rsid w:val="00D967F4"/>
    <w:rsid w:val="00DA05F0"/>
    <w:rsid w:val="00DA063F"/>
    <w:rsid w:val="00DA3C95"/>
    <w:rsid w:val="00DC1235"/>
    <w:rsid w:val="00DC595F"/>
    <w:rsid w:val="00DD307F"/>
    <w:rsid w:val="00DD39CE"/>
    <w:rsid w:val="00DE71BE"/>
    <w:rsid w:val="00E16959"/>
    <w:rsid w:val="00E1789F"/>
    <w:rsid w:val="00E23765"/>
    <w:rsid w:val="00E23A1A"/>
    <w:rsid w:val="00E4156C"/>
    <w:rsid w:val="00E566D5"/>
    <w:rsid w:val="00E66517"/>
    <w:rsid w:val="00E70726"/>
    <w:rsid w:val="00E84E25"/>
    <w:rsid w:val="00E9047B"/>
    <w:rsid w:val="00E945E9"/>
    <w:rsid w:val="00E96405"/>
    <w:rsid w:val="00EC2076"/>
    <w:rsid w:val="00ED19B5"/>
    <w:rsid w:val="00ED4E53"/>
    <w:rsid w:val="00ED768D"/>
    <w:rsid w:val="00F0753F"/>
    <w:rsid w:val="00F10309"/>
    <w:rsid w:val="00F11F28"/>
    <w:rsid w:val="00F450CF"/>
    <w:rsid w:val="00F6102C"/>
    <w:rsid w:val="00F62DEB"/>
    <w:rsid w:val="00F67574"/>
    <w:rsid w:val="00F73034"/>
    <w:rsid w:val="00F938E1"/>
    <w:rsid w:val="00FA0378"/>
    <w:rsid w:val="00FA4904"/>
    <w:rsid w:val="00FA7341"/>
    <w:rsid w:val="00FC4E87"/>
    <w:rsid w:val="00FD2815"/>
    <w:rsid w:val="00FE1634"/>
    <w:rsid w:val="00FF5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80ED9"/>
    <w:rPr>
      <w:b/>
      <w:bCs/>
    </w:rPr>
  </w:style>
  <w:style w:type="paragraph" w:customStyle="1" w:styleId="a8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semiHidden/>
    <w:rsid w:val="005478BD"/>
  </w:style>
  <w:style w:type="paragraph" w:styleId="ac">
    <w:name w:val="footer"/>
    <w:basedOn w:val="a"/>
    <w:link w:val="ad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78BD"/>
  </w:style>
  <w:style w:type="table" w:styleId="ae">
    <w:name w:val="Table Grid"/>
    <w:basedOn w:val="a1"/>
    <w:uiPriority w:val="59"/>
    <w:rsid w:val="00D2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semiHidden/>
    <w:rsid w:val="00D82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af0">
    <w:name w:val="Основной текст Знак"/>
    <w:basedOn w:val="a0"/>
    <w:link w:val="af"/>
    <w:semiHidden/>
    <w:rsid w:val="00D8224E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f1">
    <w:name w:val="List Paragraph"/>
    <w:basedOn w:val="a"/>
    <w:uiPriority w:val="34"/>
    <w:qFormat/>
    <w:rsid w:val="00CF649E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549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50583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16911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ntg86</dc:creator>
  <cp:lastModifiedBy>Алексеева </cp:lastModifiedBy>
  <cp:revision>2</cp:revision>
  <cp:lastPrinted>2016-07-18T07:43:00Z</cp:lastPrinted>
  <dcterms:created xsi:type="dcterms:W3CDTF">2016-08-01T11:12:00Z</dcterms:created>
  <dcterms:modified xsi:type="dcterms:W3CDTF">2016-08-01T11:12:00Z</dcterms:modified>
</cp:coreProperties>
</file>