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B1202" w:rsidRDefault="00DD0BC8" w:rsidP="00F80D83">
      <w:pPr>
        <w:tabs>
          <w:tab w:val="left" w:pos="284"/>
        </w:tabs>
        <w:jc w:val="center"/>
        <w:rPr>
          <w:b/>
          <w:bCs/>
        </w:rPr>
      </w:pPr>
    </w:p>
    <w:p w:rsidR="004B2410" w:rsidRPr="00E4369A" w:rsidRDefault="00F466BA" w:rsidP="004B2410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562FEB" w:rsidRPr="00562FEB">
        <w:rPr>
          <w:bCs/>
        </w:rPr>
        <w:t xml:space="preserve">на </w:t>
      </w:r>
      <w:r w:rsidR="00C80D52" w:rsidRPr="00C80D52">
        <w:rPr>
          <w:bCs/>
        </w:rPr>
        <w:t xml:space="preserve">выполнение работ </w:t>
      </w:r>
      <w:r w:rsidR="00FD6BAC" w:rsidRPr="00FD6BAC">
        <w:rPr>
          <w:bCs/>
        </w:rPr>
        <w:t>«</w:t>
      </w:r>
      <w:r w:rsidR="009C5C7F" w:rsidRPr="009C5C7F">
        <w:rPr>
          <w:bCs/>
          <w:iCs/>
        </w:rPr>
        <w:t>Освидетельствование, ремонт, допуск к работам передвижной эстакады с мостовым краном МК-75/20 и подкрановых путей</w:t>
      </w:r>
      <w:r w:rsidR="00FD6BAC" w:rsidRPr="00FD6BAC">
        <w:rPr>
          <w:bCs/>
          <w:iCs/>
        </w:rPr>
        <w:t>»</w:t>
      </w:r>
      <w:r w:rsidR="004B2410" w:rsidRPr="00E4369A">
        <w:t>.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C80D52">
        <w:t>4</w:t>
      </w:r>
      <w:r w:rsidR="00C257F9">
        <w:t xml:space="preserve"> </w:t>
      </w:r>
      <w:r w:rsidR="000A3B14" w:rsidRPr="00E074ED">
        <w:t>год</w:t>
      </w:r>
    </w:p>
    <w:p w:rsidR="00C80D52" w:rsidRPr="00C80D52" w:rsidRDefault="00680B64" w:rsidP="00C80D52">
      <w:pPr>
        <w:ind w:left="539"/>
        <w:jc w:val="center"/>
        <w:rPr>
          <w:b/>
          <w:sz w:val="28"/>
          <w:szCs w:val="28"/>
        </w:rPr>
      </w:pPr>
      <w:r w:rsidRPr="00130044">
        <w:rPr>
          <w:sz w:val="18"/>
          <w:szCs w:val="18"/>
        </w:rPr>
        <w:br w:type="page"/>
      </w:r>
      <w:r w:rsidR="00C80D52" w:rsidRPr="00C80D52">
        <w:rPr>
          <w:b/>
          <w:sz w:val="28"/>
          <w:szCs w:val="28"/>
        </w:rPr>
        <w:lastRenderedPageBreak/>
        <w:t xml:space="preserve">ТЕХНИЧЕСКОЕ ЗАДАНИЕ </w:t>
      </w:r>
    </w:p>
    <w:p w:rsidR="00C80D52" w:rsidRPr="00C80D52" w:rsidRDefault="00C80D52" w:rsidP="00E57C8E">
      <w:pPr>
        <w:jc w:val="both"/>
        <w:rPr>
          <w:b/>
          <w:sz w:val="28"/>
          <w:szCs w:val="28"/>
        </w:rPr>
      </w:pPr>
      <w:r w:rsidRPr="00C80D52">
        <w:rPr>
          <w:b/>
          <w:sz w:val="28"/>
          <w:szCs w:val="28"/>
        </w:rPr>
        <w:t xml:space="preserve">на выполнение </w:t>
      </w:r>
      <w:r w:rsidR="00BA2609">
        <w:rPr>
          <w:b/>
          <w:sz w:val="28"/>
          <w:szCs w:val="28"/>
        </w:rPr>
        <w:t>работ «</w:t>
      </w:r>
      <w:r w:rsidR="009C5C7F" w:rsidRPr="009C5C7F">
        <w:rPr>
          <w:b/>
          <w:bCs/>
          <w:iCs/>
          <w:sz w:val="28"/>
          <w:szCs w:val="28"/>
        </w:rPr>
        <w:t>Освидетельствование, ремонт, допуск к работам передвижной эстакады с мостовым краном МК-75/20 и подкрановых путей</w:t>
      </w:r>
      <w:r w:rsidR="00BA2609">
        <w:rPr>
          <w:b/>
          <w:bCs/>
          <w:iCs/>
          <w:sz w:val="28"/>
          <w:szCs w:val="28"/>
        </w:rPr>
        <w:t>»</w:t>
      </w:r>
      <w:r w:rsidRPr="00C80D52">
        <w:rPr>
          <w:b/>
          <w:sz w:val="28"/>
          <w:szCs w:val="28"/>
        </w:rPr>
        <w:t>.</w:t>
      </w:r>
    </w:p>
    <w:p w:rsidR="00E57C8E" w:rsidRPr="00E57C8E" w:rsidRDefault="00E57C8E" w:rsidP="00E57C8E">
      <w:pPr>
        <w:ind w:left="539"/>
        <w:jc w:val="center"/>
        <w:outlineLvl w:val="0"/>
        <w:rPr>
          <w:sz w:val="28"/>
          <w:szCs w:val="28"/>
        </w:rPr>
      </w:pPr>
    </w:p>
    <w:p w:rsidR="009C5C7F" w:rsidRPr="009C5C7F" w:rsidRDefault="009C5C7F" w:rsidP="009C5C7F">
      <w:pPr>
        <w:keepNext/>
        <w:numPr>
          <w:ilvl w:val="0"/>
          <w:numId w:val="18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9C5C7F">
        <w:rPr>
          <w:b/>
          <w:bCs/>
          <w:iCs/>
          <w:kern w:val="18"/>
          <w:sz w:val="28"/>
          <w:szCs w:val="28"/>
          <w:lang w:eastAsia="en-US"/>
        </w:rPr>
        <w:t>Общие положения.</w:t>
      </w:r>
    </w:p>
    <w:p w:rsidR="009C5C7F" w:rsidRPr="009C5C7F" w:rsidRDefault="009C5C7F" w:rsidP="009C5C7F">
      <w:pPr>
        <w:keepNext/>
        <w:numPr>
          <w:ilvl w:val="2"/>
          <w:numId w:val="19"/>
        </w:numPr>
        <w:spacing w:after="200" w:line="276" w:lineRule="auto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9C5C7F">
        <w:rPr>
          <w:bCs/>
          <w:kern w:val="18"/>
          <w:sz w:val="28"/>
          <w:szCs w:val="28"/>
          <w:lang w:val="x-none" w:eastAsia="en-US"/>
        </w:rPr>
        <w:t xml:space="preserve">Название работы (предмет договора): </w:t>
      </w:r>
      <w:r w:rsidRPr="009C5C7F">
        <w:rPr>
          <w:bCs/>
          <w:sz w:val="28"/>
          <w:szCs w:val="28"/>
          <w:lang w:eastAsia="x-none"/>
        </w:rPr>
        <w:t>«</w:t>
      </w:r>
      <w:r w:rsidRPr="009C5C7F">
        <w:rPr>
          <w:bCs/>
          <w:sz w:val="28"/>
          <w:szCs w:val="28"/>
          <w:lang w:val="x-none" w:eastAsia="x-none"/>
        </w:rPr>
        <w:t>Освидетельствование, ремонт, допуск к работам передвижной эстакады с мостовым краном МК-75/20 и подкрановых путей»</w:t>
      </w:r>
      <w:r w:rsidRPr="009C5C7F">
        <w:rPr>
          <w:bCs/>
          <w:kern w:val="18"/>
          <w:sz w:val="28"/>
          <w:szCs w:val="28"/>
          <w:lang w:val="x-none" w:eastAsia="en-US"/>
        </w:rPr>
        <w:t>.</w:t>
      </w:r>
    </w:p>
    <w:p w:rsidR="009C5C7F" w:rsidRPr="009C5C7F" w:rsidRDefault="009C5C7F" w:rsidP="009C5C7F">
      <w:pPr>
        <w:keepNext/>
        <w:numPr>
          <w:ilvl w:val="1"/>
          <w:numId w:val="19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9C5C7F">
        <w:rPr>
          <w:bCs/>
          <w:sz w:val="28"/>
          <w:szCs w:val="28"/>
          <w:lang w:val="x-none" w:eastAsia="x-none"/>
        </w:rPr>
        <w:t xml:space="preserve">Заказчик: Федеральное государственное унитарное предприятие «Предприятие по обращению с радиоактивными отходами «РосРАО» (ФГУП «РосРАО»), в лице исполняющего обязанности директора Северо-Западного центра по обращению с радиоактивными отходами «СевРАО» </w:t>
      </w:r>
      <w:r w:rsidRPr="009C5C7F">
        <w:rPr>
          <w:bCs/>
          <w:sz w:val="28"/>
          <w:szCs w:val="28"/>
          <w:lang w:eastAsia="x-none"/>
        </w:rPr>
        <w:t xml:space="preserve">- </w:t>
      </w:r>
      <w:r w:rsidRPr="009C5C7F">
        <w:rPr>
          <w:bCs/>
          <w:sz w:val="28"/>
          <w:szCs w:val="28"/>
          <w:lang w:val="x-none" w:eastAsia="x-none"/>
        </w:rPr>
        <w:t xml:space="preserve">филиала федерального государственного унитарного предприятия «Предприятие по обращению с радиоактивными отходами «РосРАО» (СЗЦ «СевРАО» </w:t>
      </w:r>
      <w:r w:rsidRPr="009C5C7F">
        <w:rPr>
          <w:bCs/>
          <w:sz w:val="28"/>
          <w:szCs w:val="28"/>
          <w:lang w:eastAsia="x-none"/>
        </w:rPr>
        <w:t xml:space="preserve">- </w:t>
      </w:r>
      <w:r w:rsidRPr="009C5C7F">
        <w:rPr>
          <w:bCs/>
          <w:sz w:val="28"/>
          <w:szCs w:val="28"/>
          <w:lang w:val="x-none" w:eastAsia="x-none"/>
        </w:rPr>
        <w:t xml:space="preserve">филиала ФГУП «РосРАО») – заместителя генерального директора </w:t>
      </w:r>
      <w:r w:rsidRPr="009C5C7F">
        <w:rPr>
          <w:bCs/>
          <w:sz w:val="28"/>
          <w:szCs w:val="28"/>
          <w:lang w:eastAsia="x-none"/>
        </w:rPr>
        <w:t>Пантелеева Валерия Николаевича</w:t>
      </w:r>
      <w:r w:rsidRPr="009C5C7F">
        <w:rPr>
          <w:bCs/>
          <w:sz w:val="28"/>
          <w:szCs w:val="28"/>
          <w:lang w:val="x-none" w:eastAsia="x-none"/>
        </w:rPr>
        <w:t xml:space="preserve">, действующего на основании доверенности № </w:t>
      </w:r>
      <w:r w:rsidRPr="009C5C7F">
        <w:rPr>
          <w:bCs/>
          <w:sz w:val="28"/>
          <w:szCs w:val="28"/>
          <w:lang w:eastAsia="x-none"/>
        </w:rPr>
        <w:t>3</w:t>
      </w:r>
      <w:r w:rsidRPr="009C5C7F">
        <w:rPr>
          <w:bCs/>
          <w:sz w:val="28"/>
          <w:szCs w:val="28"/>
          <w:lang w:val="x-none" w:eastAsia="x-none"/>
        </w:rPr>
        <w:t>/Ф-0</w:t>
      </w:r>
      <w:r w:rsidRPr="009C5C7F">
        <w:rPr>
          <w:bCs/>
          <w:sz w:val="28"/>
          <w:szCs w:val="28"/>
          <w:lang w:eastAsia="x-none"/>
        </w:rPr>
        <w:t>1</w:t>
      </w:r>
      <w:r w:rsidRPr="009C5C7F">
        <w:rPr>
          <w:bCs/>
          <w:sz w:val="28"/>
          <w:szCs w:val="28"/>
          <w:lang w:val="x-none" w:eastAsia="x-none"/>
        </w:rPr>
        <w:t xml:space="preserve"> от </w:t>
      </w:r>
      <w:r w:rsidRPr="009C5C7F">
        <w:rPr>
          <w:bCs/>
          <w:sz w:val="28"/>
          <w:szCs w:val="28"/>
          <w:lang w:eastAsia="x-none"/>
        </w:rPr>
        <w:t>21</w:t>
      </w:r>
      <w:r w:rsidRPr="009C5C7F">
        <w:rPr>
          <w:bCs/>
          <w:sz w:val="28"/>
          <w:szCs w:val="28"/>
          <w:lang w:val="x-none" w:eastAsia="x-none"/>
        </w:rPr>
        <w:t>.0</w:t>
      </w:r>
      <w:r w:rsidRPr="009C5C7F">
        <w:rPr>
          <w:bCs/>
          <w:sz w:val="28"/>
          <w:szCs w:val="28"/>
          <w:lang w:eastAsia="x-none"/>
        </w:rPr>
        <w:t>1</w:t>
      </w:r>
      <w:r w:rsidRPr="009C5C7F">
        <w:rPr>
          <w:bCs/>
          <w:sz w:val="28"/>
          <w:szCs w:val="28"/>
          <w:lang w:val="x-none" w:eastAsia="x-none"/>
        </w:rPr>
        <w:t>.201</w:t>
      </w:r>
      <w:r w:rsidRPr="009C5C7F">
        <w:rPr>
          <w:bCs/>
          <w:sz w:val="28"/>
          <w:szCs w:val="28"/>
          <w:lang w:eastAsia="x-none"/>
        </w:rPr>
        <w:t>4.</w:t>
      </w:r>
    </w:p>
    <w:p w:rsidR="009C5C7F" w:rsidRPr="009C5C7F" w:rsidRDefault="009C5C7F" w:rsidP="009C5C7F">
      <w:pPr>
        <w:keepNext/>
        <w:numPr>
          <w:ilvl w:val="1"/>
          <w:numId w:val="19"/>
        </w:numPr>
        <w:spacing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9C5C7F">
        <w:rPr>
          <w:bCs/>
          <w:sz w:val="28"/>
          <w:szCs w:val="28"/>
          <w:lang w:eastAsia="x-none"/>
        </w:rPr>
        <w:t>Подрядчик __________________________________________________</w:t>
      </w:r>
    </w:p>
    <w:p w:rsidR="009C5C7F" w:rsidRPr="009C5C7F" w:rsidRDefault="009C5C7F" w:rsidP="009C5C7F">
      <w:pPr>
        <w:keepNext/>
        <w:numPr>
          <w:ilvl w:val="1"/>
          <w:numId w:val="19"/>
        </w:numPr>
        <w:spacing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9C5C7F">
        <w:rPr>
          <w:bCs/>
          <w:sz w:val="28"/>
          <w:szCs w:val="28"/>
          <w:lang w:eastAsia="x-none"/>
        </w:rPr>
        <w:t xml:space="preserve">Сроки выполнения работ: </w:t>
      </w:r>
    </w:p>
    <w:p w:rsidR="009C5C7F" w:rsidRPr="009C5C7F" w:rsidRDefault="009C5C7F" w:rsidP="009C5C7F">
      <w:pPr>
        <w:keepNext/>
        <w:numPr>
          <w:ilvl w:val="0"/>
          <w:numId w:val="17"/>
        </w:numPr>
        <w:spacing w:line="276" w:lineRule="auto"/>
        <w:ind w:left="0" w:firstLine="0"/>
        <w:jc w:val="both"/>
        <w:outlineLvl w:val="2"/>
        <w:rPr>
          <w:bCs/>
          <w:sz w:val="28"/>
          <w:szCs w:val="28"/>
          <w:lang w:eastAsia="x-none"/>
        </w:rPr>
      </w:pPr>
      <w:r w:rsidRPr="009C5C7F">
        <w:rPr>
          <w:bCs/>
          <w:sz w:val="28"/>
          <w:szCs w:val="28"/>
          <w:lang w:eastAsia="x-none"/>
        </w:rPr>
        <w:t xml:space="preserve">начало – </w:t>
      </w:r>
      <w:proofErr w:type="gramStart"/>
      <w:r w:rsidRPr="009C5C7F">
        <w:rPr>
          <w:bCs/>
          <w:sz w:val="28"/>
          <w:szCs w:val="28"/>
          <w:lang w:eastAsia="x-none"/>
        </w:rPr>
        <w:t>с даты подписания</w:t>
      </w:r>
      <w:proofErr w:type="gramEnd"/>
      <w:r w:rsidRPr="009C5C7F">
        <w:rPr>
          <w:bCs/>
          <w:sz w:val="28"/>
          <w:szCs w:val="28"/>
          <w:lang w:eastAsia="x-none"/>
        </w:rPr>
        <w:t xml:space="preserve"> договора;</w:t>
      </w:r>
    </w:p>
    <w:p w:rsidR="009C5C7F" w:rsidRPr="009C5C7F" w:rsidRDefault="009C5C7F" w:rsidP="009C5C7F">
      <w:pPr>
        <w:keepNext/>
        <w:numPr>
          <w:ilvl w:val="0"/>
          <w:numId w:val="17"/>
        </w:numPr>
        <w:spacing w:line="276" w:lineRule="auto"/>
        <w:ind w:left="0" w:firstLine="0"/>
        <w:jc w:val="both"/>
        <w:outlineLvl w:val="2"/>
        <w:rPr>
          <w:bCs/>
          <w:sz w:val="28"/>
          <w:szCs w:val="28"/>
          <w:lang w:eastAsia="x-none"/>
        </w:rPr>
      </w:pPr>
      <w:r w:rsidRPr="009C5C7F">
        <w:rPr>
          <w:bCs/>
          <w:sz w:val="28"/>
          <w:szCs w:val="28"/>
          <w:lang w:eastAsia="x-none"/>
        </w:rPr>
        <w:t>окончание - не позднее 30 августа 2014 года.</w:t>
      </w:r>
    </w:p>
    <w:p w:rsidR="009C5C7F" w:rsidRPr="009C5C7F" w:rsidRDefault="009C5C7F" w:rsidP="009C5C7F">
      <w:pPr>
        <w:numPr>
          <w:ilvl w:val="1"/>
          <w:numId w:val="19"/>
        </w:numPr>
        <w:spacing w:line="276" w:lineRule="auto"/>
        <w:rPr>
          <w:sz w:val="28"/>
          <w:szCs w:val="28"/>
          <w:lang w:eastAsia="x-none"/>
        </w:rPr>
      </w:pPr>
      <w:r w:rsidRPr="009C5C7F">
        <w:rPr>
          <w:sz w:val="28"/>
          <w:szCs w:val="28"/>
          <w:lang w:eastAsia="x-none"/>
        </w:rPr>
        <w:t>Место выполнения работ</w:t>
      </w:r>
    </w:p>
    <w:p w:rsidR="009C5C7F" w:rsidRPr="009C5C7F" w:rsidRDefault="009C5C7F" w:rsidP="009C5C7F">
      <w:pPr>
        <w:rPr>
          <w:sz w:val="28"/>
          <w:szCs w:val="28"/>
          <w:lang w:eastAsia="x-none"/>
        </w:rPr>
      </w:pPr>
      <w:proofErr w:type="gramStart"/>
      <w:r w:rsidRPr="009C5C7F">
        <w:rPr>
          <w:sz w:val="28"/>
          <w:szCs w:val="28"/>
          <w:lang w:eastAsia="x-none"/>
        </w:rPr>
        <w:t xml:space="preserve">ЗАТО Островной, мурманской области (центр по обращения с радиоактивными отходами – отделение </w:t>
      </w:r>
      <w:proofErr w:type="spellStart"/>
      <w:r w:rsidRPr="009C5C7F">
        <w:rPr>
          <w:sz w:val="28"/>
          <w:szCs w:val="28"/>
          <w:lang w:eastAsia="x-none"/>
        </w:rPr>
        <w:t>гремиха</w:t>
      </w:r>
      <w:proofErr w:type="spellEnd"/>
      <w:r w:rsidRPr="009C5C7F">
        <w:rPr>
          <w:sz w:val="28"/>
          <w:szCs w:val="28"/>
          <w:lang w:eastAsia="x-none"/>
        </w:rPr>
        <w:t xml:space="preserve"> СЗЦ «СевРАО» - филиала ФГУП «РосРАО».</w:t>
      </w:r>
      <w:proofErr w:type="gramEnd"/>
    </w:p>
    <w:p w:rsidR="009C5C7F" w:rsidRPr="009C5C7F" w:rsidRDefault="009C5C7F" w:rsidP="009C5C7F">
      <w:pPr>
        <w:keepNext/>
        <w:numPr>
          <w:ilvl w:val="1"/>
          <w:numId w:val="19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9C5C7F">
        <w:rPr>
          <w:bCs/>
          <w:sz w:val="28"/>
          <w:szCs w:val="28"/>
          <w:lang w:eastAsia="x-none"/>
        </w:rPr>
        <w:t>Основание для проведения работ – Государственный контракт № П.2л.12.26.14.2089.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</w:p>
    <w:p w:rsidR="009C5C7F" w:rsidRPr="009C5C7F" w:rsidRDefault="009C5C7F" w:rsidP="009C5C7F">
      <w:pPr>
        <w:keepNext/>
        <w:spacing w:after="200" w:line="276" w:lineRule="auto"/>
        <w:ind w:left="709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9C5C7F">
        <w:rPr>
          <w:b/>
          <w:bCs/>
          <w:iCs/>
          <w:kern w:val="18"/>
          <w:sz w:val="28"/>
          <w:szCs w:val="28"/>
          <w:lang w:eastAsia="en-US"/>
        </w:rPr>
        <w:t>2. Цель и назначение работ.</w:t>
      </w:r>
    </w:p>
    <w:p w:rsidR="009C5C7F" w:rsidRPr="009C5C7F" w:rsidRDefault="009C5C7F" w:rsidP="009C5C7F">
      <w:pPr>
        <w:ind w:firstLine="709"/>
        <w:jc w:val="both"/>
        <w:rPr>
          <w:b/>
          <w:sz w:val="28"/>
          <w:szCs w:val="28"/>
        </w:rPr>
      </w:pPr>
      <w:r w:rsidRPr="009C5C7F">
        <w:rPr>
          <w:color w:val="000000"/>
          <w:sz w:val="28"/>
          <w:szCs w:val="28"/>
        </w:rPr>
        <w:t xml:space="preserve">В результате выполнения работы </w:t>
      </w:r>
      <w:proofErr w:type="gramStart"/>
      <w:r w:rsidRPr="009C5C7F">
        <w:rPr>
          <w:color w:val="000000"/>
          <w:sz w:val="28"/>
          <w:szCs w:val="28"/>
        </w:rPr>
        <w:t>должен</w:t>
      </w:r>
      <w:proofErr w:type="gramEnd"/>
      <w:r w:rsidRPr="009C5C7F">
        <w:rPr>
          <w:color w:val="000000"/>
          <w:sz w:val="28"/>
          <w:szCs w:val="28"/>
        </w:rPr>
        <w:t xml:space="preserve"> свидетельствован, отремонтирован и  допущен к работе совместно с передвижной эстакадой кран МК-75/20 и его подкрановые пути</w:t>
      </w:r>
      <w:r w:rsidRPr="009C5C7F">
        <w:rPr>
          <w:sz w:val="28"/>
          <w:szCs w:val="28"/>
        </w:rPr>
        <w:t>.</w:t>
      </w:r>
    </w:p>
    <w:p w:rsidR="009C5C7F" w:rsidRPr="009C5C7F" w:rsidRDefault="009C5C7F" w:rsidP="009C5C7F">
      <w:pPr>
        <w:keepNext/>
        <w:numPr>
          <w:ilvl w:val="0"/>
          <w:numId w:val="20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9C5C7F">
        <w:rPr>
          <w:b/>
          <w:bCs/>
          <w:iCs/>
          <w:kern w:val="18"/>
          <w:sz w:val="28"/>
          <w:szCs w:val="28"/>
          <w:lang w:eastAsia="en-US"/>
        </w:rPr>
        <w:t>. Основные стадии и этапы выполнения работ.</w:t>
      </w:r>
    </w:p>
    <w:p w:rsidR="009C5C7F" w:rsidRPr="009C5C7F" w:rsidRDefault="009C5C7F" w:rsidP="009C5C7F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9C5C7F">
        <w:rPr>
          <w:sz w:val="28"/>
          <w:szCs w:val="28"/>
        </w:rPr>
        <w:t xml:space="preserve">  Работы выполняются в 1 этап и включают в себя:</w:t>
      </w:r>
    </w:p>
    <w:p w:rsidR="009C5C7F" w:rsidRPr="009C5C7F" w:rsidRDefault="009C5C7F" w:rsidP="009C5C7F">
      <w:pPr>
        <w:widowControl w:val="0"/>
        <w:numPr>
          <w:ilvl w:val="1"/>
          <w:numId w:val="22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line="276" w:lineRule="auto"/>
        <w:ind w:left="0" w:firstLine="567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Освидетельствование, ремонт, допуск к работам передвижной эстакады с мостовым краном МК-75/20 и подкрановых путей.</w:t>
      </w:r>
    </w:p>
    <w:p w:rsidR="009C5C7F" w:rsidRPr="009C5C7F" w:rsidRDefault="009C5C7F" w:rsidP="009C5C7F">
      <w:pPr>
        <w:shd w:val="clear" w:color="auto" w:fill="FFFFFF"/>
        <w:tabs>
          <w:tab w:val="num" w:pos="142"/>
        </w:tabs>
        <w:ind w:firstLine="567"/>
        <w:jc w:val="both"/>
        <w:rPr>
          <w:bCs/>
          <w:sz w:val="28"/>
          <w:szCs w:val="28"/>
        </w:rPr>
      </w:pPr>
    </w:p>
    <w:p w:rsidR="009C5C7F" w:rsidRPr="009C5C7F" w:rsidRDefault="009C5C7F" w:rsidP="009C5C7F">
      <w:pPr>
        <w:spacing w:after="200" w:line="276" w:lineRule="auto"/>
        <w:ind w:firstLine="709"/>
        <w:rPr>
          <w:sz w:val="28"/>
          <w:szCs w:val="28"/>
        </w:rPr>
      </w:pPr>
      <w:r w:rsidRPr="009C5C7F">
        <w:rPr>
          <w:b/>
          <w:color w:val="000000"/>
          <w:sz w:val="28"/>
          <w:szCs w:val="28"/>
        </w:rPr>
        <w:t>4. ТРЕБОВАНИЯ К ТЕХНИЧЕСКИМ РЕЗУЛЬТАТАМ РАБОТЫ</w:t>
      </w:r>
      <w:r w:rsidRPr="009C5C7F">
        <w:rPr>
          <w:sz w:val="28"/>
          <w:szCs w:val="28"/>
        </w:rPr>
        <w:t xml:space="preserve">: </w:t>
      </w:r>
    </w:p>
    <w:p w:rsidR="009C5C7F" w:rsidRPr="009C5C7F" w:rsidRDefault="009C5C7F" w:rsidP="009C5C7F">
      <w:pPr>
        <w:spacing w:after="200" w:line="276" w:lineRule="auto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При выполнении работ Подрядчик проводит экспертизы промышленной безопасности, при необходимости привлечения сторонней организации к проведению данных работ, подрядчик согласовывает привлечение этой организации с заказчиком. Привлекаемая Подрядчиком организация для проведения экспертизы промышленной безопасности должна иметь все соответствующие разрешительные документы, копии которых Подрядчик передает Заказчику.</w:t>
      </w:r>
    </w:p>
    <w:p w:rsidR="009C5C7F" w:rsidRPr="009C5C7F" w:rsidRDefault="009C5C7F" w:rsidP="009C5C7F">
      <w:pPr>
        <w:spacing w:after="200" w:line="276" w:lineRule="auto"/>
        <w:ind w:firstLine="709"/>
        <w:jc w:val="both"/>
        <w:rPr>
          <w:rFonts w:ascii="Calibri" w:hAnsi="Calibri"/>
          <w:color w:val="000000"/>
          <w:sz w:val="22"/>
          <w:szCs w:val="22"/>
        </w:rPr>
      </w:pPr>
      <w:r w:rsidRPr="009C5C7F">
        <w:rPr>
          <w:sz w:val="28"/>
          <w:szCs w:val="28"/>
        </w:rPr>
        <w:t>По результатам работ кран МК75/20 должен быть допущен к работам на срок не менее 2 лет с соответствующей экспертизой.</w:t>
      </w:r>
    </w:p>
    <w:p w:rsidR="009C5C7F" w:rsidRPr="009C5C7F" w:rsidRDefault="009C5C7F" w:rsidP="009C5C7F">
      <w:pPr>
        <w:spacing w:after="200" w:line="276" w:lineRule="auto"/>
        <w:ind w:firstLine="709"/>
        <w:rPr>
          <w:b/>
          <w:color w:val="000000"/>
          <w:sz w:val="28"/>
          <w:szCs w:val="28"/>
        </w:rPr>
      </w:pPr>
      <w:r w:rsidRPr="009C5C7F">
        <w:rPr>
          <w:b/>
          <w:color w:val="000000"/>
          <w:sz w:val="28"/>
          <w:szCs w:val="28"/>
        </w:rPr>
        <w:t>5. ТРЕБОВАНИЯ К КАЧЕСТВУ ВЫПОЛНЕНИЯ РАБОТ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5.1 Контроль процессов сварки и наплавки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 xml:space="preserve">Контроль качества сварных соединений осуществить по </w:t>
      </w:r>
      <w:proofErr w:type="gramStart"/>
      <w:r w:rsidRPr="009C5C7F">
        <w:rPr>
          <w:sz w:val="28"/>
          <w:szCs w:val="28"/>
        </w:rPr>
        <w:t>ПН</w:t>
      </w:r>
      <w:proofErr w:type="gramEnd"/>
      <w:r w:rsidRPr="009C5C7F">
        <w:rPr>
          <w:sz w:val="28"/>
          <w:szCs w:val="28"/>
        </w:rPr>
        <w:t xml:space="preserve"> АЭ Г-7-010-89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Перед началом сварки (наплавки) контролируют: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- наличие у сварщика допуска к подлежащим выполнению работам (по удостоверениям);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- наличие маркировки и/или записи в журнале учета сварочных работ или маршрутном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 xml:space="preserve">(технологическом) паспорте, </w:t>
      </w:r>
      <w:proofErr w:type="gramStart"/>
      <w:r w:rsidRPr="009C5C7F">
        <w:rPr>
          <w:sz w:val="28"/>
          <w:szCs w:val="28"/>
        </w:rPr>
        <w:t>подтверждающих</w:t>
      </w:r>
      <w:proofErr w:type="gramEnd"/>
      <w:r w:rsidRPr="009C5C7F">
        <w:rPr>
          <w:sz w:val="28"/>
          <w:szCs w:val="28"/>
        </w:rPr>
        <w:t xml:space="preserve"> соответствие сборки установленным требованиям;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- чистоту кромок и поверхностей, подготовленных под сварку и наплавку;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- марки и сортамент применяемых сварочных материалов;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- наличие документов, подтверждающих положительные результаты контроля сварочных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материалов;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- дату прокалки покрытых электродов и флюсов или соответствие влажности флюсов и покрытия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электродов установленным требованиям;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- соответствие поверхности присадочных материалов требованиям стандартов или технических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условий;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 xml:space="preserve">- обеспечение </w:t>
      </w:r>
      <w:proofErr w:type="spellStart"/>
      <w:r w:rsidRPr="009C5C7F">
        <w:rPr>
          <w:sz w:val="28"/>
          <w:szCs w:val="28"/>
        </w:rPr>
        <w:t>поддува</w:t>
      </w:r>
      <w:proofErr w:type="spellEnd"/>
      <w:r w:rsidRPr="009C5C7F">
        <w:rPr>
          <w:sz w:val="28"/>
          <w:szCs w:val="28"/>
        </w:rPr>
        <w:t xml:space="preserve"> защитного газа (если таковой предусмотрен ПТД);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- температуру предварительного подогрева (если таковой предусмотрен ПТД).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В процессе сварки (наплавки) контролируют: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- режимы сварки (наплавки) и последовательность выполнения операций (по сварке, зачистке, контролю);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- очередность выполнения сварных швов и участков наплавки;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- температуру окружающей среды (на расстоянии не менее 2 м от свариваемых или наплавляемых изделий);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- температуру подогрева;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- соблюдение очередности наложения валиков и слоев;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 xml:space="preserve">- температуру металла в зоне сварки деталей из сталей </w:t>
      </w:r>
      <w:proofErr w:type="spellStart"/>
      <w:r w:rsidRPr="009C5C7F">
        <w:rPr>
          <w:sz w:val="28"/>
          <w:szCs w:val="28"/>
        </w:rPr>
        <w:t>аустенитного</w:t>
      </w:r>
      <w:proofErr w:type="spellEnd"/>
      <w:r w:rsidRPr="009C5C7F">
        <w:rPr>
          <w:sz w:val="28"/>
          <w:szCs w:val="28"/>
        </w:rPr>
        <w:t xml:space="preserve"> класса;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- выполнение специальных требований по сварке деталей из разнородных и двухслойных сталей;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- толщину первого слоя и суммарную толщину наплавляемого антикоррозионного покрытия.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 xml:space="preserve">Корневая часть шва сварных соединений I и </w:t>
      </w:r>
      <w:proofErr w:type="spellStart"/>
      <w:r w:rsidRPr="009C5C7F">
        <w:rPr>
          <w:sz w:val="28"/>
          <w:szCs w:val="28"/>
        </w:rPr>
        <w:t>Iн</w:t>
      </w:r>
      <w:proofErr w:type="spellEnd"/>
      <w:r w:rsidRPr="009C5C7F">
        <w:rPr>
          <w:sz w:val="28"/>
          <w:szCs w:val="28"/>
        </w:rPr>
        <w:t xml:space="preserve"> категорий деталей из железоникелевых сплавов </w:t>
      </w:r>
      <w:proofErr w:type="gramStart"/>
      <w:r w:rsidRPr="009C5C7F">
        <w:rPr>
          <w:sz w:val="28"/>
          <w:szCs w:val="28"/>
        </w:rPr>
        <w:t>при</w:t>
      </w:r>
      <w:proofErr w:type="gramEnd"/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 xml:space="preserve">номинальной толщине стенки в месте сварки более 6 мм и из сталей при номинальной толщине стенки </w:t>
      </w:r>
      <w:proofErr w:type="gramStart"/>
      <w:r w:rsidRPr="009C5C7F">
        <w:rPr>
          <w:sz w:val="28"/>
          <w:szCs w:val="28"/>
        </w:rPr>
        <w:t>в</w:t>
      </w:r>
      <w:proofErr w:type="gramEnd"/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9C5C7F">
        <w:rPr>
          <w:sz w:val="28"/>
          <w:szCs w:val="28"/>
        </w:rPr>
        <w:t>местах</w:t>
      </w:r>
      <w:proofErr w:type="gramEnd"/>
      <w:r w:rsidRPr="009C5C7F">
        <w:rPr>
          <w:sz w:val="28"/>
          <w:szCs w:val="28"/>
        </w:rPr>
        <w:t xml:space="preserve"> сварки более 20 мм должна быть подвергнута радиографическому контролю. При этом нормы оценки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качества принимаются как для полностью выполненного сварного соединения.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При сварке встык с односторонней разделкой кромок радиографический контроль следует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проводить после заварки корневой части шва с двух сторон.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В сварных соединениях, подвергающихся последующей механической обработке с полным удалением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корня шва, а также в случаях, когда не допускается перерыв и/или охлаждение в процессе сварки, имеется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опасность недопустимого деформирования или разрушения узла при транспортировке к месту контроля,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указанный контроль проводить не требуется.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Примечание. Под корневой частью шва понимается примыкающая к притуплению кромок зона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сварного соединения толщиной до 30 % общей толщины выполненного шва, но не более 20 мм.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Требования к контролю предварительного и сопутствующего подогрева, а также температуры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 xml:space="preserve">металла в зоне сварки деталей из сталей </w:t>
      </w:r>
      <w:proofErr w:type="spellStart"/>
      <w:r w:rsidRPr="009C5C7F">
        <w:rPr>
          <w:sz w:val="28"/>
          <w:szCs w:val="28"/>
        </w:rPr>
        <w:t>аустенитного</w:t>
      </w:r>
      <w:proofErr w:type="spellEnd"/>
      <w:r w:rsidRPr="009C5C7F">
        <w:rPr>
          <w:sz w:val="28"/>
          <w:szCs w:val="28"/>
        </w:rPr>
        <w:t xml:space="preserve"> класса, точки измерений и методы регистрации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температур должны указываться в ПКД.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После окончания сварки (наплавки) контролируют: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- наличие и правильность маркировки выполненных сварных швов и наплавок;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- соответствие условий пребывания выполненных сварных соединений и наплавок с момента окончания сварки (наплавки) до начала термической обработки (включая условия термического отдыха, если таковой предусмотрен).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5.2 Контроль выполнения покрасочных работ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Выполнение работы должно контролироваться на всех этапах. Контроль должен осуществляться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квалифицированным и опытным персоналом. Подрядчик сам несет ответственность за выполнение контроля,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но также рекомендуется дополнительный контроль, осуществляемый клиентом, даже для работ по антикоррозионной защите, выполняемых в мастерских.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Если применяются материалы для покрытия, с которыми подрядчик незнаком, следует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проконсультироваться с производителем этого материала для покрытия.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Уровень контроля будет зависеть от типа и важности проекта, степени сложности работы, местных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условий и типа покрытия и его предположительного срока годности. Этот контроль требует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соответствующих технических знаний и опыта.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Инструменты для измерения и контроля Необходимо применять инструменты и оборудование,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9C5C7F">
        <w:rPr>
          <w:sz w:val="28"/>
          <w:szCs w:val="28"/>
        </w:rPr>
        <w:t>указанные</w:t>
      </w:r>
      <w:proofErr w:type="gramEnd"/>
      <w:r w:rsidRPr="009C5C7F">
        <w:rPr>
          <w:sz w:val="28"/>
          <w:szCs w:val="28"/>
        </w:rPr>
        <w:t xml:space="preserve"> в инструкциях производителя. Используемые инструменты необходимо поверять, калибровать и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обслуживать регулярно, а результаты необходимо записывать.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Проверка окрасочного покрытия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Покрытия должно быть проверено на соответствие спецификациям, например: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- визуальной оценкой, однородность, цвет, такие дефекты как пропуски, складки, кратеры,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воздушные пузырьки, отслаивания, трещины и затемнения;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- с помощью инструментов в соответствии со следующими характеристиками сухой пленки: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- толщина сухой пленки (обычно неразрушающими методами (</w:t>
      </w:r>
      <w:proofErr w:type="gramStart"/>
      <w:r w:rsidRPr="009C5C7F">
        <w:rPr>
          <w:sz w:val="28"/>
          <w:szCs w:val="28"/>
        </w:rPr>
        <w:t>см</w:t>
      </w:r>
      <w:proofErr w:type="gramEnd"/>
      <w:r w:rsidRPr="009C5C7F">
        <w:rPr>
          <w:sz w:val="28"/>
          <w:szCs w:val="28"/>
        </w:rPr>
        <w:t xml:space="preserve"> ISO 2808))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- адгезия (разрушающими методами (</w:t>
      </w:r>
      <w:proofErr w:type="gramStart"/>
      <w:r w:rsidRPr="009C5C7F">
        <w:rPr>
          <w:sz w:val="28"/>
          <w:szCs w:val="28"/>
        </w:rPr>
        <w:t>см</w:t>
      </w:r>
      <w:proofErr w:type="gramEnd"/>
      <w:r w:rsidRPr="009C5C7F">
        <w:rPr>
          <w:sz w:val="28"/>
          <w:szCs w:val="28"/>
        </w:rPr>
        <w:t xml:space="preserve"> ISO 2409 или ISO 4624))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- пористость: проверяется высоковольтными детекторами.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Для измерения толщины сухой пленки, заинтересованные стороны должны иметь соглашение о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9C5C7F">
        <w:rPr>
          <w:sz w:val="28"/>
          <w:szCs w:val="28"/>
        </w:rPr>
        <w:t>следующем</w:t>
      </w:r>
      <w:proofErr w:type="gramEnd"/>
      <w:r w:rsidRPr="009C5C7F">
        <w:rPr>
          <w:sz w:val="28"/>
          <w:szCs w:val="28"/>
        </w:rPr>
        <w:t>: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- Методы и инструменты для измерения, которые будут использовать, как принять во внимание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профиль поверхности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- Образец, как и сколько измерений должно быть сделано для каждого типа поверхности.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- Как сообщать о результатах и как сравнивать их с принятыми критериями.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 xml:space="preserve">Толщина сухой пленки краски (включая номинальную и максимальную толщину) должна быть проверена </w:t>
      </w:r>
      <w:proofErr w:type="gramStart"/>
      <w:r w:rsidRPr="009C5C7F">
        <w:rPr>
          <w:sz w:val="28"/>
          <w:szCs w:val="28"/>
        </w:rPr>
        <w:t>в</w:t>
      </w:r>
      <w:proofErr w:type="gramEnd"/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каждой критической стадии, а также после нанесения всей системы покрытия. Критическая стадия -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например, когда имеется замена в ответственности за окрасочные работы или когда долгое время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протекает между нанесением грунтовочных и последующих слоев покрытия.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5.3 Пожарная безопасность: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9C5C7F">
        <w:rPr>
          <w:sz w:val="28"/>
          <w:szCs w:val="28"/>
        </w:rPr>
        <w:t>Пожарная</w:t>
      </w:r>
      <w:proofErr w:type="gramEnd"/>
      <w:r w:rsidRPr="009C5C7F">
        <w:rPr>
          <w:sz w:val="28"/>
          <w:szCs w:val="28"/>
        </w:rPr>
        <w:t xml:space="preserve"> и электробезопасность на месте проведения работ должны соответствовать настоящим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типовым правилам, действующим в сфере строительства.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Операторы обязаны выполнять существующие правила по технике безопасности при производстве работ,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для обеспечения выполнения мероприятий по защите труда.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5.4 Пожарная безопасность при электросварочных работах: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Все сварочные работы проводить согласно ППБ при проведении сварочных и других огневых работ на объектах народного хозяйства.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 xml:space="preserve">Электросварочные работы в зданиях должны производиться </w:t>
      </w:r>
      <w:proofErr w:type="gramStart"/>
      <w:r w:rsidRPr="009C5C7F">
        <w:rPr>
          <w:sz w:val="28"/>
          <w:szCs w:val="28"/>
        </w:rPr>
        <w:t>в</w:t>
      </w:r>
      <w:proofErr w:type="gramEnd"/>
      <w:r w:rsidRPr="009C5C7F">
        <w:rPr>
          <w:sz w:val="28"/>
          <w:szCs w:val="28"/>
        </w:rPr>
        <w:t xml:space="preserve"> специально </w:t>
      </w:r>
      <w:proofErr w:type="gramStart"/>
      <w:r w:rsidRPr="009C5C7F">
        <w:rPr>
          <w:sz w:val="28"/>
          <w:szCs w:val="28"/>
        </w:rPr>
        <w:t>для</w:t>
      </w:r>
      <w:proofErr w:type="gramEnd"/>
      <w:r w:rsidRPr="009C5C7F">
        <w:rPr>
          <w:sz w:val="28"/>
          <w:szCs w:val="28"/>
        </w:rPr>
        <w:t xml:space="preserve"> этого отведенных вентилируемых помещениях.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Место для проведения сварочных работ в сгораемых помещениях должно быть ограждено сплошной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перегородкой из несгораемого материала, причем высота перегородки должна быть не менее 2,5 м, а зазор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между перегородкой и полом не более 5 см.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 xml:space="preserve">Полы в помещениях, где производятся сварочные работы, должны быть выполнены </w:t>
      </w:r>
      <w:proofErr w:type="gramStart"/>
      <w:r w:rsidRPr="009C5C7F">
        <w:rPr>
          <w:sz w:val="28"/>
          <w:szCs w:val="28"/>
        </w:rPr>
        <w:t>из</w:t>
      </w:r>
      <w:proofErr w:type="gramEnd"/>
      <w:r w:rsidRPr="009C5C7F">
        <w:rPr>
          <w:sz w:val="28"/>
          <w:szCs w:val="28"/>
        </w:rPr>
        <w:t xml:space="preserve"> несгораемых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материалов. Допускается устройство деревянных торцовых полов на несгораемом основании в помещениях,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9C5C7F">
        <w:rPr>
          <w:sz w:val="28"/>
          <w:szCs w:val="28"/>
        </w:rPr>
        <w:t>в</w:t>
      </w:r>
      <w:proofErr w:type="gramEnd"/>
      <w:r w:rsidRPr="009C5C7F">
        <w:rPr>
          <w:sz w:val="28"/>
          <w:szCs w:val="28"/>
        </w:rPr>
        <w:t xml:space="preserve"> которых производится сварка без предварительного нагрева деталей.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 xml:space="preserve">Установки для электрической сварки должны удовлетворять требованиям </w:t>
      </w:r>
      <w:proofErr w:type="gramStart"/>
      <w:r w:rsidRPr="009C5C7F">
        <w:rPr>
          <w:sz w:val="28"/>
          <w:szCs w:val="28"/>
        </w:rPr>
        <w:t>соответствующих</w:t>
      </w:r>
      <w:proofErr w:type="gramEnd"/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разделов Правил устройства электроустановок, Правил технической эксплуатации электроустановок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потребителей и Правил техники безопасности при эксплуатации электроустановок потребителей с теми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дополнениями, которые приведены в настоящих Правилах.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Электросварочные установки должны иметь техническую документацию, поясняющую назначение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агрегатов, аппаратуры, приборов, и электрические схемы.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Установка для ручной сварки должна снабжаться рубильником или контактором (для подключения источника сварочного тока к распределительной цеховой сети), предохранителем (в первичной цепи) и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Однопостовые сварочные двигатели-генераторы и трансформаторы защищаются предохранителями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только со стороны питающей сети. Установка предохранителей в цепи сварочного тока не требуется.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На временных местах сварки для проведения электросварочных работ, связанных с частыми перемещениями сварочных установок, должны применяться механически прочные шланговые кабели.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 xml:space="preserve">Применение шнуров всех марок для подключения источника сварочного тока к распределительной цеховой сети не допускается. В качестве питающих проводов, как исключение, могут быть использованы провода марки </w:t>
      </w:r>
      <w:proofErr w:type="gramStart"/>
      <w:r w:rsidRPr="009C5C7F">
        <w:rPr>
          <w:sz w:val="28"/>
          <w:szCs w:val="28"/>
        </w:rPr>
        <w:t>ПР</w:t>
      </w:r>
      <w:proofErr w:type="gramEnd"/>
      <w:r w:rsidRPr="009C5C7F">
        <w:rPr>
          <w:sz w:val="28"/>
          <w:szCs w:val="28"/>
        </w:rPr>
        <w:t>, ПРГ, при условии усиления их изоляции и защиты от механических повреждений.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Для подвода тока к электроду должны применяться изолированные гибкие провода (например, марки ПРГД) в защитном шланге для средних условий работы. При использовании менее гибких проводов следует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 xml:space="preserve">присоединять их к </w:t>
      </w:r>
      <w:proofErr w:type="spellStart"/>
      <w:r w:rsidRPr="009C5C7F">
        <w:rPr>
          <w:sz w:val="28"/>
          <w:szCs w:val="28"/>
        </w:rPr>
        <w:t>электрододержателю</w:t>
      </w:r>
      <w:proofErr w:type="spellEnd"/>
      <w:r w:rsidRPr="009C5C7F">
        <w:rPr>
          <w:sz w:val="28"/>
          <w:szCs w:val="28"/>
        </w:rPr>
        <w:t xml:space="preserve"> через надставку из гибкого шлангового провода или кабеля длиной не менее 3 метров.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 xml:space="preserve">Для предотвращения загораний электропроводов и сварочного оборудования должен быть осуществлен правильный выбор сечения проводов по величине рабочего напряжения и плавких вставок </w:t>
      </w:r>
      <w:proofErr w:type="spellStart"/>
      <w:r w:rsidRPr="009C5C7F">
        <w:rPr>
          <w:sz w:val="28"/>
          <w:szCs w:val="28"/>
        </w:rPr>
        <w:t>электропредохранителей</w:t>
      </w:r>
      <w:proofErr w:type="spellEnd"/>
      <w:r w:rsidRPr="009C5C7F">
        <w:rPr>
          <w:sz w:val="28"/>
          <w:szCs w:val="28"/>
        </w:rPr>
        <w:t xml:space="preserve"> на предельно допустимый номинальный ток.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 xml:space="preserve">Запрещается прокладывать голые или с плохой изоляцией провода, а также применять кустарные </w:t>
      </w:r>
      <w:proofErr w:type="spellStart"/>
      <w:r w:rsidRPr="009C5C7F">
        <w:rPr>
          <w:sz w:val="28"/>
          <w:szCs w:val="28"/>
        </w:rPr>
        <w:t>электропредохранители</w:t>
      </w:r>
      <w:proofErr w:type="spellEnd"/>
      <w:r w:rsidRPr="009C5C7F">
        <w:rPr>
          <w:sz w:val="28"/>
          <w:szCs w:val="28"/>
        </w:rPr>
        <w:t xml:space="preserve"> и провода, не обеспечивающие прохождения сварочного тока требуемой величины.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 xml:space="preserve">Соединения жил сварочных проводов нужно производить при помощи прессования, сварки, пайки, специальных зажимов. Подключение электропроводов к </w:t>
      </w:r>
      <w:proofErr w:type="spellStart"/>
      <w:r w:rsidRPr="009C5C7F">
        <w:rPr>
          <w:sz w:val="28"/>
          <w:szCs w:val="28"/>
        </w:rPr>
        <w:t>электродержателю</w:t>
      </w:r>
      <w:proofErr w:type="spellEnd"/>
      <w:r w:rsidRPr="009C5C7F">
        <w:rPr>
          <w:sz w:val="28"/>
          <w:szCs w:val="28"/>
        </w:rPr>
        <w:t>, свариваемому изделию и сварочному аппарату производится при помощи медных кабельных наконечников, скрепленных болтами с шайбами.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Провода, подключенные к сварочным аппаратам, распределительным щитам и другому оборудованию, а также к местам сварочных работ, должны быть надежно изолированы и в необходимых местах защищены от действия высокой температуры, механических повреждений и химических воздействий.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Кабели (электропроводка) электросварочных машин должны располагаться от трубопроводов кислорода на расстоянии не менее 0,5 м, а от трубопроводов ацетилена и других горючих газов - не менее 1 м. В отдельных случаях допускается сокращение указанных расстояний вдвое при условии заключения газопровода в защитную металлическую трубу.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В качестве обратного провода, соединяющего свариваемое изделие с источником сварочного тока, могут служить стальные шины любого профиля, сварочные плиты, стеллажи и сама свариваемая конструкция, при условии, если их сечение обеспечивает безопасное, по условиям нагрева, протекание сварочного тока.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Соединение между собой отдельных элементов, используемых в качестве обратного провода, должно выполняться весьма тщательно (с помощью болтов, струбцин или зажимов).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 xml:space="preserve">Использование в качестве обратного провода внутренних железнодорожных путей, сети заземления или </w:t>
      </w:r>
      <w:proofErr w:type="spellStart"/>
      <w:r w:rsidRPr="009C5C7F">
        <w:rPr>
          <w:sz w:val="28"/>
          <w:szCs w:val="28"/>
        </w:rPr>
        <w:t>зануления</w:t>
      </w:r>
      <w:proofErr w:type="spellEnd"/>
      <w:r w:rsidRPr="009C5C7F">
        <w:rPr>
          <w:sz w:val="28"/>
          <w:szCs w:val="28"/>
        </w:rPr>
        <w:t>, а также металлических конструкций зданий, коммуникаций и технологического оборудования запрещается. Сварка должна производиться с применением двух проводов.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 xml:space="preserve">При проведении электросварочных работ в пожароопасных помещениях и сооружениях обратный провод от свариваемого изделия до источника тока выполняется только изолированным проводом, причем по качеству изоляции он не должен уступать прямому проводу, присоединяемому к </w:t>
      </w:r>
      <w:proofErr w:type="spellStart"/>
      <w:r w:rsidRPr="009C5C7F">
        <w:rPr>
          <w:sz w:val="28"/>
          <w:szCs w:val="28"/>
        </w:rPr>
        <w:t>электрододержателю</w:t>
      </w:r>
      <w:proofErr w:type="spellEnd"/>
      <w:r w:rsidRPr="009C5C7F">
        <w:rPr>
          <w:sz w:val="28"/>
          <w:szCs w:val="28"/>
        </w:rPr>
        <w:t>.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9C5C7F">
        <w:rPr>
          <w:sz w:val="28"/>
          <w:szCs w:val="28"/>
        </w:rPr>
        <w:t>Электрододержатели</w:t>
      </w:r>
      <w:proofErr w:type="spellEnd"/>
      <w:r w:rsidRPr="009C5C7F">
        <w:rPr>
          <w:sz w:val="28"/>
          <w:szCs w:val="28"/>
        </w:rPr>
        <w:t xml:space="preserve"> для ручной сварки должны быть минимального веса и иметь конструкцию, обеспечивающую надежное зажатие и быструю смену электродов, а также исключающую возможность короткого замыкания его корпуса на свариваемую деталь при временных перерывах в работе или при случайном его падении на металлические предметы. Рукоятка </w:t>
      </w:r>
      <w:proofErr w:type="spellStart"/>
      <w:r w:rsidRPr="009C5C7F">
        <w:rPr>
          <w:sz w:val="28"/>
          <w:szCs w:val="28"/>
        </w:rPr>
        <w:t>электрододержателя</w:t>
      </w:r>
      <w:proofErr w:type="spellEnd"/>
      <w:r w:rsidRPr="009C5C7F">
        <w:rPr>
          <w:sz w:val="28"/>
          <w:szCs w:val="28"/>
        </w:rPr>
        <w:t xml:space="preserve"> должна быть сделана из несгораемого диэлектрического и теплоизолирующего материала.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Электроды, применяемые при сварке, должны соответствовать ГОСТу и быть заводского изготовления, а также должны соответствовать номинальной величине сварочного тока.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При смене электродов в процессе сварки их остатки (огарки) следует выбрасывать в специальный металлический ящик, устанавливаемый у места сварочных работ.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Электросварочная установка на все время работы должна быть заземлена. Помимо заземления основного электросварочного оборудования в сварочных установках надлежит непосредственно заземлять тот зажим вторичной обмотки сварочного трансформатора, к которому присоединяется проводник, идущий к изделию (обратный проводник).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 xml:space="preserve">Сварочные генераторы и трансформаторы, а также все вспомогательные приборы и аппараты к ним, устанавливаемые на открытом воздухе, должны быть в закрытом или защищенном исполнении с </w:t>
      </w:r>
      <w:proofErr w:type="spellStart"/>
      <w:r w:rsidRPr="009C5C7F">
        <w:rPr>
          <w:sz w:val="28"/>
          <w:szCs w:val="28"/>
        </w:rPr>
        <w:t>противосыростной</w:t>
      </w:r>
      <w:proofErr w:type="spellEnd"/>
      <w:r w:rsidRPr="009C5C7F">
        <w:rPr>
          <w:sz w:val="28"/>
          <w:szCs w:val="28"/>
        </w:rPr>
        <w:t xml:space="preserve"> изоляцией и устанавливаться под навесами из несгораемых материалов.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Чистка агрегата и пусковой аппаратуры производится ежедневно после окончания работы. Ремонт сварочного оборудования должен производиться в соответствии с установленными правилами производства планово-предупредительных ремонтов.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Температура нагрева отдельных частей сварочного агрегата (трансформаторов, подшипников, щеток, контактов вторичной цепи и др.) не должна превышать 750.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Сопротивление изоляции токоведущих частей сварочной цепи должно быть не ниже 0,5 мегом.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 xml:space="preserve">Изоляция должна проверяться не реже 1 раза в 3 месяца (при автоматической сварке под слоем флюса – 1 раз в месяц) и должна выдерживать напряжение 2 </w:t>
      </w:r>
      <w:proofErr w:type="spellStart"/>
      <w:r w:rsidRPr="009C5C7F">
        <w:rPr>
          <w:sz w:val="28"/>
          <w:szCs w:val="28"/>
        </w:rPr>
        <w:t>кВ</w:t>
      </w:r>
      <w:proofErr w:type="spellEnd"/>
      <w:r w:rsidRPr="009C5C7F">
        <w:rPr>
          <w:sz w:val="28"/>
          <w:szCs w:val="28"/>
        </w:rPr>
        <w:t xml:space="preserve"> в течение 5 мин.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Запрещается оставлять горелки без присмотра при горении дуги.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b/>
          <w:color w:val="000000"/>
          <w:sz w:val="28"/>
          <w:szCs w:val="28"/>
        </w:rPr>
      </w:pPr>
      <w:r w:rsidRPr="009C5C7F">
        <w:rPr>
          <w:b/>
          <w:color w:val="000000"/>
          <w:sz w:val="28"/>
          <w:szCs w:val="28"/>
        </w:rPr>
        <w:t>6. ТРЕБОВАНИЯ И УСЛОВИЯ К РАЗРАБОТКЕ ПРИРОДООХРАННЫХ МЕР И МЕРОПРИЯТИЙ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 xml:space="preserve"> 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 xml:space="preserve">Выполнение общестроительных и специальных работ выполнять строго в соответствии со </w:t>
      </w:r>
      <w:proofErr w:type="spellStart"/>
      <w:r w:rsidRPr="009C5C7F">
        <w:rPr>
          <w:sz w:val="28"/>
          <w:szCs w:val="28"/>
        </w:rPr>
        <w:t>СниП</w:t>
      </w:r>
      <w:proofErr w:type="spellEnd"/>
      <w:r w:rsidRPr="009C5C7F">
        <w:rPr>
          <w:sz w:val="28"/>
          <w:szCs w:val="28"/>
        </w:rPr>
        <w:t xml:space="preserve"> III-4-80, </w:t>
      </w:r>
      <w:proofErr w:type="spellStart"/>
      <w:r w:rsidRPr="009C5C7F">
        <w:rPr>
          <w:sz w:val="28"/>
          <w:szCs w:val="28"/>
        </w:rPr>
        <w:t>СниП</w:t>
      </w:r>
      <w:proofErr w:type="spellEnd"/>
      <w:r w:rsidRPr="009C5C7F">
        <w:rPr>
          <w:sz w:val="28"/>
          <w:szCs w:val="28"/>
        </w:rPr>
        <w:t xml:space="preserve"> 3.05.07-85. Кроме того, на строительстве необходимо соблюдать правила пожарной безопасности в Российской Федерации ППБ-01-93 (1995 года). Не допускается загрязнение рабочих мест и территории комплекса отходами масел, нефтепродуктов, ветошью, выхлопными газами.</w:t>
      </w:r>
    </w:p>
    <w:p w:rsidR="009C5C7F" w:rsidRPr="009C5C7F" w:rsidRDefault="009C5C7F" w:rsidP="009C5C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C7F">
        <w:rPr>
          <w:sz w:val="28"/>
          <w:szCs w:val="28"/>
        </w:rPr>
        <w:t>Предусмотренные проектом мероприятия не оказывают отрицательного воздействия на окружающую среду в процессе строительства и эксплуатации. Проектируемые объекты не имеют источников выброса вредных веществ в атмосферу и источников загрязнения почвы.</w:t>
      </w:r>
    </w:p>
    <w:p w:rsidR="009C5C7F" w:rsidRPr="009C5C7F" w:rsidRDefault="009C5C7F" w:rsidP="009C5C7F">
      <w:pPr>
        <w:shd w:val="clear" w:color="auto" w:fill="FFFFFF"/>
        <w:tabs>
          <w:tab w:val="num" w:pos="142"/>
        </w:tabs>
        <w:ind w:firstLine="567"/>
        <w:jc w:val="both"/>
        <w:rPr>
          <w:bCs/>
          <w:color w:val="000000"/>
          <w:sz w:val="28"/>
          <w:szCs w:val="28"/>
        </w:rPr>
      </w:pPr>
    </w:p>
    <w:p w:rsidR="009C5C7F" w:rsidRPr="009C5C7F" w:rsidRDefault="009C5C7F" w:rsidP="009C5C7F">
      <w:pPr>
        <w:keepNext/>
        <w:spacing w:after="200" w:line="276" w:lineRule="auto"/>
        <w:ind w:left="709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9C5C7F">
        <w:rPr>
          <w:b/>
          <w:bCs/>
          <w:iCs/>
          <w:kern w:val="18"/>
          <w:sz w:val="28"/>
          <w:szCs w:val="28"/>
          <w:lang w:eastAsia="en-US"/>
        </w:rPr>
        <w:t>7. Порядок контроля и приемки.</w:t>
      </w:r>
    </w:p>
    <w:p w:rsidR="009C5C7F" w:rsidRPr="009C5C7F" w:rsidRDefault="009C5C7F" w:rsidP="009C5C7F">
      <w:pPr>
        <w:widowControl w:val="0"/>
        <w:numPr>
          <w:ilvl w:val="0"/>
          <w:numId w:val="17"/>
        </w:numPr>
        <w:spacing w:after="200" w:line="276" w:lineRule="auto"/>
        <w:ind w:left="0" w:firstLine="709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9C5C7F">
        <w:rPr>
          <w:bCs/>
          <w:kern w:val="18"/>
          <w:sz w:val="28"/>
          <w:szCs w:val="28"/>
          <w:lang w:val="x-none" w:eastAsia="en-US"/>
        </w:rPr>
        <w:t xml:space="preserve">Приемка работ производится закрытием двухсторонних актов, подписанных Заказчиком и </w:t>
      </w:r>
      <w:r w:rsidRPr="009C5C7F">
        <w:rPr>
          <w:bCs/>
          <w:kern w:val="18"/>
          <w:sz w:val="28"/>
          <w:szCs w:val="28"/>
          <w:lang w:eastAsia="en-US"/>
        </w:rPr>
        <w:t xml:space="preserve">Подрядчиком </w:t>
      </w:r>
      <w:r w:rsidRPr="009C5C7F">
        <w:rPr>
          <w:bCs/>
          <w:kern w:val="18"/>
          <w:sz w:val="28"/>
          <w:szCs w:val="28"/>
          <w:lang w:val="x-none" w:eastAsia="en-US"/>
        </w:rPr>
        <w:t xml:space="preserve">в соответствии с условиями, изложенными в </w:t>
      </w:r>
      <w:r w:rsidRPr="009C5C7F">
        <w:rPr>
          <w:bCs/>
          <w:kern w:val="18"/>
          <w:sz w:val="28"/>
          <w:szCs w:val="28"/>
          <w:lang w:eastAsia="en-US"/>
        </w:rPr>
        <w:t>Д</w:t>
      </w:r>
      <w:r w:rsidRPr="009C5C7F">
        <w:rPr>
          <w:bCs/>
          <w:kern w:val="18"/>
          <w:sz w:val="28"/>
          <w:szCs w:val="28"/>
          <w:lang w:val="x-none" w:eastAsia="en-US"/>
        </w:rPr>
        <w:t xml:space="preserve">оговоре или дополнительных соглашениях к договору являющихся основанием для финансовых расчетов между Заказчиком и </w:t>
      </w:r>
      <w:r w:rsidRPr="009C5C7F">
        <w:rPr>
          <w:bCs/>
          <w:kern w:val="18"/>
          <w:sz w:val="28"/>
          <w:szCs w:val="28"/>
          <w:lang w:eastAsia="en-US"/>
        </w:rPr>
        <w:t>Подрядчиком</w:t>
      </w:r>
      <w:r w:rsidRPr="009C5C7F">
        <w:rPr>
          <w:bCs/>
          <w:kern w:val="18"/>
          <w:sz w:val="28"/>
          <w:szCs w:val="28"/>
          <w:lang w:val="x-none" w:eastAsia="en-US"/>
        </w:rPr>
        <w:t>.</w:t>
      </w:r>
    </w:p>
    <w:p w:rsidR="009C5C7F" w:rsidRPr="009C5C7F" w:rsidRDefault="009C5C7F" w:rsidP="002B12D1">
      <w:pPr>
        <w:widowControl w:val="0"/>
        <w:spacing w:after="200" w:line="276" w:lineRule="auto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9C5C7F">
        <w:rPr>
          <w:bCs/>
          <w:kern w:val="18"/>
          <w:sz w:val="28"/>
          <w:szCs w:val="28"/>
          <w:lang w:val="x-none" w:eastAsia="en-US"/>
        </w:rPr>
        <w:t>Отчётные документы:</w:t>
      </w:r>
    </w:p>
    <w:p w:rsidR="009C5C7F" w:rsidRPr="009C5C7F" w:rsidRDefault="009C5C7F" w:rsidP="009C5C7F">
      <w:pPr>
        <w:spacing w:before="60" w:after="60"/>
        <w:jc w:val="both"/>
        <w:rPr>
          <w:snapToGrid w:val="0"/>
          <w:sz w:val="28"/>
          <w:szCs w:val="28"/>
          <w:lang w:eastAsia="x-none"/>
        </w:rPr>
      </w:pPr>
      <w:r w:rsidRPr="009C5C7F">
        <w:rPr>
          <w:snapToGrid w:val="0"/>
          <w:sz w:val="28"/>
          <w:szCs w:val="28"/>
          <w:lang w:eastAsia="x-none"/>
        </w:rPr>
        <w:t xml:space="preserve">- </w:t>
      </w:r>
      <w:r w:rsidRPr="009C5C7F">
        <w:rPr>
          <w:snapToGrid w:val="0"/>
          <w:sz w:val="28"/>
          <w:szCs w:val="28"/>
          <w:lang w:val="x-none" w:eastAsia="x-none"/>
        </w:rPr>
        <w:t>Акт</w:t>
      </w:r>
      <w:bookmarkStart w:id="0" w:name="_GoBack"/>
      <w:bookmarkEnd w:id="0"/>
      <w:r w:rsidRPr="009C5C7F">
        <w:rPr>
          <w:snapToGrid w:val="0"/>
          <w:sz w:val="28"/>
          <w:szCs w:val="28"/>
          <w:lang w:val="x-none" w:eastAsia="x-none"/>
        </w:rPr>
        <w:t xml:space="preserve"> выполненн</w:t>
      </w:r>
      <w:r w:rsidRPr="009C5C7F">
        <w:rPr>
          <w:snapToGrid w:val="0"/>
          <w:sz w:val="28"/>
          <w:szCs w:val="28"/>
          <w:lang w:eastAsia="x-none"/>
        </w:rPr>
        <w:t>ых</w:t>
      </w:r>
      <w:r w:rsidRPr="009C5C7F">
        <w:rPr>
          <w:snapToGrid w:val="0"/>
          <w:sz w:val="28"/>
          <w:szCs w:val="28"/>
          <w:lang w:val="x-none" w:eastAsia="x-none"/>
        </w:rPr>
        <w:t xml:space="preserve"> работ;</w:t>
      </w:r>
    </w:p>
    <w:p w:rsidR="009C5C7F" w:rsidRPr="009C5C7F" w:rsidRDefault="009C5C7F" w:rsidP="009C5C7F">
      <w:pPr>
        <w:spacing w:before="60" w:after="60"/>
        <w:jc w:val="both"/>
        <w:rPr>
          <w:snapToGrid w:val="0"/>
          <w:sz w:val="28"/>
          <w:szCs w:val="28"/>
          <w:lang w:eastAsia="x-none"/>
        </w:rPr>
      </w:pPr>
      <w:r w:rsidRPr="009C5C7F">
        <w:rPr>
          <w:snapToGrid w:val="0"/>
          <w:sz w:val="28"/>
          <w:szCs w:val="28"/>
          <w:lang w:eastAsia="x-none"/>
        </w:rPr>
        <w:t>- КС-2, КС-3;</w:t>
      </w:r>
    </w:p>
    <w:p w:rsidR="009C5C7F" w:rsidRPr="009C5C7F" w:rsidRDefault="009C5C7F" w:rsidP="009C5C7F">
      <w:pPr>
        <w:spacing w:before="60" w:after="60"/>
        <w:jc w:val="both"/>
        <w:rPr>
          <w:snapToGrid w:val="0"/>
          <w:sz w:val="28"/>
          <w:szCs w:val="28"/>
          <w:lang w:val="x-none" w:eastAsia="x-none"/>
        </w:rPr>
      </w:pPr>
      <w:r w:rsidRPr="009C5C7F">
        <w:rPr>
          <w:snapToGrid w:val="0"/>
          <w:sz w:val="28"/>
          <w:szCs w:val="28"/>
          <w:lang w:eastAsia="x-none"/>
        </w:rPr>
        <w:t xml:space="preserve">- </w:t>
      </w:r>
      <w:r w:rsidRPr="009C5C7F">
        <w:rPr>
          <w:snapToGrid w:val="0"/>
          <w:sz w:val="28"/>
          <w:szCs w:val="28"/>
          <w:lang w:val="x-none" w:eastAsia="x-none"/>
        </w:rPr>
        <w:t xml:space="preserve">Акт приёмки </w:t>
      </w:r>
      <w:r w:rsidRPr="009C5C7F">
        <w:rPr>
          <w:snapToGrid w:val="0"/>
          <w:sz w:val="28"/>
          <w:szCs w:val="28"/>
          <w:lang w:eastAsia="x-none"/>
        </w:rPr>
        <w:t xml:space="preserve">выполненных </w:t>
      </w:r>
      <w:r w:rsidRPr="009C5C7F">
        <w:rPr>
          <w:snapToGrid w:val="0"/>
          <w:sz w:val="28"/>
          <w:szCs w:val="28"/>
          <w:lang w:val="x-none" w:eastAsia="x-none"/>
        </w:rPr>
        <w:t>работ, подписанный производственным отделом</w:t>
      </w:r>
      <w:r w:rsidRPr="009C5C7F">
        <w:rPr>
          <w:snapToGrid w:val="0"/>
          <w:sz w:val="28"/>
          <w:szCs w:val="28"/>
          <w:lang w:eastAsia="x-none"/>
        </w:rPr>
        <w:t xml:space="preserve"> Заказчика</w:t>
      </w:r>
      <w:r w:rsidRPr="009C5C7F">
        <w:rPr>
          <w:snapToGrid w:val="0"/>
          <w:sz w:val="28"/>
          <w:szCs w:val="28"/>
          <w:lang w:val="x-none" w:eastAsia="x-none"/>
        </w:rPr>
        <w:t>;</w:t>
      </w:r>
    </w:p>
    <w:p w:rsidR="009C5C7F" w:rsidRPr="009C5C7F" w:rsidRDefault="009C5C7F" w:rsidP="009C5C7F">
      <w:pPr>
        <w:spacing w:before="60" w:after="60"/>
        <w:jc w:val="both"/>
        <w:rPr>
          <w:snapToGrid w:val="0"/>
          <w:sz w:val="28"/>
          <w:szCs w:val="28"/>
          <w:lang w:val="x-none" w:eastAsia="x-none"/>
        </w:rPr>
      </w:pPr>
      <w:r w:rsidRPr="009C5C7F">
        <w:rPr>
          <w:snapToGrid w:val="0"/>
          <w:sz w:val="28"/>
          <w:szCs w:val="28"/>
          <w:lang w:eastAsia="x-none"/>
        </w:rPr>
        <w:t>- Разработанной документации в письменном виде 02 экз.;</w:t>
      </w:r>
    </w:p>
    <w:p w:rsidR="009C5C7F" w:rsidRPr="009C5C7F" w:rsidRDefault="009C5C7F" w:rsidP="009C5C7F">
      <w:pPr>
        <w:spacing w:before="60" w:after="60"/>
        <w:jc w:val="both"/>
        <w:rPr>
          <w:snapToGrid w:val="0"/>
          <w:sz w:val="28"/>
          <w:szCs w:val="28"/>
          <w:lang w:val="x-none" w:eastAsia="x-none"/>
        </w:rPr>
      </w:pPr>
      <w:r w:rsidRPr="009C5C7F">
        <w:rPr>
          <w:snapToGrid w:val="0"/>
          <w:sz w:val="28"/>
          <w:szCs w:val="28"/>
          <w:lang w:eastAsia="x-none"/>
        </w:rPr>
        <w:t>- Разработанной документации (электронная копия) 01 экз.;</w:t>
      </w:r>
    </w:p>
    <w:p w:rsidR="009C5C7F" w:rsidRPr="009C5C7F" w:rsidRDefault="009C5C7F" w:rsidP="009C5C7F">
      <w:pPr>
        <w:spacing w:before="60" w:after="60"/>
        <w:jc w:val="both"/>
        <w:rPr>
          <w:snapToGrid w:val="0"/>
          <w:sz w:val="28"/>
          <w:szCs w:val="28"/>
          <w:lang w:val="x-none" w:eastAsia="x-none"/>
        </w:rPr>
      </w:pPr>
      <w:r w:rsidRPr="009C5C7F">
        <w:rPr>
          <w:snapToGrid w:val="0"/>
          <w:sz w:val="28"/>
          <w:szCs w:val="28"/>
          <w:lang w:eastAsia="x-none"/>
        </w:rPr>
        <w:t xml:space="preserve">- Оригинал товарной и товарно-транспортной накладной в 02 </w:t>
      </w:r>
      <w:proofErr w:type="spellStart"/>
      <w:proofErr w:type="gramStart"/>
      <w:r w:rsidRPr="009C5C7F">
        <w:rPr>
          <w:snapToGrid w:val="0"/>
          <w:sz w:val="28"/>
          <w:szCs w:val="28"/>
          <w:lang w:eastAsia="x-none"/>
        </w:rPr>
        <w:t>экз</w:t>
      </w:r>
      <w:proofErr w:type="spellEnd"/>
      <w:proofErr w:type="gramEnd"/>
      <w:r w:rsidRPr="009C5C7F">
        <w:rPr>
          <w:snapToGrid w:val="0"/>
          <w:sz w:val="28"/>
          <w:szCs w:val="28"/>
          <w:lang w:eastAsia="x-none"/>
        </w:rPr>
        <w:t>;</w:t>
      </w:r>
    </w:p>
    <w:p w:rsidR="009C5C7F" w:rsidRPr="009C5C7F" w:rsidRDefault="009C5C7F" w:rsidP="009C5C7F">
      <w:pPr>
        <w:spacing w:before="60" w:after="60"/>
        <w:jc w:val="both"/>
        <w:rPr>
          <w:snapToGrid w:val="0"/>
          <w:sz w:val="28"/>
          <w:szCs w:val="28"/>
          <w:lang w:eastAsia="x-none"/>
        </w:rPr>
      </w:pPr>
      <w:r w:rsidRPr="009C5C7F">
        <w:rPr>
          <w:snapToGrid w:val="0"/>
          <w:sz w:val="28"/>
          <w:szCs w:val="28"/>
          <w:lang w:eastAsia="x-none"/>
        </w:rPr>
        <w:t>- Оригинала</w:t>
      </w:r>
      <w:r w:rsidRPr="009C5C7F">
        <w:rPr>
          <w:snapToGrid w:val="0"/>
          <w:sz w:val="28"/>
          <w:szCs w:val="28"/>
          <w:lang w:val="x-none" w:eastAsia="x-none"/>
        </w:rPr>
        <w:t xml:space="preserve"> счета-фактуры в 3-х экземплярах</w:t>
      </w:r>
      <w:r w:rsidRPr="009C5C7F">
        <w:rPr>
          <w:snapToGrid w:val="0"/>
          <w:sz w:val="28"/>
          <w:szCs w:val="28"/>
          <w:lang w:eastAsia="x-none"/>
        </w:rPr>
        <w:t>;</w:t>
      </w:r>
    </w:p>
    <w:p w:rsidR="009C5C7F" w:rsidRPr="009C5C7F" w:rsidRDefault="009C5C7F" w:rsidP="009C5C7F">
      <w:pPr>
        <w:spacing w:before="60" w:after="60"/>
        <w:jc w:val="both"/>
        <w:rPr>
          <w:snapToGrid w:val="0"/>
          <w:sz w:val="28"/>
          <w:szCs w:val="28"/>
          <w:lang w:eastAsia="x-none"/>
        </w:rPr>
      </w:pPr>
      <w:r w:rsidRPr="009C5C7F">
        <w:rPr>
          <w:snapToGrid w:val="0"/>
          <w:sz w:val="28"/>
          <w:szCs w:val="28"/>
          <w:lang w:eastAsia="x-none"/>
        </w:rPr>
        <w:t>- Фотоматериалы.</w:t>
      </w:r>
    </w:p>
    <w:p w:rsidR="009C5C7F" w:rsidRPr="009C5C7F" w:rsidRDefault="009C5C7F" w:rsidP="009C5C7F">
      <w:pPr>
        <w:keepNext/>
        <w:spacing w:after="200" w:line="276" w:lineRule="auto"/>
        <w:ind w:left="709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>
        <w:rPr>
          <w:b/>
          <w:bCs/>
          <w:iCs/>
          <w:kern w:val="18"/>
          <w:sz w:val="28"/>
          <w:szCs w:val="28"/>
          <w:lang w:eastAsia="en-US"/>
        </w:rPr>
        <w:t>8</w:t>
      </w:r>
      <w:r w:rsidRPr="009C5C7F">
        <w:rPr>
          <w:b/>
          <w:bCs/>
          <w:iCs/>
          <w:kern w:val="18"/>
          <w:sz w:val="28"/>
          <w:szCs w:val="28"/>
          <w:lang w:eastAsia="en-US"/>
        </w:rPr>
        <w:t>. Требования к исполнителю работ.</w:t>
      </w:r>
    </w:p>
    <w:p w:rsidR="009C5C7F" w:rsidRPr="009C5C7F" w:rsidRDefault="009C5C7F" w:rsidP="009C5C7F">
      <w:pPr>
        <w:ind w:firstLine="709"/>
        <w:jc w:val="both"/>
        <w:rPr>
          <w:color w:val="000000"/>
          <w:sz w:val="28"/>
          <w:szCs w:val="28"/>
        </w:rPr>
      </w:pPr>
      <w:r w:rsidRPr="009C5C7F">
        <w:rPr>
          <w:color w:val="000000"/>
          <w:sz w:val="28"/>
          <w:szCs w:val="28"/>
        </w:rPr>
        <w:t xml:space="preserve">Наличие лицензии Госкорпорации «Росатом» на осуществление деятельности по использованию радиоактивных материалов при проведении работ по использованию атомной энергии в оборонных целях </w:t>
      </w:r>
      <w:r w:rsidRPr="009C5C7F">
        <w:rPr>
          <w:bCs/>
          <w:color w:val="000000"/>
          <w:sz w:val="28"/>
          <w:szCs w:val="28"/>
        </w:rPr>
        <w:t>(</w:t>
      </w:r>
      <w:proofErr w:type="gramStart"/>
      <w:r w:rsidRPr="009C5C7F">
        <w:rPr>
          <w:bCs/>
          <w:color w:val="000000"/>
          <w:sz w:val="28"/>
          <w:szCs w:val="28"/>
        </w:rPr>
        <w:t>согласно Постановления</w:t>
      </w:r>
      <w:proofErr w:type="gramEnd"/>
      <w:r w:rsidRPr="009C5C7F">
        <w:rPr>
          <w:bCs/>
          <w:color w:val="000000"/>
          <w:sz w:val="28"/>
          <w:szCs w:val="28"/>
        </w:rPr>
        <w:t xml:space="preserve">  Правительства РФ от 20.06.2000 г. № 471) (п. 27 Перечня)</w:t>
      </w:r>
      <w:r w:rsidRPr="009C5C7F">
        <w:rPr>
          <w:color w:val="000000"/>
          <w:sz w:val="28"/>
          <w:szCs w:val="28"/>
        </w:rPr>
        <w:t>.</w:t>
      </w:r>
    </w:p>
    <w:p w:rsidR="009C5C7F" w:rsidRPr="009C5C7F" w:rsidRDefault="009C5C7F" w:rsidP="009C5C7F">
      <w:pPr>
        <w:ind w:firstLine="709"/>
        <w:jc w:val="both"/>
        <w:rPr>
          <w:color w:val="000000"/>
          <w:sz w:val="28"/>
          <w:szCs w:val="28"/>
        </w:rPr>
      </w:pPr>
      <w:r w:rsidRPr="009C5C7F">
        <w:rPr>
          <w:color w:val="000000"/>
          <w:sz w:val="28"/>
          <w:szCs w:val="28"/>
        </w:rPr>
        <w:t>Наличие лицензии управления ФСБ России на осуществление работ с использованием сведений, составляющих государственную тайну.</w:t>
      </w:r>
    </w:p>
    <w:p w:rsidR="009C5C7F" w:rsidRPr="009C5C7F" w:rsidRDefault="009C5C7F" w:rsidP="009C5C7F">
      <w:pPr>
        <w:ind w:firstLine="709"/>
        <w:jc w:val="both"/>
        <w:rPr>
          <w:color w:val="000000"/>
          <w:sz w:val="28"/>
          <w:szCs w:val="28"/>
        </w:rPr>
      </w:pPr>
      <w:r w:rsidRPr="009C5C7F">
        <w:rPr>
          <w:color w:val="000000"/>
          <w:sz w:val="28"/>
          <w:szCs w:val="28"/>
        </w:rPr>
        <w:t>Наличие разрешительных документов на проведение экспертизы промышленной безопасности в соответствии с Федеральным законом "О лицензировании отдельных видов деятельности" от 04.05.2011 № 99-ФЗ (или наличие данных документов у субподрядной организации).</w:t>
      </w:r>
    </w:p>
    <w:p w:rsidR="00601B0B" w:rsidRPr="00601B0B" w:rsidRDefault="009C5C7F" w:rsidP="009C5C7F">
      <w:pPr>
        <w:pStyle w:val="20"/>
        <w:numPr>
          <w:ilvl w:val="0"/>
          <w:numId w:val="0"/>
        </w:numPr>
        <w:spacing w:before="0" w:after="0"/>
        <w:ind w:firstLine="709"/>
      </w:pPr>
      <w:r w:rsidRPr="009C5C7F">
        <w:rPr>
          <w:rFonts w:ascii="Times New Roman" w:hAnsi="Times New Roman" w:cs="Times New Roman"/>
          <w:b w:val="0"/>
          <w:bCs w:val="0"/>
          <w:i w:val="0"/>
          <w:iCs w:val="0"/>
          <w:color w:val="000000"/>
        </w:rPr>
        <w:t>Наличие опыта выполнения аналогичных работ не менее трёх лет</w:t>
      </w:r>
      <w:r w:rsidRPr="009C5C7F">
        <w:rPr>
          <w:rFonts w:ascii="Times New Roman" w:hAnsi="Times New Roman" w:cs="Times New Roman"/>
          <w:b w:val="0"/>
          <w:i w:val="0"/>
          <w:iCs w:val="0"/>
          <w:color w:val="000000"/>
        </w:rPr>
        <w:t xml:space="preserve"> на сумму не менее 2 000 000,00 (Два миллиона) рублей</w:t>
      </w:r>
      <w:r w:rsidRPr="009C5C7F">
        <w:rPr>
          <w:rFonts w:ascii="Times New Roman" w:hAnsi="Times New Roman" w:cs="Times New Roman"/>
          <w:b w:val="0"/>
          <w:bCs w:val="0"/>
          <w:i w:val="0"/>
          <w:iCs w:val="0"/>
          <w:color w:val="000000"/>
        </w:rPr>
        <w:t>.</w:t>
      </w:r>
    </w:p>
    <w:sectPr w:rsidR="00601B0B" w:rsidRPr="00601B0B" w:rsidSect="004B2410">
      <w:footerReference w:type="even" r:id="rId13"/>
      <w:footerReference w:type="default" r:id="rId14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54E0" w:rsidRDefault="004254E0">
      <w:r>
        <w:separator/>
      </w:r>
    </w:p>
  </w:endnote>
  <w:endnote w:type="continuationSeparator" w:id="0">
    <w:p w:rsidR="004254E0" w:rsidRDefault="004254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2B12D1">
          <w:rPr>
            <w:rFonts w:ascii="Times New Roman" w:hAnsi="Times New Roman" w:cs="Times New Roman"/>
            <w:noProof/>
            <w:sz w:val="22"/>
            <w:szCs w:val="22"/>
          </w:rPr>
          <w:t>9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54E0" w:rsidRDefault="004254E0">
      <w:r>
        <w:separator/>
      </w:r>
    </w:p>
  </w:footnote>
  <w:footnote w:type="continuationSeparator" w:id="0">
    <w:p w:rsidR="004254E0" w:rsidRDefault="004254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8D04FEC"/>
    <w:multiLevelType w:val="multilevel"/>
    <w:tmpl w:val="F4B43AA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9">
    <w:nsid w:val="205A4F2E"/>
    <w:multiLevelType w:val="hybridMultilevel"/>
    <w:tmpl w:val="354853E2"/>
    <w:lvl w:ilvl="0" w:tplc="4FDAECF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331604F6"/>
    <w:multiLevelType w:val="multilevel"/>
    <w:tmpl w:val="BC766D7C"/>
    <w:lvl w:ilvl="0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2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20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3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0"/>
  </w:num>
  <w:num w:numId="3">
    <w:abstractNumId w:val="23"/>
  </w:num>
  <w:num w:numId="4">
    <w:abstractNumId w:val="18"/>
  </w:num>
  <w:num w:numId="5">
    <w:abstractNumId w:val="1"/>
  </w:num>
  <w:num w:numId="6">
    <w:abstractNumId w:val="0"/>
  </w:num>
  <w:num w:numId="7">
    <w:abstractNumId w:val="15"/>
  </w:num>
  <w:num w:numId="8">
    <w:abstractNumId w:val="3"/>
  </w:num>
  <w:num w:numId="9">
    <w:abstractNumId w:val="13"/>
  </w:num>
  <w:num w:numId="10">
    <w:abstractNumId w:val="2"/>
  </w:num>
  <w:num w:numId="11">
    <w:abstractNumId w:val="14"/>
  </w:num>
  <w:num w:numId="12">
    <w:abstractNumId w:val="22"/>
  </w:num>
  <w:num w:numId="13">
    <w:abstractNumId w:val="7"/>
  </w:num>
  <w:num w:numId="14">
    <w:abstractNumId w:val="16"/>
  </w:num>
  <w:num w:numId="15">
    <w:abstractNumId w:val="20"/>
  </w:num>
  <w:num w:numId="16">
    <w:abstractNumId w:val="17"/>
  </w:num>
  <w:num w:numId="17">
    <w:abstractNumId w:val="12"/>
  </w:num>
  <w:num w:numId="18">
    <w:abstractNumId w:val="8"/>
  </w:num>
  <w:num w:numId="19">
    <w:abstractNumId w:val="19"/>
  </w:num>
  <w:num w:numId="20">
    <w:abstractNumId w:val="11"/>
  </w:num>
  <w:num w:numId="21">
    <w:abstractNumId w:val="9"/>
  </w:num>
  <w:num w:numId="22">
    <w:abstractNumId w:val="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58A"/>
    <w:rsid w:val="0007092B"/>
    <w:rsid w:val="000731E7"/>
    <w:rsid w:val="000734A6"/>
    <w:rsid w:val="0007452B"/>
    <w:rsid w:val="0007477F"/>
    <w:rsid w:val="000752E7"/>
    <w:rsid w:val="00077E7A"/>
    <w:rsid w:val="00080F95"/>
    <w:rsid w:val="0008141F"/>
    <w:rsid w:val="00081A7D"/>
    <w:rsid w:val="000823DA"/>
    <w:rsid w:val="00082D36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59D3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03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950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4949"/>
    <w:rsid w:val="001E52BD"/>
    <w:rsid w:val="001E5D08"/>
    <w:rsid w:val="001E70F7"/>
    <w:rsid w:val="001F02C2"/>
    <w:rsid w:val="001F13BB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309B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12D1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0B5D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254E0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5E03"/>
    <w:rsid w:val="004F65B9"/>
    <w:rsid w:val="004F6631"/>
    <w:rsid w:val="004F78CE"/>
    <w:rsid w:val="0050026E"/>
    <w:rsid w:val="0050145E"/>
    <w:rsid w:val="00502A35"/>
    <w:rsid w:val="00503E7A"/>
    <w:rsid w:val="0050456D"/>
    <w:rsid w:val="00504EB6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2FEB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1B0B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77001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3E2E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145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C7F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9BC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6FD2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60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3D51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8CA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C65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0D5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60E4"/>
    <w:rsid w:val="00CA7FA4"/>
    <w:rsid w:val="00CB2F59"/>
    <w:rsid w:val="00CB3291"/>
    <w:rsid w:val="00CB6822"/>
    <w:rsid w:val="00CB6D5D"/>
    <w:rsid w:val="00CC0EC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2B2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441B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7ED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57C8E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5B4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17610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0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58F1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1CB7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4761"/>
    <w:rsid w:val="00FD6A00"/>
    <w:rsid w:val="00FD6BAC"/>
    <w:rsid w:val="00FD7941"/>
    <w:rsid w:val="00FD7A69"/>
    <w:rsid w:val="00FD7E20"/>
    <w:rsid w:val="00FE2099"/>
    <w:rsid w:val="00FE26FA"/>
    <w:rsid w:val="00FE3B0A"/>
    <w:rsid w:val="00FE4CA8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8F8E2A-11F7-44DF-9C9D-7EF084C059E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BB74069-847E-4697-B203-264CCDC0B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632</TotalTime>
  <Pages>9</Pages>
  <Words>2680</Words>
  <Characters>15279</Characters>
  <Application>Microsoft Office Word</Application>
  <DocSecurity>0</DocSecurity>
  <Lines>127</Lines>
  <Paragraphs>35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16</vt:i4>
      </vt:variant>
    </vt:vector>
  </HeadingPairs>
  <TitlesOfParts>
    <vt:vector size="17" baseType="lpstr">
      <vt:lpstr>УТВЕРЖДАЮ:</vt:lpstr>
      <vt:lpstr/>
      <vt:lpstr>    Общие положения.</vt:lpstr>
      <vt:lpstr>        Название работы (предмет договора): «Освидетельствование, ремонт, допуск к работ</vt:lpstr>
      <vt:lpstr>        Заказчик: Федеральное государственное унитарное предприятие «Предприятие по обра</vt:lpstr>
      <vt:lpstr>        Подрядчик __________________________________________________</vt:lpstr>
      <vt:lpstr>        Сроки выполнения работ: </vt:lpstr>
      <vt:lpstr>        начало – с даты подписания договора;</vt:lpstr>
      <vt:lpstr>        окончание - не позднее 30 августа 2014 года.</vt:lpstr>
      <vt:lpstr>        Основание для проведения работ – Государственный контракт № П.2л.12.26.14.2089.</vt:lpstr>
      <vt:lpstr>    Цель и назначение работ.</vt:lpstr>
      <vt:lpstr>    . Основные стадии и этапы выполнения работ.</vt:lpstr>
      <vt:lpstr>    7. Порядок контроля и приемки.</vt:lpstr>
      <vt:lpstr>        Приемка работ производится закрытием двухсторонних актов, подписанных Заказчиком</vt:lpstr>
      <vt:lpstr>        Отчётные документы:</vt:lpstr>
      <vt:lpstr>    8. Требования к исполнителю работ.</vt:lpstr>
      <vt:lpstr>    </vt:lpstr>
    </vt:vector>
  </TitlesOfParts>
  <Company/>
  <LinksUpToDate>false</LinksUpToDate>
  <CharactersWithSpaces>17924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98</cp:revision>
  <cp:lastPrinted>2013-03-27T12:09:00Z</cp:lastPrinted>
  <dcterms:created xsi:type="dcterms:W3CDTF">2012-11-15T12:52:00Z</dcterms:created>
  <dcterms:modified xsi:type="dcterms:W3CDTF">2014-04-02T12:56:00Z</dcterms:modified>
</cp:coreProperties>
</file>