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F6A" w:rsidRDefault="00053F6A" w:rsidP="00053F6A">
      <w:pPr>
        <w:jc w:val="center"/>
        <w:rPr>
          <w:color w:val="000000"/>
        </w:rPr>
      </w:pPr>
      <w:bookmarkStart w:id="0" w:name="_Toc341885286"/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3077E4" w:rsidRDefault="003077E4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053F6A" w:rsidRPr="009427FC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EE52C6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>Предмет закупки:</w:t>
      </w:r>
    </w:p>
    <w:p w:rsidR="00053F6A" w:rsidRPr="009427FC" w:rsidRDefault="00EE52C6" w:rsidP="00053F6A">
      <w:pPr>
        <w:jc w:val="center"/>
        <w:rPr>
          <w:color w:val="000000"/>
        </w:rPr>
      </w:pPr>
      <w:r>
        <w:rPr>
          <w:color w:val="000000"/>
        </w:rPr>
        <w:t xml:space="preserve">«Услуги по </w:t>
      </w:r>
      <w:r w:rsidR="00043A55">
        <w:rPr>
          <w:color w:val="000000"/>
        </w:rPr>
        <w:t>ремонту кабинетов. Здание</w:t>
      </w:r>
      <w:r>
        <w:rPr>
          <w:color w:val="000000"/>
        </w:rPr>
        <w:t xml:space="preserve"> ул</w:t>
      </w:r>
      <w:proofErr w:type="gramStart"/>
      <w:r>
        <w:rPr>
          <w:color w:val="000000"/>
        </w:rPr>
        <w:t>.З</w:t>
      </w:r>
      <w:proofErr w:type="gramEnd"/>
      <w:r>
        <w:rPr>
          <w:color w:val="000000"/>
        </w:rPr>
        <w:t>ернова, д.67</w:t>
      </w:r>
      <w:r w:rsidR="00043A55">
        <w:rPr>
          <w:color w:val="000000"/>
        </w:rPr>
        <w:t xml:space="preserve"> (замена оконных блоков)</w:t>
      </w:r>
      <w:r>
        <w:rPr>
          <w:color w:val="000000"/>
        </w:rPr>
        <w:t>»</w:t>
      </w:r>
      <w:r w:rsidR="00053F6A" w:rsidRPr="009427FC">
        <w:rPr>
          <w:color w:val="000000"/>
        </w:rPr>
        <w:t xml:space="preserve"> </w:t>
      </w: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EE52C6">
      <w:pPr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053F6A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>201</w:t>
      </w:r>
      <w:r>
        <w:rPr>
          <w:color w:val="000000"/>
        </w:rPr>
        <w:t>5</w:t>
      </w:r>
      <w:r w:rsidRPr="009427FC">
        <w:rPr>
          <w:color w:val="000000"/>
        </w:rPr>
        <w:t xml:space="preserve"> г.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47BB1" w:rsidRPr="00172B89" w:rsidRDefault="00747BB1" w:rsidP="00747BB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47BB1" w:rsidRPr="00172B89" w:rsidRDefault="00747BB1" w:rsidP="00747BB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043A55" w:rsidRDefault="00043A55" w:rsidP="00043A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«Услуги по ремонту кабинетов. Здание ул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ернова, д.67 (замена оконных блоков)»</w:t>
            </w:r>
            <w:r w:rsidRPr="009427FC">
              <w:rPr>
                <w:color w:val="000000"/>
              </w:rPr>
              <w:t xml:space="preserve">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47BB1" w:rsidRPr="001F6931" w:rsidRDefault="009A34AC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  <w:r w:rsidR="00747BB1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52711A" w:rsidP="00721DA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21DA6">
              <w:rPr>
                <w:i/>
                <w:color w:val="000000"/>
                <w:sz w:val="24"/>
                <w:szCs w:val="24"/>
                <w:u w:val="single"/>
              </w:rPr>
              <w:t>Замена оконных</w:t>
            </w:r>
            <w:r w:rsidR="00721DA6" w:rsidRPr="00721DA6">
              <w:rPr>
                <w:i/>
                <w:color w:val="000000"/>
                <w:sz w:val="24"/>
                <w:szCs w:val="24"/>
                <w:u w:val="single"/>
              </w:rPr>
              <w:t xml:space="preserve"> блоков помещений второго этажа</w:t>
            </w:r>
            <w:r w:rsidRPr="00721DA6">
              <w:rPr>
                <w:i/>
                <w:color w:val="000000"/>
                <w:sz w:val="24"/>
                <w:szCs w:val="24"/>
                <w:u w:val="single"/>
              </w:rPr>
              <w:t>,</w:t>
            </w:r>
            <w:r w:rsidR="00721DA6" w:rsidRPr="00721DA6">
              <w:rPr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 w:rsidRPr="00721DA6">
              <w:rPr>
                <w:i/>
                <w:color w:val="000000"/>
                <w:sz w:val="24"/>
                <w:szCs w:val="24"/>
                <w:u w:val="single"/>
              </w:rPr>
              <w:t>в количестве 30 штук</w:t>
            </w:r>
            <w:r w:rsidR="00721DA6">
              <w:rPr>
                <w:i/>
                <w:color w:val="000000"/>
                <w:sz w:val="24"/>
                <w:szCs w:val="24"/>
              </w:rPr>
              <w:t>:</w:t>
            </w:r>
          </w:p>
          <w:p w:rsidR="00721DA6" w:rsidRPr="00721DA6" w:rsidRDefault="00721DA6" w:rsidP="00721DA6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 деревянных заполнений проемов оконных</w:t>
            </w:r>
            <w:r w:rsidR="009C1EF7">
              <w:rPr>
                <w:color w:val="000000"/>
                <w:sz w:val="24"/>
                <w:szCs w:val="24"/>
              </w:rPr>
              <w:t>(1,18х</w:t>
            </w:r>
            <w:proofErr w:type="gramStart"/>
            <w:r w:rsidR="009C1EF7">
              <w:rPr>
                <w:color w:val="000000"/>
                <w:sz w:val="24"/>
                <w:szCs w:val="24"/>
              </w:rPr>
              <w:t>1</w:t>
            </w:r>
            <w:proofErr w:type="gramEnd"/>
            <w:r w:rsidR="009C1EF7">
              <w:rPr>
                <w:color w:val="000000"/>
                <w:sz w:val="24"/>
                <w:szCs w:val="24"/>
              </w:rPr>
              <w:t>,75 м)</w:t>
            </w:r>
            <w:r>
              <w:rPr>
                <w:color w:val="000000"/>
                <w:sz w:val="24"/>
                <w:szCs w:val="24"/>
              </w:rPr>
              <w:t xml:space="preserve"> с подоконными досками  – 6</w:t>
            </w:r>
            <w:r w:rsidR="0067149B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м</w:t>
            </w:r>
            <w:r w:rsidRPr="00721DA6"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:rsidR="00721DA6" w:rsidRPr="00721DA6" w:rsidRDefault="00721DA6" w:rsidP="00721DA6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721DA6">
              <w:rPr>
                <w:color w:val="000000"/>
                <w:sz w:val="24"/>
                <w:szCs w:val="24"/>
              </w:rPr>
              <w:t xml:space="preserve">Установка в жилых и </w:t>
            </w:r>
            <w:hyperlink r:id="rId7" w:tooltip="Общественные здания" w:history="1">
              <w:r w:rsidRPr="00721DA6">
                <w:rPr>
                  <w:color w:val="000000"/>
                  <w:sz w:val="24"/>
                  <w:szCs w:val="24"/>
                </w:rPr>
                <w:t>общественных зданиях</w:t>
              </w:r>
            </w:hyperlink>
            <w:r w:rsidRPr="00721DA6">
              <w:rPr>
                <w:color w:val="000000"/>
                <w:sz w:val="24"/>
                <w:szCs w:val="24"/>
              </w:rPr>
              <w:t xml:space="preserve"> </w:t>
            </w:r>
            <w:r w:rsidR="000D5C10">
              <w:rPr>
                <w:color w:val="000000"/>
                <w:sz w:val="24"/>
                <w:szCs w:val="24"/>
              </w:rPr>
              <w:t>30 дву</w:t>
            </w:r>
            <w:r w:rsidR="000D5C10" w:rsidRPr="00721DA6">
              <w:rPr>
                <w:color w:val="000000"/>
                <w:sz w:val="24"/>
                <w:szCs w:val="24"/>
              </w:rPr>
              <w:t xml:space="preserve">хстворчатых </w:t>
            </w:r>
            <w:r w:rsidRPr="00721DA6">
              <w:rPr>
                <w:color w:val="000000"/>
                <w:sz w:val="24"/>
                <w:szCs w:val="24"/>
              </w:rPr>
              <w:t>оконных блоков из ПВХ профилей</w:t>
            </w:r>
            <w:r w:rsidR="000D5C10">
              <w:rPr>
                <w:color w:val="000000"/>
                <w:sz w:val="24"/>
                <w:szCs w:val="24"/>
              </w:rPr>
              <w:t xml:space="preserve"> размером 1,</w:t>
            </w:r>
            <w:r w:rsidR="009C1EF7">
              <w:rPr>
                <w:color w:val="000000"/>
                <w:sz w:val="24"/>
                <w:szCs w:val="24"/>
              </w:rPr>
              <w:t>1</w:t>
            </w:r>
            <w:r w:rsidR="000D5C10">
              <w:rPr>
                <w:color w:val="000000"/>
                <w:sz w:val="24"/>
                <w:szCs w:val="24"/>
              </w:rPr>
              <w:t>8м х 1,75м, из них</w:t>
            </w:r>
            <w:r w:rsidRPr="00721DA6">
              <w:rPr>
                <w:color w:val="000000"/>
                <w:sz w:val="24"/>
                <w:szCs w:val="24"/>
              </w:rPr>
              <w:t xml:space="preserve">: поворотных </w:t>
            </w:r>
            <w:r w:rsidR="000D5C10">
              <w:rPr>
                <w:color w:val="000000"/>
                <w:sz w:val="24"/>
                <w:szCs w:val="24"/>
              </w:rPr>
              <w:t xml:space="preserve">– 16 штук; поворотных с одной створкой поворотно-откидной – 14 штук. </w:t>
            </w:r>
          </w:p>
          <w:p w:rsidR="00CF094D" w:rsidRPr="00CF094D" w:rsidRDefault="00CF094D" w:rsidP="00CF094D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CF094D">
              <w:rPr>
                <w:color w:val="000000"/>
                <w:sz w:val="24"/>
                <w:szCs w:val="24"/>
              </w:rPr>
              <w:t>Установка подоконных досок из ПВХ</w:t>
            </w:r>
            <w:r w:rsidR="00043A55">
              <w:rPr>
                <w:color w:val="000000"/>
                <w:sz w:val="24"/>
                <w:szCs w:val="24"/>
              </w:rPr>
              <w:t xml:space="preserve"> </w:t>
            </w:r>
            <w:r w:rsidR="009C1EF7">
              <w:rPr>
                <w:color w:val="000000"/>
                <w:sz w:val="24"/>
                <w:szCs w:val="24"/>
              </w:rPr>
              <w:t>(ширина 700 мм)</w:t>
            </w:r>
            <w:r w:rsidRPr="00CF094D">
              <w:rPr>
                <w:color w:val="000000"/>
                <w:sz w:val="24"/>
                <w:szCs w:val="24"/>
              </w:rPr>
              <w:t>: в каменных стенах толщиной 510 мм</w:t>
            </w:r>
            <w:r>
              <w:rPr>
                <w:color w:val="000000"/>
                <w:sz w:val="24"/>
                <w:szCs w:val="24"/>
              </w:rPr>
              <w:t xml:space="preserve"> – </w:t>
            </w:r>
            <w:r w:rsidR="009C1EF7">
              <w:rPr>
                <w:color w:val="000000"/>
                <w:sz w:val="24"/>
                <w:szCs w:val="24"/>
              </w:rPr>
              <w:t>60</w:t>
            </w:r>
            <w:r>
              <w:rPr>
                <w:color w:val="000000"/>
                <w:sz w:val="24"/>
                <w:szCs w:val="24"/>
              </w:rPr>
              <w:t xml:space="preserve"> м</w:t>
            </w:r>
          </w:p>
          <w:p w:rsidR="00CF094D" w:rsidRPr="00432C86" w:rsidRDefault="00CF094D" w:rsidP="00CF094D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CF094D">
              <w:rPr>
                <w:color w:val="000000"/>
                <w:sz w:val="24"/>
                <w:szCs w:val="24"/>
              </w:rPr>
              <w:t>Облицовка оконных и дверных откосов декоративным бумажно-слоистым пластиком или листами из синтетических материалов на клее</w:t>
            </w:r>
            <w:r w:rsidR="00432C8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– </w:t>
            </w:r>
            <w:r w:rsidR="00432C86">
              <w:rPr>
                <w:color w:val="000000"/>
                <w:sz w:val="24"/>
                <w:szCs w:val="24"/>
              </w:rPr>
              <w:t>38</w:t>
            </w:r>
            <w:r>
              <w:rPr>
                <w:color w:val="000000"/>
                <w:sz w:val="24"/>
                <w:szCs w:val="24"/>
              </w:rPr>
              <w:t xml:space="preserve"> м</w:t>
            </w:r>
            <w:proofErr w:type="gramStart"/>
            <w:r w:rsidRPr="00CF094D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432C86" w:rsidRPr="00432C86" w:rsidRDefault="00432C86" w:rsidP="00CF094D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432C86">
              <w:rPr>
                <w:color w:val="000000"/>
                <w:sz w:val="24"/>
                <w:szCs w:val="24"/>
              </w:rPr>
              <w:t>Установка декоративного уголка</w:t>
            </w:r>
            <w:r>
              <w:rPr>
                <w:color w:val="000000"/>
                <w:sz w:val="24"/>
                <w:szCs w:val="24"/>
              </w:rPr>
              <w:t xml:space="preserve"> ПВХ по пластиковым панелям – 136 м</w:t>
            </w:r>
          </w:p>
          <w:p w:rsidR="00721DA6" w:rsidRPr="00721DA6" w:rsidRDefault="00432C86" w:rsidP="00432C86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водоотлива оконного из оцинкованной стали с полимерным покрытием</w:t>
            </w:r>
            <w:r w:rsidR="00CF094D">
              <w:rPr>
                <w:color w:val="000000"/>
                <w:sz w:val="24"/>
                <w:szCs w:val="24"/>
              </w:rPr>
              <w:t xml:space="preserve"> </w:t>
            </w:r>
            <w:r w:rsidR="00E45464">
              <w:rPr>
                <w:color w:val="000000"/>
                <w:sz w:val="24"/>
                <w:szCs w:val="24"/>
              </w:rPr>
              <w:t>–</w:t>
            </w:r>
            <w:r w:rsidR="00CF094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7 м</w:t>
            </w:r>
            <w:proofErr w:type="gramStart"/>
            <w:r w:rsidRPr="00432C86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E4546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67149B" w:rsidRDefault="00E45464" w:rsidP="0067149B">
            <w:pPr>
              <w:pStyle w:val="a8"/>
              <w:numPr>
                <w:ilvl w:val="0"/>
                <w:numId w:val="5"/>
              </w:numPr>
              <w:spacing w:line="276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67149B">
              <w:rPr>
                <w:b/>
                <w:color w:val="000000"/>
                <w:sz w:val="24"/>
                <w:szCs w:val="24"/>
                <w:lang w:eastAsia="en-US"/>
              </w:rPr>
              <w:t>До заказа оконных блоков, размеры проемов уточнить по факту</w:t>
            </w:r>
          </w:p>
          <w:p w:rsidR="0067149B" w:rsidRPr="0067149B" w:rsidRDefault="0067149B" w:rsidP="008F7427">
            <w:pPr>
              <w:pStyle w:val="a8"/>
              <w:numPr>
                <w:ilvl w:val="0"/>
                <w:numId w:val="5"/>
              </w:num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</w:t>
            </w:r>
            <w:r w:rsidRPr="0067149B">
              <w:rPr>
                <w:color w:val="000000"/>
                <w:sz w:val="24"/>
                <w:szCs w:val="24"/>
                <w:lang w:eastAsia="en-US"/>
              </w:rPr>
              <w:t>аботы должны быть выполнены в полном объеме. Срок выполнения работ</w:t>
            </w:r>
            <w:r w:rsidR="008F7427">
              <w:rPr>
                <w:color w:val="000000"/>
                <w:sz w:val="24"/>
                <w:szCs w:val="24"/>
                <w:lang w:val="en-US" w:eastAsia="en-US"/>
              </w:rPr>
              <w:t xml:space="preserve"> – 30 </w:t>
            </w:r>
            <w:r w:rsidR="008F7427">
              <w:rPr>
                <w:color w:val="000000"/>
                <w:sz w:val="24"/>
                <w:szCs w:val="24"/>
                <w:lang w:eastAsia="en-US"/>
              </w:rPr>
              <w:t>дней с даты заключения договора</w:t>
            </w:r>
            <w:r w:rsidRPr="0067149B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 xml:space="preserve">Материалы, используемым при выполнении работ по замене оконных блоков на окна из </w:t>
            </w:r>
            <w:r w:rsidR="0082287F">
              <w:rPr>
                <w:i/>
                <w:color w:val="000000"/>
                <w:sz w:val="24"/>
                <w:szCs w:val="24"/>
              </w:rPr>
              <w:t>ПВХ должны быть сертифицированы,</w:t>
            </w:r>
            <w:r w:rsidRPr="00E45464">
              <w:rPr>
                <w:i/>
                <w:color w:val="000000"/>
                <w:sz w:val="24"/>
                <w:szCs w:val="24"/>
              </w:rPr>
              <w:t xml:space="preserve"> предъявленные технические требования к конструкции и комплектующим должны быть подтверждены протоколами испытаний.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Оконные блоки должны иметь полную заводскую готовность: установленные запирающие приборы, петли, стеклопакеты, уплотняющие прокладки и законченную отделку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Оконные блоки должны соответствовать требованиям ГОСТ «Блоки оконные общие технические условия», ГОСТ «Блоки оконные из поливинилхлоридных профилей. Общие технические условия».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Оконные блоки должны быть изготовлены из профиля ПВХ шириной не менее 60 мм, профиль должен иметь не менее 4 воздушных камер и стеклопакет не менее 3 стёкол (2камеры).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Стеклопакет двухкамерный толщиной не менее 32 мм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Цвет ПВХ профиля – белый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lastRenderedPageBreak/>
              <w:t>Наличие подставочного профиля для крепления наружного отлива и подоконного профиля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Общая площадь оконных конструкций – в соответствии с утверждённой сметой. Тип открывания окон поворотно-откидной. Расположение створок согласовать с заказчиком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При монтаже оконных блоков предусматривается последующая отделка откосов внутри помещения.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 xml:space="preserve">Конструкция оконных блоков должны обеспечивать возможность регулировки зазора притвора створок относительно коробок в трёх плоскостях, иметь </w:t>
            </w:r>
            <w:proofErr w:type="spellStart"/>
            <w:r w:rsidRPr="00E45464">
              <w:rPr>
                <w:i/>
                <w:color w:val="000000"/>
                <w:sz w:val="24"/>
                <w:szCs w:val="24"/>
              </w:rPr>
              <w:t>блокировщик</w:t>
            </w:r>
            <w:proofErr w:type="spellEnd"/>
            <w:r w:rsidRPr="00E45464">
              <w:rPr>
                <w:i/>
                <w:color w:val="000000"/>
                <w:sz w:val="24"/>
                <w:szCs w:val="24"/>
              </w:rPr>
              <w:t xml:space="preserve"> ошибочного действия створки.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Отделка внутренних боковых поверхностей оконных проёмов должна быть произведена плитами ПВХ толщиной 10 мм («сэндвич») шириной 400мм.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Безотказность оконных приборов и петель (количество циклов открывания-закрывания не менее 60000).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Подоконный профиль - поливинилхлоридный, цвет белый. Комплектуется торцевыми заглушками белого цвета. Монтируется с выпуском, и должен выходить за внутренние границы оконного проёма не менее чем на 50 мм на сторону.</w:t>
            </w:r>
          </w:p>
          <w:p w:rsidR="00E45464" w:rsidRPr="00E45464" w:rsidRDefault="00E45464" w:rsidP="00E4546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>Наружный отлив – оцинкованный с полимерным покрытием, шириной не менее 250мм, цвет белый по R</w:t>
            </w:r>
            <w:proofErr w:type="gramStart"/>
            <w:r w:rsidRPr="00E45464">
              <w:rPr>
                <w:i/>
                <w:color w:val="000000"/>
                <w:sz w:val="24"/>
                <w:szCs w:val="24"/>
              </w:rPr>
              <w:t>А</w:t>
            </w:r>
            <w:proofErr w:type="gramEnd"/>
            <w:r w:rsidRPr="00E45464">
              <w:rPr>
                <w:i/>
                <w:color w:val="000000"/>
                <w:sz w:val="24"/>
                <w:szCs w:val="24"/>
              </w:rPr>
              <w:t>L 9016.</w:t>
            </w:r>
          </w:p>
          <w:p w:rsidR="00747BB1" w:rsidRPr="001F6931" w:rsidRDefault="00E45464" w:rsidP="00E45464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E45464">
              <w:rPr>
                <w:i/>
                <w:color w:val="000000"/>
                <w:sz w:val="24"/>
                <w:szCs w:val="24"/>
              </w:rPr>
              <w:t xml:space="preserve">Монтаж оконных блоков должен быть выполнен в соответствии с ГОСТ </w:t>
            </w:r>
            <w:proofErr w:type="gramStart"/>
            <w:r w:rsidRPr="00E45464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E45464">
              <w:rPr>
                <w:i/>
                <w:color w:val="000000"/>
                <w:sz w:val="24"/>
                <w:szCs w:val="24"/>
              </w:rPr>
              <w:t xml:space="preserve"> «Швы монтажные оконные с паропроницаемыми </w:t>
            </w:r>
            <w:proofErr w:type="spellStart"/>
            <w:r w:rsidRPr="00E45464">
              <w:rPr>
                <w:i/>
                <w:color w:val="000000"/>
                <w:sz w:val="24"/>
                <w:szCs w:val="24"/>
              </w:rPr>
              <w:t>саморасширяющимися</w:t>
            </w:r>
            <w:proofErr w:type="spellEnd"/>
            <w:r w:rsidRPr="00E45464">
              <w:rPr>
                <w:i/>
                <w:color w:val="000000"/>
                <w:sz w:val="24"/>
                <w:szCs w:val="24"/>
              </w:rPr>
              <w:t xml:space="preserve"> лентами. Технические условия».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82287F" w:rsidRDefault="00E45464" w:rsidP="00E45464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2287F">
              <w:rPr>
                <w:i/>
                <w:color w:val="000000"/>
                <w:sz w:val="24"/>
                <w:szCs w:val="24"/>
              </w:rPr>
              <w:t>Работы выполняются из материалов Подрядчика. Применяемые материалы и технологии должны гарантировать качество выполняемых работ, соответствующие требованиям СанПиН, СНиП «Пожарная безопасность зданий и сооружений», СНиП, ГОСТ и других нормативных актов.</w:t>
            </w:r>
          </w:p>
          <w:p w:rsidR="00E45464" w:rsidRPr="00E45464" w:rsidRDefault="00E45464" w:rsidP="00E45464">
            <w:pPr>
              <w:pStyle w:val="a8"/>
              <w:numPr>
                <w:ilvl w:val="0"/>
                <w:numId w:val="3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87F">
              <w:rPr>
                <w:i/>
                <w:color w:val="000000"/>
                <w:sz w:val="24"/>
                <w:szCs w:val="24"/>
              </w:rPr>
              <w:t>Гарантийный срок на выполненные работы устанавливается не менее 5 лет, с момента ввода в эксплуатацию объекта, а на материалы - в соответствии с гарантийной документацией их производителя. Течение гарантийного срока начинается с момента подписания сторонами акта о приёмке выполненных работ. В период действия гарантийного срока Подрядчик обязан на основании претензии Заказчика за свой счёт устранять недостатки результатов выполненных работ в соответствии с требованиями действующего законодательства в сроки, установленные Заказчиком. В гарантийный период Подрядчик обязан выезжать на объект по требованию Заказчика для устранения возможных дефектов, неисправностей в течение суток. Гарантийный срок продлевается на период устранения недостатков, а на части работ, по которым проводилось устранения недостатков, устанавливается новый гарантийный срок-равный основному гарантийному сроку.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E45464" w:rsidP="0081557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390E3C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90E3C">
              <w:rPr>
                <w:i/>
                <w:color w:val="000000"/>
                <w:sz w:val="24"/>
                <w:szCs w:val="24"/>
              </w:rPr>
              <w:t>Нести ответственность за соблюдение своим персоналом требований охраны труда</w:t>
            </w:r>
            <w:r>
              <w:rPr>
                <w:i/>
                <w:color w:val="000000"/>
                <w:sz w:val="24"/>
                <w:szCs w:val="24"/>
              </w:rPr>
              <w:t>, пожарной безопасности</w:t>
            </w:r>
            <w:r w:rsidRPr="00390E3C">
              <w:rPr>
                <w:i/>
                <w:color w:val="000000"/>
                <w:sz w:val="24"/>
                <w:szCs w:val="24"/>
              </w:rPr>
              <w:t xml:space="preserve"> и техники безопасности, обеспечить свой персонал средствами индивидуальной защиты и всеми необходимыми инструментами и приспособлениями.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E45464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C" w:rsidRPr="00390E3C" w:rsidRDefault="00390E3C" w:rsidP="00390E3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90E3C">
              <w:rPr>
                <w:i/>
                <w:color w:val="000000"/>
                <w:sz w:val="24"/>
                <w:szCs w:val="24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747BB1" w:rsidRPr="001F6931" w:rsidRDefault="00390E3C" w:rsidP="00390E3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90E3C">
              <w:rPr>
                <w:i/>
                <w:color w:val="000000"/>
                <w:sz w:val="24"/>
                <w:szCs w:val="24"/>
              </w:rPr>
              <w:t>обладать профессиональной компетентностью, оборудованием и другими материальными возможностями, а также людскими ресурсами, финансовыми ресурсами, необходимыми для исполнения договора на проведение работ в соответствии с договором, надежностью, опытом и репутацией.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3077E4" w:rsidP="00390E3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---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3C" w:rsidRPr="00390E3C" w:rsidRDefault="00390E3C" w:rsidP="00390E3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90E3C">
              <w:rPr>
                <w:i/>
                <w:color w:val="000000"/>
                <w:sz w:val="24"/>
                <w:szCs w:val="24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назначению. Подрядчик в установленный в договоре срок выполняет работы из своих материалов. Перечень применяемых при выполнении строительных работ материалов согласовывается с заказчиком и указывается в приложении к договору подряда.</w:t>
            </w:r>
          </w:p>
          <w:p w:rsidR="00747BB1" w:rsidRPr="001F6931" w:rsidRDefault="00390E3C" w:rsidP="00390E3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90E3C">
              <w:rPr>
                <w:i/>
                <w:color w:val="000000"/>
                <w:sz w:val="24"/>
                <w:szCs w:val="24"/>
              </w:rPr>
              <w:t>Оплата осуществляется в следующем порядке: аванс - 30% от стоимости договора, остальная оплата - после выполнения всех работ по договору и подписания актов выполненных работ.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7F" w:rsidRPr="0082287F" w:rsidRDefault="0082287F" w:rsidP="0082287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2287F">
              <w:rPr>
                <w:i/>
                <w:color w:val="000000"/>
                <w:sz w:val="24"/>
                <w:szCs w:val="24"/>
              </w:rPr>
              <w:t xml:space="preserve">Сдача выполненных работ и исполнительной документации производится в порядке, установленном </w:t>
            </w:r>
            <w:r>
              <w:rPr>
                <w:i/>
                <w:color w:val="000000"/>
                <w:sz w:val="24"/>
                <w:szCs w:val="24"/>
              </w:rPr>
              <w:t>заключенным договором</w:t>
            </w:r>
            <w:r w:rsidRPr="0082287F">
              <w:rPr>
                <w:i/>
                <w:color w:val="000000"/>
                <w:sz w:val="24"/>
                <w:szCs w:val="24"/>
              </w:rPr>
              <w:t>, СНиП «Приемка в эксплуатацию законченных строительством объектов».</w:t>
            </w:r>
          </w:p>
          <w:p w:rsidR="00747BB1" w:rsidRPr="001F6931" w:rsidRDefault="0082287F" w:rsidP="0082287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287F">
              <w:rPr>
                <w:i/>
                <w:color w:val="000000"/>
                <w:sz w:val="24"/>
                <w:szCs w:val="24"/>
              </w:rPr>
              <w:t>Подрядчик в установленном порядке должен предъявить результаты выполненных работ Заказчику, в том числе скрытые работы.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CA1" w:rsidRPr="00871CA1" w:rsidRDefault="00871CA1" w:rsidP="00871CA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71CA1">
              <w:rPr>
                <w:i/>
                <w:color w:val="000000"/>
                <w:sz w:val="24"/>
                <w:szCs w:val="24"/>
              </w:rPr>
              <w:t>В ходе окончательной приемки работ предъявляются следующие документы:</w:t>
            </w:r>
          </w:p>
          <w:p w:rsidR="00871CA1" w:rsidRPr="00871CA1" w:rsidRDefault="00871CA1" w:rsidP="00871CA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71CA1">
              <w:rPr>
                <w:i/>
                <w:color w:val="000000"/>
                <w:sz w:val="24"/>
                <w:szCs w:val="24"/>
              </w:rPr>
              <w:t>- паспорта на примененные материалы (сертификаты);</w:t>
            </w:r>
          </w:p>
          <w:p w:rsidR="00747BB1" w:rsidRPr="001F6931" w:rsidRDefault="00871CA1" w:rsidP="00871CA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1CA1">
              <w:rPr>
                <w:i/>
                <w:color w:val="000000"/>
                <w:sz w:val="24"/>
                <w:szCs w:val="24"/>
              </w:rPr>
              <w:t>- акты промежуточной приемки выполненных работ (акты скрытых работ).</w:t>
            </w:r>
          </w:p>
        </w:tc>
      </w:tr>
    </w:tbl>
    <w:p w:rsidR="00747BB1" w:rsidRDefault="00747BB1" w:rsidP="0042351E">
      <w:pPr>
        <w:jc w:val="both"/>
        <w:rPr>
          <w:b/>
          <w:color w:val="000000"/>
        </w:rPr>
      </w:pPr>
    </w:p>
    <w:sectPr w:rsidR="00747BB1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777" w:rsidRDefault="00220777">
      <w:r>
        <w:separator/>
      </w:r>
    </w:p>
  </w:endnote>
  <w:endnote w:type="continuationSeparator" w:id="0">
    <w:p w:rsidR="00220777" w:rsidRDefault="00220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777" w:rsidRDefault="00220777">
      <w:r>
        <w:separator/>
      </w:r>
    </w:p>
  </w:footnote>
  <w:footnote w:type="continuationSeparator" w:id="0">
    <w:p w:rsidR="00220777" w:rsidRDefault="002207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220777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C1"/>
    <w:multiLevelType w:val="hybridMultilevel"/>
    <w:tmpl w:val="FD4CF3AC"/>
    <w:lvl w:ilvl="0" w:tplc="718EE378">
      <w:start w:val="1"/>
      <w:numFmt w:val="decimal"/>
      <w:lvlText w:val="%1."/>
      <w:lvlJc w:val="left"/>
      <w:pPr>
        <w:ind w:left="132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119D759E"/>
    <w:multiLevelType w:val="hybridMultilevel"/>
    <w:tmpl w:val="15CA6568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4FB40093"/>
    <w:multiLevelType w:val="hybridMultilevel"/>
    <w:tmpl w:val="717ACA3E"/>
    <w:lvl w:ilvl="0" w:tplc="718EE3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94360"/>
    <w:multiLevelType w:val="hybridMultilevel"/>
    <w:tmpl w:val="33583C52"/>
    <w:lvl w:ilvl="0" w:tplc="718EE3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F20EC"/>
    <w:multiLevelType w:val="hybridMultilevel"/>
    <w:tmpl w:val="4CA85E32"/>
    <w:lvl w:ilvl="0" w:tplc="718EE3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BB1"/>
    <w:rsid w:val="00030650"/>
    <w:rsid w:val="000368CC"/>
    <w:rsid w:val="00043A55"/>
    <w:rsid w:val="000534E3"/>
    <w:rsid w:val="00053F6A"/>
    <w:rsid w:val="000D5C10"/>
    <w:rsid w:val="00220777"/>
    <w:rsid w:val="00232CBD"/>
    <w:rsid w:val="003077E4"/>
    <w:rsid w:val="00390E3C"/>
    <w:rsid w:val="0042351E"/>
    <w:rsid w:val="00432C86"/>
    <w:rsid w:val="0052711A"/>
    <w:rsid w:val="0067149B"/>
    <w:rsid w:val="00721DA6"/>
    <w:rsid w:val="00747BB1"/>
    <w:rsid w:val="0082287F"/>
    <w:rsid w:val="00862A93"/>
    <w:rsid w:val="00871CA1"/>
    <w:rsid w:val="008F7427"/>
    <w:rsid w:val="00993A2A"/>
    <w:rsid w:val="009A34AC"/>
    <w:rsid w:val="009C1EF7"/>
    <w:rsid w:val="00AC24A4"/>
    <w:rsid w:val="00BA568E"/>
    <w:rsid w:val="00CF094D"/>
    <w:rsid w:val="00CF791B"/>
    <w:rsid w:val="00D13672"/>
    <w:rsid w:val="00E45464"/>
    <w:rsid w:val="00EE52C6"/>
    <w:rsid w:val="00F87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053F6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3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3F6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21DA6"/>
    <w:pPr>
      <w:ind w:left="720"/>
      <w:contextualSpacing/>
    </w:pPr>
  </w:style>
  <w:style w:type="paragraph" w:styleId="a9">
    <w:name w:val="Body Text Indent"/>
    <w:basedOn w:val="a"/>
    <w:link w:val="aa"/>
    <w:semiHidden/>
    <w:unhideWhenUsed/>
    <w:rsid w:val="0042351E"/>
    <w:pPr>
      <w:spacing w:after="120"/>
      <w:ind w:left="283"/>
    </w:pPr>
    <w:rPr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semiHidden/>
    <w:rsid w:val="0042351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053F6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3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3F6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21DA6"/>
    <w:pPr>
      <w:ind w:left="720"/>
      <w:contextualSpacing/>
    </w:pPr>
  </w:style>
  <w:style w:type="paragraph" w:styleId="a9">
    <w:name w:val="Body Text Indent"/>
    <w:basedOn w:val="a"/>
    <w:link w:val="aa"/>
    <w:semiHidden/>
    <w:unhideWhenUsed/>
    <w:rsid w:val="0042351E"/>
    <w:pPr>
      <w:spacing w:after="120"/>
      <w:ind w:left="283"/>
    </w:pPr>
    <w:rPr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semiHidden/>
    <w:rsid w:val="0042351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obshestvennie_zda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m.sorokina</cp:lastModifiedBy>
  <cp:revision>5</cp:revision>
  <cp:lastPrinted>2015-09-15T11:25:00Z</cp:lastPrinted>
  <dcterms:created xsi:type="dcterms:W3CDTF">2015-10-02T08:17:00Z</dcterms:created>
  <dcterms:modified xsi:type="dcterms:W3CDTF">2015-10-20T07:00:00Z</dcterms:modified>
</cp:coreProperties>
</file>