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2A6A03">
      <w:pPr>
        <w:pStyle w:val="4"/>
        <w:shd w:val="clear" w:color="auto" w:fill="FFFFFF"/>
        <w:spacing w:before="150" w:beforeAutospacing="0" w:after="150" w:afterAutospacing="0"/>
        <w:rPr>
          <w:rFonts w:eastAsia="Times New Roman"/>
          <w:b w:val="0"/>
          <w:bCs w:val="0"/>
          <w:color w:val="626469"/>
          <w:sz w:val="22"/>
          <w:szCs w:val="22"/>
        </w:rPr>
      </w:pPr>
    </w:p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9E148C">
        <w:rPr>
          <w:rFonts w:ascii="Times New Roman" w:hAnsi="Times New Roman" w:cs="Times New Roman"/>
          <w:color w:val="000000" w:themeColor="text1"/>
        </w:rPr>
        <w:t xml:space="preserve"> НТГ-27/10/2015-08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Default="00BB5A61" w:rsidP="00BB5A61">
      <w:pPr>
        <w:pStyle w:val="aa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Главный инженер ООО «Нижегородтеплогаз» </w:t>
      </w:r>
    </w:p>
    <w:p w:rsidR="00BB5A61" w:rsidRDefault="00BB5A61" w:rsidP="00BB5A61">
      <w:pPr>
        <w:pStyle w:val="aa"/>
        <w:rPr>
          <w:rFonts w:ascii="Times New Roman" w:hAnsi="Times New Roman" w:cs="Times New Roman"/>
          <w:color w:val="000000" w:themeColor="text1"/>
        </w:rPr>
      </w:pPr>
    </w:p>
    <w:p w:rsidR="00BB5A61" w:rsidRPr="00BB5A61" w:rsidRDefault="00BB5A61" w:rsidP="00BB5A61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______________________ А.А. Жулин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</w:p>
    <w:p w:rsidR="00BB5A61" w:rsidRPr="00BB5A61" w:rsidRDefault="00BB5A61" w:rsidP="00BB5A61">
      <w:pPr>
        <w:ind w:right="283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BB5A61" w:rsidRPr="00BB5A61" w:rsidRDefault="00BB5A61" w:rsidP="00BB5A61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BB5A61" w:rsidRDefault="00BB5A61" w:rsidP="00BB5A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Pr="002318E2" w:rsidRDefault="00BB5A61" w:rsidP="00BB5A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>
        <w:rPr>
          <w:rFonts w:ascii="Arial" w:hAnsi="Arial" w:cs="Arial"/>
          <w:sz w:val="28"/>
          <w:szCs w:val="28"/>
        </w:rPr>
        <w:t xml:space="preserve"> к  извещению</w:t>
      </w:r>
      <w:r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BB5A61" w:rsidRPr="002318E2" w:rsidRDefault="00BB5A61" w:rsidP="00BB5A61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ОО «Нижегородтеплогаз»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BB5A61" w:rsidRPr="0041380E" w:rsidRDefault="00BB5A61" w:rsidP="00BB5A61">
      <w:pPr>
        <w:rPr>
          <w:rFonts w:ascii="Times New Roman" w:hAnsi="Times New Roman"/>
          <w:b/>
          <w:sz w:val="24"/>
          <w:szCs w:val="24"/>
        </w:rPr>
      </w:pPr>
      <w:r w:rsidRPr="0041380E">
        <w:rPr>
          <w:rFonts w:ascii="Times New Roman" w:hAnsi="Times New Roman"/>
          <w:b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_________________</w:t>
      </w:r>
    </w:p>
    <w:p w:rsidR="00BB5A61" w:rsidRDefault="00BB5A61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</w:p>
    <w:p w:rsidR="00BB5A61" w:rsidRDefault="00BB5A61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noProof/>
          <w:color w:val="626469"/>
        </w:rPr>
        <w:drawing>
          <wp:inline distT="0" distB="0" distL="0" distR="0">
            <wp:extent cx="2785745" cy="2806700"/>
            <wp:effectExtent l="19050" t="0" r="0" b="0"/>
            <wp:docPr id="1" name="Рисунок 1" descr="http://upscom.ru/UserFiles/Image/apc/SURT/img738_10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upscom.ru/UserFiles/Image/apc/SURT/img738_10784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color w:val="626469"/>
        </w:rPr>
        <w:t xml:space="preserve">APC </w:t>
      </w:r>
      <w:proofErr w:type="spellStart"/>
      <w:r>
        <w:rPr>
          <w:rFonts w:ascii="Arial" w:eastAsia="Times New Roman" w:hAnsi="Arial" w:cs="Arial"/>
          <w:b w:val="0"/>
          <w:bCs w:val="0"/>
          <w:color w:val="626469"/>
        </w:rPr>
        <w:t>Smart-UPS</w:t>
      </w:r>
      <w:proofErr w:type="spellEnd"/>
      <w:r>
        <w:rPr>
          <w:rFonts w:ascii="Arial" w:eastAsia="Times New Roman" w:hAnsi="Arial" w:cs="Arial"/>
          <w:b w:val="0"/>
          <w:bCs w:val="0"/>
          <w:color w:val="626469"/>
        </w:rPr>
        <w:t xml:space="preserve"> RT 3000 ВА, стоечного исполнения (SURTD3000RMXLI)</w:t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color w:val="626469"/>
        </w:rPr>
        <w:t>Выход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Байпас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  <w:lang w:val="en-US"/>
        </w:rPr>
      </w:pPr>
      <w:r>
        <w:rPr>
          <w:rFonts w:ascii="Arial" w:hAnsi="Arial" w:cs="Arial"/>
          <w:color w:val="626469"/>
          <w:sz w:val="18"/>
          <w:szCs w:val="18"/>
          <w:lang w:val="en-US"/>
        </w:rPr>
        <w:t>Internal Bypass (Automatic and Manual)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Пик-фактор нагрузки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03:01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Искажения формы выходного напряжения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менее 3%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Выходная частота (синхронизированная с электросетью)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50/60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Hz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+/- 3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Hz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user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adjustable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+/- 0.1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Выходные соединители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(8) IEC 320 C13 (Батарейное резервное питание)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(2) IEC 320 C19 (Батарейное резервное питание)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lastRenderedPageBreak/>
        <w:t>Другие выходные напряжения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220, 240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Максимальная задаваемая мощност</w:t>
      </w:r>
      <w:proofErr w:type="gramStart"/>
      <w:r>
        <w:rPr>
          <w:rFonts w:ascii="Arial" w:hAnsi="Arial" w:cs="Arial"/>
          <w:color w:val="626469"/>
          <w:sz w:val="18"/>
          <w:szCs w:val="18"/>
        </w:rPr>
        <w:t>ь(</w:t>
      </w:r>
      <w:proofErr w:type="gramEnd"/>
      <w:r>
        <w:rPr>
          <w:rFonts w:ascii="Arial" w:hAnsi="Arial" w:cs="Arial"/>
          <w:color w:val="626469"/>
          <w:sz w:val="18"/>
          <w:szCs w:val="18"/>
        </w:rPr>
        <w:t>Вт)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2.1 </w:t>
      </w:r>
      <w:proofErr w:type="spellStart"/>
      <w:proofErr w:type="gramStart"/>
      <w:r>
        <w:rPr>
          <w:rFonts w:ascii="Arial" w:hAnsi="Arial" w:cs="Arial"/>
          <w:color w:val="626469"/>
          <w:sz w:val="18"/>
          <w:szCs w:val="18"/>
        </w:rPr>
        <w:t>K</w:t>
      </w:r>
      <w:proofErr w:type="gramEnd"/>
      <w:r>
        <w:rPr>
          <w:rFonts w:ascii="Arial" w:hAnsi="Arial" w:cs="Arial"/>
          <w:color w:val="626469"/>
          <w:sz w:val="18"/>
          <w:szCs w:val="18"/>
        </w:rPr>
        <w:t>Ватт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/ 3.0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kВА</w:t>
      </w:r>
      <w:proofErr w:type="spellEnd"/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Выходная мощность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2.1 </w:t>
      </w:r>
      <w:proofErr w:type="spellStart"/>
      <w:proofErr w:type="gramStart"/>
      <w:r>
        <w:rPr>
          <w:rFonts w:ascii="Arial" w:hAnsi="Arial" w:cs="Arial"/>
          <w:color w:val="626469"/>
          <w:sz w:val="18"/>
          <w:szCs w:val="18"/>
        </w:rPr>
        <w:t>K</w:t>
      </w:r>
      <w:proofErr w:type="gramEnd"/>
      <w:r>
        <w:rPr>
          <w:rFonts w:ascii="Arial" w:hAnsi="Arial" w:cs="Arial"/>
          <w:color w:val="626469"/>
          <w:sz w:val="18"/>
          <w:szCs w:val="18"/>
        </w:rPr>
        <w:t>Ватт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/ 3.0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kВА</w:t>
      </w:r>
      <w:proofErr w:type="spellEnd"/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Топология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Двойное преобразование</w:t>
      </w:r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Индикация выходного напряжения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Возможно конфигурирование для работы с выходным напряжением номиналом 220 : 230 или 240</w:t>
      </w:r>
      <w:proofErr w:type="gramStart"/>
      <w:r>
        <w:rPr>
          <w:rFonts w:ascii="Arial" w:hAnsi="Arial" w:cs="Arial"/>
          <w:color w:val="626469"/>
          <w:sz w:val="18"/>
          <w:szCs w:val="18"/>
        </w:rPr>
        <w:t xml:space="preserve"> В</w:t>
      </w:r>
      <w:proofErr w:type="gramEnd"/>
    </w:p>
    <w:p w:rsidR="002A6A03" w:rsidRDefault="002A6A03" w:rsidP="002A6A03">
      <w:pPr>
        <w:numPr>
          <w:ilvl w:val="0"/>
          <w:numId w:val="1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Тип формы напряжения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Синусоидальный сигнал</w:t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color w:val="626469"/>
        </w:rPr>
        <w:t>Вход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Длина шнура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2.44 метры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Число сетевых шнуров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1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Входная частота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50/60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Hz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+/- 5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Hz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auto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sensing</w:t>
      </w:r>
      <w:proofErr w:type="spellEnd"/>
      <w:r>
        <w:rPr>
          <w:rFonts w:ascii="Arial" w:hAnsi="Arial" w:cs="Arial"/>
          <w:color w:val="626469"/>
          <w:sz w:val="18"/>
          <w:szCs w:val="18"/>
        </w:rPr>
        <w:t>)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Изменяемый (устанавливаемый) диапазон входного напряжения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100 - 280 (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half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load</w:t>
      </w:r>
      <w:proofErr w:type="spellEnd"/>
      <w:r>
        <w:rPr>
          <w:rFonts w:ascii="Arial" w:hAnsi="Arial" w:cs="Arial"/>
          <w:color w:val="626469"/>
          <w:sz w:val="18"/>
          <w:szCs w:val="18"/>
        </w:rPr>
        <w:t>) В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Диапазон входного напряжения при работе от сети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160 - 280</w:t>
      </w:r>
      <w:proofErr w:type="gramStart"/>
      <w:r>
        <w:rPr>
          <w:rFonts w:ascii="Arial" w:hAnsi="Arial" w:cs="Arial"/>
          <w:color w:val="626469"/>
          <w:sz w:val="18"/>
          <w:szCs w:val="18"/>
        </w:rPr>
        <w:t xml:space="preserve"> В</w:t>
      </w:r>
      <w:proofErr w:type="gramEnd"/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Номинал входного автоматического предохранителя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0 A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Другие значения входного напряжения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220, 240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Тип входного соединения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  <w:lang w:val="en-US"/>
        </w:rPr>
      </w:pPr>
      <w:r>
        <w:rPr>
          <w:rFonts w:ascii="Arial" w:hAnsi="Arial" w:cs="Arial"/>
          <w:color w:val="626469"/>
          <w:sz w:val="18"/>
          <w:szCs w:val="18"/>
          <w:lang w:val="en-US"/>
        </w:rPr>
        <w:t xml:space="preserve">British BS1363A, IEC-320 C20, </w:t>
      </w:r>
      <w:proofErr w:type="spellStart"/>
      <w:r>
        <w:rPr>
          <w:rFonts w:ascii="Arial" w:hAnsi="Arial" w:cs="Arial"/>
          <w:color w:val="626469"/>
          <w:sz w:val="18"/>
          <w:szCs w:val="18"/>
          <w:lang w:val="en-US"/>
        </w:rPr>
        <w:t>Schuko</w:t>
      </w:r>
      <w:proofErr w:type="spellEnd"/>
      <w:r>
        <w:rPr>
          <w:rFonts w:ascii="Arial" w:hAnsi="Arial" w:cs="Arial"/>
          <w:color w:val="626469"/>
          <w:sz w:val="18"/>
          <w:szCs w:val="18"/>
          <w:lang w:val="en-US"/>
        </w:rPr>
        <w:t xml:space="preserve"> CEE 7/EU1-16P</w:t>
      </w:r>
    </w:p>
    <w:p w:rsidR="002A6A03" w:rsidRDefault="002A6A03" w:rsidP="002A6A03">
      <w:pPr>
        <w:numPr>
          <w:ilvl w:val="0"/>
          <w:numId w:val="2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Высота стойки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3 U</w:t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color w:val="626469"/>
        </w:rPr>
        <w:t>Аккумуляторная батарея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Предварительно установленные батареи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2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Типовое время перезарядки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2.5 часов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Тип батарей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Необслуживаемая герметичная свинцово-кислотная батарея с загущенным электролитом</w:t>
      </w:r>
      <w:proofErr w:type="gramStart"/>
      <w:r>
        <w:rPr>
          <w:rFonts w:ascii="Arial" w:hAnsi="Arial" w:cs="Arial"/>
          <w:color w:val="626469"/>
          <w:sz w:val="18"/>
          <w:szCs w:val="18"/>
        </w:rPr>
        <w:t xml:space="preserve"> :</w:t>
      </w:r>
      <w:proofErr w:type="gramEnd"/>
      <w:r>
        <w:rPr>
          <w:rFonts w:ascii="Arial" w:hAnsi="Arial" w:cs="Arial"/>
          <w:color w:val="626469"/>
          <w:sz w:val="18"/>
          <w:szCs w:val="18"/>
        </w:rPr>
        <w:t xml:space="preserve"> защита от утечек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Возможность увеличения времени автономно работы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1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Сменная батарея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RBC44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RBC&amp;#153; количество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1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Емкость батареи по заданному уровню напряжения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960</w:t>
      </w:r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Время автономной работы</w:t>
      </w:r>
    </w:p>
    <w:p w:rsidR="002A6A03" w:rsidRDefault="00337051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hyperlink r:id="rId9" w:history="1">
        <w:r w:rsidR="002A6A03">
          <w:rPr>
            <w:rStyle w:val="a3"/>
            <w:rFonts w:ascii="Arial" w:hAnsi="Arial" w:cs="Arial"/>
            <w:color w:val="336699"/>
            <w:sz w:val="18"/>
            <w:szCs w:val="18"/>
          </w:rPr>
          <w:t>Просмотр графика времени автономной работы</w:t>
        </w:r>
      </w:hyperlink>
    </w:p>
    <w:p w:rsidR="002A6A03" w:rsidRDefault="00337051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hyperlink r:id="rId10" w:history="1">
        <w:r w:rsidR="002A6A03">
          <w:rPr>
            <w:rStyle w:val="a3"/>
            <w:rFonts w:ascii="Arial" w:hAnsi="Arial" w:cs="Arial"/>
            <w:color w:val="336699"/>
            <w:sz w:val="18"/>
            <w:szCs w:val="18"/>
          </w:rPr>
          <w:t>Просмотр таблицы времени автономной работы</w:t>
        </w:r>
      </w:hyperlink>
    </w:p>
    <w:p w:rsidR="002A6A03" w:rsidRDefault="002A6A03" w:rsidP="002A6A03">
      <w:pPr>
        <w:numPr>
          <w:ilvl w:val="0"/>
          <w:numId w:val="3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Эффективность</w:t>
      </w:r>
    </w:p>
    <w:p w:rsidR="002A6A03" w:rsidRDefault="00337051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hyperlink r:id="rId11" w:history="1">
        <w:r w:rsidR="002A6A03">
          <w:rPr>
            <w:rStyle w:val="a3"/>
            <w:rFonts w:ascii="Arial" w:hAnsi="Arial" w:cs="Arial"/>
            <w:color w:val="336699"/>
            <w:sz w:val="18"/>
            <w:szCs w:val="18"/>
          </w:rPr>
          <w:t>Просмотр графика эффективности</w:t>
        </w:r>
      </w:hyperlink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color w:val="626469"/>
        </w:rPr>
        <w:t>Связь</w:t>
      </w:r>
    </w:p>
    <w:p w:rsidR="002A6A03" w:rsidRDefault="002A6A03" w:rsidP="002A6A03">
      <w:pPr>
        <w:numPr>
          <w:ilvl w:val="0"/>
          <w:numId w:val="4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lastRenderedPageBreak/>
        <w:t>Звуковой сигнал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Сигнал перехода в режим работы от аккумуляторов</w:t>
      </w:r>
      <w:proofErr w:type="gramStart"/>
      <w:r>
        <w:rPr>
          <w:rFonts w:ascii="Arial" w:hAnsi="Arial" w:cs="Arial"/>
          <w:color w:val="626469"/>
          <w:sz w:val="18"/>
          <w:szCs w:val="18"/>
        </w:rPr>
        <w:t xml:space="preserve"> :</w:t>
      </w:r>
      <w:proofErr w:type="gramEnd"/>
      <w:r>
        <w:rPr>
          <w:rFonts w:ascii="Arial" w:hAnsi="Arial" w:cs="Arial"/>
          <w:color w:val="626469"/>
          <w:sz w:val="18"/>
          <w:szCs w:val="18"/>
        </w:rPr>
        <w:t xml:space="preserve"> особый сигнал исчерпания заряда батарей : непрерывный сигнал перегрузки</w:t>
      </w:r>
    </w:p>
    <w:p w:rsidR="002A6A03" w:rsidRDefault="002A6A03" w:rsidP="002A6A03">
      <w:pPr>
        <w:numPr>
          <w:ilvl w:val="0"/>
          <w:numId w:val="4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Панель управления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  <w:lang w:val="en-US"/>
        </w:rPr>
      </w:pPr>
      <w:r>
        <w:rPr>
          <w:rFonts w:ascii="Arial" w:hAnsi="Arial" w:cs="Arial"/>
          <w:color w:val="626469"/>
          <w:sz w:val="18"/>
          <w:szCs w:val="18"/>
          <w:lang w:val="en-US"/>
        </w:rPr>
        <w:t xml:space="preserve">LED status display with load and battery bar-graphs and On </w:t>
      </w:r>
      <w:proofErr w:type="gramStart"/>
      <w:r>
        <w:rPr>
          <w:rFonts w:ascii="Arial" w:hAnsi="Arial" w:cs="Arial"/>
          <w:color w:val="626469"/>
          <w:sz w:val="18"/>
          <w:szCs w:val="18"/>
          <w:lang w:val="en-US"/>
        </w:rPr>
        <w:t>Line :</w:t>
      </w:r>
      <w:proofErr w:type="gramEnd"/>
      <w:r>
        <w:rPr>
          <w:rFonts w:ascii="Arial" w:hAnsi="Arial" w:cs="Arial"/>
          <w:color w:val="626469"/>
          <w:sz w:val="18"/>
          <w:szCs w:val="18"/>
          <w:lang w:val="en-US"/>
        </w:rPr>
        <w:t xml:space="preserve"> On Battery : Replace Battery : Overload and Bypass Indicators</w:t>
      </w:r>
    </w:p>
    <w:p w:rsidR="002A6A03" w:rsidRDefault="002A6A03" w:rsidP="002A6A03">
      <w:pPr>
        <w:numPr>
          <w:ilvl w:val="0"/>
          <w:numId w:val="4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Аварийное отключение питания (EPO)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proofErr w:type="spellStart"/>
      <w:r>
        <w:rPr>
          <w:rFonts w:ascii="Arial" w:hAnsi="Arial" w:cs="Arial"/>
          <w:color w:val="626469"/>
          <w:sz w:val="18"/>
          <w:szCs w:val="18"/>
        </w:rPr>
        <w:t>Yes</w:t>
      </w:r>
      <w:proofErr w:type="spellEnd"/>
    </w:p>
    <w:p w:rsidR="002A6A03" w:rsidRDefault="002A6A03" w:rsidP="002A6A03">
      <w:pPr>
        <w:numPr>
          <w:ilvl w:val="0"/>
          <w:numId w:val="4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Интерфейсные порты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proofErr w:type="spellStart"/>
      <w:r>
        <w:rPr>
          <w:rFonts w:ascii="Arial" w:hAnsi="Arial" w:cs="Arial"/>
          <w:color w:val="626469"/>
          <w:sz w:val="18"/>
          <w:szCs w:val="18"/>
        </w:rPr>
        <w:t>Smart-Slot</w:t>
      </w:r>
      <w:proofErr w:type="spellEnd"/>
    </w:p>
    <w:p w:rsidR="002A6A03" w:rsidRDefault="002A6A03" w:rsidP="002A6A03">
      <w:pPr>
        <w:numPr>
          <w:ilvl w:val="0"/>
          <w:numId w:val="4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Количество доступных интерфейсов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SmartSlot&amp;trade</w:t>
      </w:r>
      <w:proofErr w:type="spellEnd"/>
      <w:r>
        <w:rPr>
          <w:rFonts w:ascii="Arial" w:hAnsi="Arial" w:cs="Arial"/>
          <w:color w:val="626469"/>
          <w:sz w:val="18"/>
          <w:szCs w:val="18"/>
        </w:rPr>
        <w:t>;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1</w:t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color w:val="626469"/>
        </w:rPr>
        <w:t>Время автономной работы</w:t>
      </w:r>
    </w:p>
    <w:p w:rsidR="002A6A03" w:rsidRDefault="002A6A03" w:rsidP="002A6A03">
      <w:pPr>
        <w:numPr>
          <w:ilvl w:val="0"/>
          <w:numId w:val="5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Выходная мощность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2.1 </w:t>
      </w:r>
      <w:proofErr w:type="spellStart"/>
      <w:proofErr w:type="gramStart"/>
      <w:r>
        <w:rPr>
          <w:rFonts w:ascii="Arial" w:hAnsi="Arial" w:cs="Arial"/>
          <w:color w:val="626469"/>
          <w:sz w:val="18"/>
          <w:szCs w:val="18"/>
        </w:rPr>
        <w:t>K</w:t>
      </w:r>
      <w:proofErr w:type="gramEnd"/>
      <w:r>
        <w:rPr>
          <w:rFonts w:ascii="Arial" w:hAnsi="Arial" w:cs="Arial"/>
          <w:color w:val="626469"/>
          <w:sz w:val="18"/>
          <w:szCs w:val="18"/>
        </w:rPr>
        <w:t>Ватт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/ 3.0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kВА</w:t>
      </w:r>
      <w:proofErr w:type="spellEnd"/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626469"/>
        </w:rPr>
        <w:t>Surge</w:t>
      </w:r>
      <w:proofErr w:type="spellEnd"/>
    </w:p>
    <w:p w:rsidR="002A6A03" w:rsidRDefault="002A6A03" w:rsidP="002A6A03">
      <w:pPr>
        <w:numPr>
          <w:ilvl w:val="0"/>
          <w:numId w:val="6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Фильтрация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  <w:lang w:val="en-US"/>
        </w:rPr>
      </w:pPr>
      <w:r>
        <w:rPr>
          <w:rFonts w:ascii="Arial" w:hAnsi="Arial" w:cs="Arial"/>
          <w:color w:val="626469"/>
          <w:sz w:val="18"/>
          <w:szCs w:val="18"/>
          <w:lang w:val="en-US"/>
        </w:rPr>
        <w:t xml:space="preserve">Full time multi-pole noise </w:t>
      </w:r>
      <w:proofErr w:type="gramStart"/>
      <w:r>
        <w:rPr>
          <w:rFonts w:ascii="Arial" w:hAnsi="Arial" w:cs="Arial"/>
          <w:color w:val="626469"/>
          <w:sz w:val="18"/>
          <w:szCs w:val="18"/>
          <w:lang w:val="en-US"/>
        </w:rPr>
        <w:t>filtering :</w:t>
      </w:r>
      <w:proofErr w:type="gramEnd"/>
      <w:r>
        <w:rPr>
          <w:rFonts w:ascii="Arial" w:hAnsi="Arial" w:cs="Arial"/>
          <w:color w:val="626469"/>
          <w:sz w:val="18"/>
          <w:szCs w:val="18"/>
          <w:lang w:val="en-US"/>
        </w:rPr>
        <w:t xml:space="preserve"> 0.3% IEEE surge let-through : zero clamping response time : meets UL 1449</w:t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626469"/>
        </w:rPr>
        <w:t>Physical</w:t>
      </w:r>
      <w:proofErr w:type="spellEnd"/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Цвет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proofErr w:type="spellStart"/>
      <w:r>
        <w:rPr>
          <w:rFonts w:ascii="Arial" w:hAnsi="Arial" w:cs="Arial"/>
          <w:color w:val="626469"/>
          <w:sz w:val="18"/>
          <w:szCs w:val="18"/>
        </w:rPr>
        <w:t>Black</w:t>
      </w:r>
      <w:proofErr w:type="spellEnd"/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Максимальная глубина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660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mm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, 66.0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cm</w:t>
      </w:r>
      <w:proofErr w:type="spellEnd"/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Максимальная высота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130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mm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, 13.0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cm</w:t>
      </w:r>
      <w:proofErr w:type="spellEnd"/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Число единиц упаковки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1.0</w:t>
      </w:r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Масса нетто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54.55 КГ</w:t>
      </w:r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Устройств на поддоне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6.0</w:t>
      </w:r>
    </w:p>
    <w:p w:rsidR="002A6A03" w:rsidRP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Высота стойки   </w:t>
      </w:r>
      <w:r w:rsidRPr="002A6A03">
        <w:rPr>
          <w:rFonts w:ascii="Arial" w:hAnsi="Arial" w:cs="Arial"/>
          <w:color w:val="626469"/>
          <w:sz w:val="18"/>
          <w:szCs w:val="18"/>
        </w:rPr>
        <w:t>3 U</w:t>
      </w:r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Глубина транспортной упаковки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980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mm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, 98.0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cm</w:t>
      </w:r>
      <w:proofErr w:type="spellEnd"/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Высота транспортной упаковки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347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mm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, 34.7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cm</w:t>
      </w:r>
      <w:proofErr w:type="spellEnd"/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Масса брутто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63.64 КГ</w:t>
      </w:r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Ширина транспортной упаковки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603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mm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, 60.3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cm</w:t>
      </w:r>
      <w:proofErr w:type="spellEnd"/>
    </w:p>
    <w:p w:rsidR="002A6A03" w:rsidRDefault="002A6A03" w:rsidP="002A6A03">
      <w:pPr>
        <w:numPr>
          <w:ilvl w:val="0"/>
          <w:numId w:val="7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Максимальная ширина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432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mm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, 43.2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cm</w:t>
      </w:r>
      <w:proofErr w:type="spellEnd"/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r>
        <w:rPr>
          <w:rFonts w:ascii="Arial" w:eastAsia="Times New Roman" w:hAnsi="Arial" w:cs="Arial"/>
          <w:b w:val="0"/>
          <w:bCs w:val="0"/>
          <w:color w:val="626469"/>
        </w:rPr>
        <w:t>Окружающая среда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Уровень акустического шума на расстоянии 1 м от поверхности устройства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55.0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dBA</w:t>
      </w:r>
      <w:proofErr w:type="spellEnd"/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Рабочая температура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0 - 40 °C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Рабочий диапазон высоты над уровнем моря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0-3000 метры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Рабочий диапазон относительной влажности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0 - 95%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no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%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lastRenderedPageBreak/>
        <w:t>Класс защиты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IP 20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Температура хранения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-15 - 45 °C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Высота над уровнем моря хранения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0-15000 метры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Относительная влажность хранения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 xml:space="preserve">0 - 95% </w:t>
      </w:r>
      <w:proofErr w:type="spellStart"/>
      <w:r>
        <w:rPr>
          <w:rFonts w:ascii="Arial" w:hAnsi="Arial" w:cs="Arial"/>
          <w:color w:val="626469"/>
          <w:sz w:val="18"/>
          <w:szCs w:val="18"/>
        </w:rPr>
        <w:t>no</w:t>
      </w:r>
      <w:proofErr w:type="spellEnd"/>
      <w:r>
        <w:rPr>
          <w:rFonts w:ascii="Arial" w:hAnsi="Arial" w:cs="Arial"/>
          <w:color w:val="626469"/>
          <w:sz w:val="18"/>
          <w:szCs w:val="18"/>
        </w:rPr>
        <w:t xml:space="preserve"> %</w:t>
      </w:r>
    </w:p>
    <w:p w:rsidR="002A6A03" w:rsidRDefault="002A6A03" w:rsidP="002A6A03">
      <w:pPr>
        <w:numPr>
          <w:ilvl w:val="0"/>
          <w:numId w:val="8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Тепловыделение в оперативном режиме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609.0 BTU/час</w:t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626469"/>
        </w:rPr>
        <w:t>Conformance</w:t>
      </w:r>
      <w:proofErr w:type="spellEnd"/>
    </w:p>
    <w:p w:rsidR="002A6A03" w:rsidRDefault="002A6A03" w:rsidP="002A6A03">
      <w:pPr>
        <w:numPr>
          <w:ilvl w:val="0"/>
          <w:numId w:val="9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Соответствие требованиям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  <w:lang w:val="en-US"/>
        </w:rPr>
      </w:pPr>
      <w:r>
        <w:rPr>
          <w:rFonts w:ascii="Arial" w:hAnsi="Arial" w:cs="Arial"/>
          <w:color w:val="626469"/>
          <w:sz w:val="18"/>
          <w:szCs w:val="18"/>
          <w:lang w:val="en-US"/>
        </w:rPr>
        <w:t>BSMI, C-tick, CE, CSA, EN 50091-1, EN 50091-2, EN 55022 Class A, EN 60950, EN 61000-3-2, GOST, JEON, OSHPD, UL 1778, VDE, VCCI</w:t>
      </w:r>
    </w:p>
    <w:p w:rsidR="002A6A03" w:rsidRDefault="002A6A03" w:rsidP="002A6A03">
      <w:pPr>
        <w:numPr>
          <w:ilvl w:val="0"/>
          <w:numId w:val="9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Стандартная гарантия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2 года на ремонт или замену</w:t>
      </w:r>
    </w:p>
    <w:p w:rsidR="002A6A03" w:rsidRDefault="002A6A03" w:rsidP="002A6A03">
      <w:pPr>
        <w:pStyle w:val="4"/>
        <w:shd w:val="clear" w:color="auto" w:fill="FFFFFF"/>
        <w:spacing w:before="150" w:beforeAutospacing="0" w:after="150" w:afterAutospacing="0"/>
        <w:rPr>
          <w:rFonts w:ascii="Arial" w:eastAsia="Times New Roman" w:hAnsi="Arial" w:cs="Arial"/>
          <w:b w:val="0"/>
          <w:bCs w:val="0"/>
          <w:color w:val="626469"/>
        </w:rPr>
      </w:pPr>
      <w:proofErr w:type="spellStart"/>
      <w:r>
        <w:rPr>
          <w:rFonts w:ascii="Arial" w:eastAsia="Times New Roman" w:hAnsi="Arial" w:cs="Arial"/>
          <w:b w:val="0"/>
          <w:bCs w:val="0"/>
          <w:color w:val="626469"/>
        </w:rPr>
        <w:t>Sustainable</w:t>
      </w:r>
      <w:proofErr w:type="spellEnd"/>
      <w:r>
        <w:rPr>
          <w:rFonts w:ascii="Arial" w:eastAsia="Times New Roman" w:hAnsi="Arial" w:cs="Arial"/>
          <w:b w:val="0"/>
          <w:bCs w:val="0"/>
          <w:color w:val="626469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626469"/>
        </w:rPr>
        <w:t>Offer</w:t>
      </w:r>
      <w:proofErr w:type="spellEnd"/>
      <w:r>
        <w:rPr>
          <w:rFonts w:ascii="Arial" w:eastAsia="Times New Roman" w:hAnsi="Arial" w:cs="Arial"/>
          <w:b w:val="0"/>
          <w:bCs w:val="0"/>
          <w:color w:val="626469"/>
        </w:rPr>
        <w:t xml:space="preserve"> </w:t>
      </w:r>
      <w:proofErr w:type="spellStart"/>
      <w:r>
        <w:rPr>
          <w:rFonts w:ascii="Arial" w:eastAsia="Times New Roman" w:hAnsi="Arial" w:cs="Arial"/>
          <w:b w:val="0"/>
          <w:bCs w:val="0"/>
          <w:color w:val="626469"/>
        </w:rPr>
        <w:t>Status</w:t>
      </w:r>
      <w:proofErr w:type="spellEnd"/>
    </w:p>
    <w:p w:rsidR="002A6A03" w:rsidRDefault="002A6A03" w:rsidP="002A6A03">
      <w:pPr>
        <w:numPr>
          <w:ilvl w:val="0"/>
          <w:numId w:val="10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proofErr w:type="spellStart"/>
      <w:r>
        <w:rPr>
          <w:rFonts w:ascii="Arial" w:hAnsi="Arial" w:cs="Arial"/>
          <w:color w:val="626469"/>
          <w:sz w:val="18"/>
          <w:szCs w:val="18"/>
        </w:rPr>
        <w:t>RoHS</w:t>
      </w:r>
      <w:proofErr w:type="spellEnd"/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Соответствие</w:t>
      </w:r>
    </w:p>
    <w:p w:rsidR="002A6A03" w:rsidRDefault="002A6A03" w:rsidP="002A6A03">
      <w:pPr>
        <w:numPr>
          <w:ilvl w:val="0"/>
          <w:numId w:val="10"/>
        </w:numPr>
        <w:shd w:val="clear" w:color="auto" w:fill="FFFFFF"/>
        <w:spacing w:line="257" w:lineRule="atLeast"/>
        <w:ind w:left="0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REACH</w:t>
      </w:r>
    </w:p>
    <w:p w:rsidR="002A6A03" w:rsidRDefault="002A6A03" w:rsidP="002A6A03">
      <w:pPr>
        <w:shd w:val="clear" w:color="auto" w:fill="FFFFFF"/>
        <w:spacing w:line="257" w:lineRule="atLeast"/>
        <w:rPr>
          <w:rFonts w:ascii="Arial" w:hAnsi="Arial" w:cs="Arial"/>
          <w:color w:val="626469"/>
          <w:sz w:val="18"/>
          <w:szCs w:val="18"/>
        </w:rPr>
      </w:pPr>
      <w:r>
        <w:rPr>
          <w:rFonts w:ascii="Arial" w:hAnsi="Arial" w:cs="Arial"/>
          <w:color w:val="626469"/>
          <w:sz w:val="18"/>
          <w:szCs w:val="18"/>
        </w:rPr>
        <w:t>Сертификация REACH: не содержит особо опасных веществ</w:t>
      </w:r>
    </w:p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ТМЦ должны быть новыми, оригинальными, промышленного производства. </w:t>
      </w:r>
    </w:p>
    <w:p w:rsidR="00BB5A61" w:rsidRDefault="00BB5A61" w:rsidP="00BB5A61">
      <w:pPr>
        <w:rPr>
          <w:rFonts w:ascii="Times New Roman" w:hAnsi="Times New Roman"/>
          <w:b/>
        </w:rPr>
      </w:pPr>
    </w:p>
    <w:p w:rsidR="00BB5A61" w:rsidRDefault="00BB5A61" w:rsidP="00BB5A61">
      <w:pPr>
        <w:tabs>
          <w:tab w:val="left" w:pos="2378"/>
        </w:tabs>
      </w:pPr>
      <w:r>
        <w:rPr>
          <w:rFonts w:ascii="Times New Roman" w:hAnsi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BB5A61" w:rsidRDefault="00BB5A61" w:rsidP="00BB5A61">
      <w:pPr>
        <w:tabs>
          <w:tab w:val="left" w:pos="2378"/>
        </w:tabs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</w:p>
    <w:p w:rsidR="00BB5A61" w:rsidRDefault="00BB5A61" w:rsidP="00BB5A61">
      <w:pPr>
        <w:tabs>
          <w:tab w:val="left" w:pos="2378"/>
        </w:tabs>
        <w:rPr>
          <w:rFonts w:ascii="Times New Roman" w:hAnsi="Times New Roman"/>
          <w:sz w:val="24"/>
          <w:szCs w:val="24"/>
        </w:rPr>
      </w:pPr>
      <w:r w:rsidRPr="007F2A9A">
        <w:rPr>
          <w:rFonts w:ascii="Times New Roman" w:hAnsi="Times New Roman"/>
          <w:sz w:val="24"/>
          <w:szCs w:val="24"/>
        </w:rPr>
        <w:t xml:space="preserve">Начальник управления  </w:t>
      </w:r>
      <w:proofErr w:type="spellStart"/>
      <w:r w:rsidRPr="007F2A9A">
        <w:rPr>
          <w:rFonts w:ascii="Times New Roman" w:hAnsi="Times New Roman"/>
          <w:sz w:val="24"/>
          <w:szCs w:val="24"/>
        </w:rPr>
        <w:t>ТАИиС</w:t>
      </w:r>
      <w:proofErr w:type="spellEnd"/>
      <w:r w:rsidRPr="007F2A9A">
        <w:rPr>
          <w:rFonts w:ascii="Times New Roman" w:hAnsi="Times New Roman"/>
          <w:sz w:val="24"/>
          <w:szCs w:val="24"/>
        </w:rPr>
        <w:t xml:space="preserve">  </w:t>
      </w:r>
    </w:p>
    <w:p w:rsidR="00BB5A61" w:rsidRDefault="00BB5A61" w:rsidP="00BB5A61">
      <w:pPr>
        <w:tabs>
          <w:tab w:val="left" w:pos="2378"/>
        </w:tabs>
      </w:pPr>
      <w:r w:rsidRPr="007F2A9A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ОО «Нижегородтеплогаз»                 </w:t>
      </w:r>
      <w:r w:rsidRPr="007F2A9A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7F2A9A">
        <w:rPr>
          <w:rFonts w:ascii="Times New Roman" w:hAnsi="Times New Roman"/>
          <w:sz w:val="24"/>
          <w:szCs w:val="24"/>
        </w:rPr>
        <w:t xml:space="preserve">  А.Д. Шуватов</w:t>
      </w:r>
    </w:p>
    <w:sectPr w:rsidR="00BB5A61" w:rsidSect="00A00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376" w:rsidRDefault="007A3376" w:rsidP="002A6A03">
      <w:r>
        <w:separator/>
      </w:r>
    </w:p>
  </w:endnote>
  <w:endnote w:type="continuationSeparator" w:id="0">
    <w:p w:rsidR="007A3376" w:rsidRDefault="007A3376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376" w:rsidRDefault="007A3376" w:rsidP="002A6A03">
      <w:r>
        <w:separator/>
      </w:r>
    </w:p>
  </w:footnote>
  <w:footnote w:type="continuationSeparator" w:id="0">
    <w:p w:rsidR="007A3376" w:rsidRDefault="007A3376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13695A"/>
    <w:rsid w:val="002A6A03"/>
    <w:rsid w:val="00337051"/>
    <w:rsid w:val="00783FC2"/>
    <w:rsid w:val="007A3376"/>
    <w:rsid w:val="007E3735"/>
    <w:rsid w:val="009E148C"/>
    <w:rsid w:val="00A009B7"/>
    <w:rsid w:val="00BB5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10504.38AF5DC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void%20window.open('http://www.apc.com/products/efficiency_loss_chart.cfm?base_sku=SURTD3000RMXLI&amp;chartSize=large','','width=1010,height=670,menubar=no,scrollbars=no,screenx=10,screeny=10,top=10,left=10')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pc.com/products/runtime_for_extendedruntime.cfm?upsfamily=1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%20window.open('http://www.apc.com/products/runtimegraph/runtime_graph.cfm?base_sku=SURTD3000RMXLI&amp;chartSize=large','','width=900,height=670,menubar=no,scrollbars=no,screenx=10,screeny=10,top=10,left=10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4</cp:revision>
  <dcterms:created xsi:type="dcterms:W3CDTF">2015-10-22T07:28:00Z</dcterms:created>
  <dcterms:modified xsi:type="dcterms:W3CDTF">2015-10-26T06:58:00Z</dcterms:modified>
</cp:coreProperties>
</file>