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315" w:rsidRPr="004E1850" w:rsidRDefault="004E1850">
      <w:pPr>
        <w:pStyle w:val="a8"/>
        <w:ind w:left="993" w:hanging="993"/>
        <w:rPr>
          <w:rFonts w:ascii="Times New Roman" w:hAnsi="Times New Roman"/>
          <w:color w:val="auto"/>
          <w:spacing w:val="-20"/>
          <w:sz w:val="24"/>
          <w:szCs w:val="24"/>
        </w:rPr>
      </w:pPr>
      <w:r w:rsidRPr="004E1850">
        <w:rPr>
          <w:rFonts w:ascii="Times New Roman" w:hAnsi="Times New Roman"/>
          <w:color w:val="auto"/>
          <w:spacing w:val="-20"/>
          <w:sz w:val="24"/>
          <w:szCs w:val="24"/>
          <w:lang w:val="en-US"/>
        </w:rPr>
        <w:t>1</w:t>
      </w:r>
      <w:r w:rsidRPr="004E1850">
        <w:rPr>
          <w:rFonts w:ascii="Times New Roman" w:hAnsi="Times New Roman"/>
          <w:color w:val="auto"/>
          <w:spacing w:val="-20"/>
          <w:sz w:val="24"/>
          <w:szCs w:val="24"/>
        </w:rPr>
        <w:t xml:space="preserve">.2 </w:t>
      </w:r>
      <w:r w:rsidR="00003315" w:rsidRPr="004E1850">
        <w:rPr>
          <w:rFonts w:ascii="Times New Roman" w:hAnsi="Times New Roman"/>
          <w:color w:val="auto"/>
          <w:spacing w:val="-20"/>
          <w:sz w:val="24"/>
          <w:szCs w:val="24"/>
        </w:rPr>
        <w:t>Технические характеристики</w:t>
      </w:r>
    </w:p>
    <w:p w:rsidR="00003315" w:rsidRPr="004E1850" w:rsidRDefault="00003315">
      <w:pPr>
        <w:pStyle w:val="N"/>
        <w:ind w:left="993" w:hanging="993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1.2.1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 xml:space="preserve">Дозиметры измеряют </w:t>
      </w:r>
      <w:r w:rsidR="00395254" w:rsidRPr="004E1850">
        <w:rPr>
          <w:rFonts w:ascii="Times New Roman" w:hAnsi="Times New Roman"/>
          <w:spacing w:val="-20"/>
          <w:sz w:val="24"/>
          <w:szCs w:val="24"/>
        </w:rPr>
        <w:t xml:space="preserve">индивидуальный дозовый эквивалент </w:t>
      </w:r>
      <w:r w:rsidR="00395254" w:rsidRPr="004E1850">
        <w:rPr>
          <w:rFonts w:ascii="Times New Roman" w:hAnsi="Times New Roman"/>
          <w:noProof/>
          <w:spacing w:val="-20"/>
          <w:position w:val="-10"/>
          <w:sz w:val="24"/>
          <w:szCs w:val="24"/>
        </w:rPr>
        <w:drawing>
          <wp:inline distT="0" distB="0" distL="0" distR="0">
            <wp:extent cx="700405" cy="2851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405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E1850">
        <w:rPr>
          <w:rFonts w:ascii="Times New Roman" w:hAnsi="Times New Roman"/>
          <w:spacing w:val="-20"/>
          <w:sz w:val="24"/>
          <w:szCs w:val="24"/>
        </w:rPr>
        <w:t xml:space="preserve"> непрерывного рентгеновского и гамма-излучения (далее дозу) в диапазоне от 1 </w:t>
      </w:r>
      <w:proofErr w:type="spellStart"/>
      <w:r w:rsidRPr="004E1850">
        <w:rPr>
          <w:rFonts w:ascii="Times New Roman" w:hAnsi="Times New Roman"/>
          <w:spacing w:val="-20"/>
          <w:sz w:val="24"/>
          <w:szCs w:val="24"/>
        </w:rPr>
        <w:t>мкЗв</w:t>
      </w:r>
      <w:proofErr w:type="spellEnd"/>
      <w:r w:rsidRPr="004E1850">
        <w:rPr>
          <w:rFonts w:ascii="Times New Roman" w:hAnsi="Times New Roman"/>
          <w:spacing w:val="-20"/>
          <w:sz w:val="24"/>
          <w:szCs w:val="24"/>
        </w:rPr>
        <w:t xml:space="preserve"> до 10 Зв при мощности эквивалентной дозы до верхнего предела диапазона измерения.</w:t>
      </w:r>
    </w:p>
    <w:p w:rsidR="00003315" w:rsidRPr="004E1850" w:rsidRDefault="00003315">
      <w:pPr>
        <w:pStyle w:val="N"/>
        <w:ind w:left="993" w:hanging="993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1.2.2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 xml:space="preserve">Дозиметры измеряют мощность </w:t>
      </w:r>
      <w:r w:rsidR="00395254" w:rsidRPr="004E1850">
        <w:rPr>
          <w:rFonts w:ascii="Times New Roman" w:hAnsi="Times New Roman"/>
          <w:spacing w:val="-20"/>
          <w:sz w:val="24"/>
          <w:szCs w:val="24"/>
        </w:rPr>
        <w:t xml:space="preserve">индивидуального дозового эквивалента </w:t>
      </w:r>
      <w:r w:rsidR="00395254" w:rsidRPr="004E1850">
        <w:rPr>
          <w:rFonts w:ascii="Times New Roman" w:hAnsi="Times New Roman"/>
          <w:spacing w:val="-20"/>
          <w:position w:val="-10"/>
          <w:sz w:val="24"/>
          <w:szCs w:val="24"/>
        </w:rPr>
        <w:object w:dxaOrig="7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1pt;height:25.05pt" o:ole="">
            <v:imagedata r:id="rId9" o:title=""/>
          </v:shape>
          <o:OLEObject Type="Embed" ProgID="Equation.3" ShapeID="_x0000_i1025" DrawAspect="Content" ObjectID="_1455602025" r:id="rId10"/>
        </w:object>
      </w:r>
      <w:r w:rsidR="00395254" w:rsidRPr="004E1850">
        <w:rPr>
          <w:rFonts w:ascii="Times New Roman" w:hAnsi="Times New Roman"/>
          <w:spacing w:val="-20"/>
          <w:sz w:val="24"/>
          <w:szCs w:val="24"/>
        </w:rPr>
        <w:t xml:space="preserve"> </w:t>
      </w:r>
      <w:r w:rsidRPr="004E1850">
        <w:rPr>
          <w:rFonts w:ascii="Times New Roman" w:hAnsi="Times New Roman"/>
          <w:spacing w:val="-20"/>
          <w:sz w:val="24"/>
          <w:szCs w:val="24"/>
        </w:rPr>
        <w:t>непрерывного рентгеновского и гамма-излучения (далее мощность дозы) в диапазоне:</w:t>
      </w:r>
    </w:p>
    <w:p w:rsidR="00003315" w:rsidRPr="004E1850" w:rsidRDefault="00003315">
      <w:pPr>
        <w:pStyle w:val="N"/>
        <w:ind w:left="993" w:firstLine="0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spacing w:val="-20"/>
          <w:sz w:val="24"/>
          <w:szCs w:val="24"/>
        </w:rPr>
        <w:t>а)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 xml:space="preserve">от 0,1 </w:t>
      </w:r>
      <w:proofErr w:type="spellStart"/>
      <w:r w:rsidRPr="004E1850">
        <w:rPr>
          <w:rFonts w:ascii="Times New Roman" w:hAnsi="Times New Roman"/>
          <w:spacing w:val="-20"/>
          <w:sz w:val="24"/>
          <w:szCs w:val="24"/>
        </w:rPr>
        <w:t>мкЗв</w:t>
      </w:r>
      <w:proofErr w:type="spellEnd"/>
      <w:r w:rsidRPr="004E1850">
        <w:rPr>
          <w:rFonts w:ascii="Times New Roman" w:hAnsi="Times New Roman"/>
          <w:spacing w:val="-20"/>
          <w:sz w:val="24"/>
          <w:szCs w:val="24"/>
        </w:rPr>
        <w:t xml:space="preserve">/ч  до 0,1 Зв/ч для </w:t>
      </w:r>
      <w:r w:rsidRPr="004E1850">
        <w:rPr>
          <w:rFonts w:ascii="Times New Roman" w:hAnsi="Times New Roman"/>
          <w:b/>
          <w:spacing w:val="-20"/>
          <w:sz w:val="24"/>
          <w:szCs w:val="24"/>
        </w:rPr>
        <w:t>ДКГ-АТ2503А</w:t>
      </w:r>
      <w:r w:rsidRPr="004E1850">
        <w:rPr>
          <w:rFonts w:ascii="Times New Roman" w:hAnsi="Times New Roman"/>
          <w:spacing w:val="-20"/>
          <w:sz w:val="24"/>
          <w:szCs w:val="24"/>
        </w:rPr>
        <w:t>;</w:t>
      </w:r>
    </w:p>
    <w:p w:rsidR="00003315" w:rsidRPr="004E1850" w:rsidRDefault="00003315">
      <w:pPr>
        <w:ind w:left="993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t>б)</w:t>
      </w:r>
      <w:r w:rsidRPr="004E1850">
        <w:rPr>
          <w:spacing w:val="-20"/>
          <w:sz w:val="24"/>
          <w:szCs w:val="24"/>
        </w:rPr>
        <w:tab/>
        <w:t xml:space="preserve">от 0,1 </w:t>
      </w:r>
      <w:proofErr w:type="spellStart"/>
      <w:r w:rsidRPr="004E1850">
        <w:rPr>
          <w:spacing w:val="-20"/>
          <w:sz w:val="24"/>
          <w:szCs w:val="24"/>
        </w:rPr>
        <w:t>мкЗв</w:t>
      </w:r>
      <w:proofErr w:type="spellEnd"/>
      <w:r w:rsidRPr="004E1850">
        <w:rPr>
          <w:spacing w:val="-20"/>
          <w:sz w:val="24"/>
          <w:szCs w:val="24"/>
        </w:rPr>
        <w:t xml:space="preserve">/ч  до 0,5 Зв/ч для </w:t>
      </w:r>
      <w:r w:rsidRPr="004E1850">
        <w:rPr>
          <w:b/>
          <w:spacing w:val="-20"/>
          <w:sz w:val="24"/>
          <w:szCs w:val="24"/>
        </w:rPr>
        <w:t>ДКГ-АТ2503</w:t>
      </w:r>
      <w:r w:rsidRPr="004E1850">
        <w:rPr>
          <w:spacing w:val="-20"/>
          <w:sz w:val="24"/>
          <w:szCs w:val="24"/>
        </w:rPr>
        <w:t>.</w:t>
      </w:r>
    </w:p>
    <w:p w:rsidR="00003315" w:rsidRPr="004E1850" w:rsidRDefault="00003315">
      <w:pPr>
        <w:pStyle w:val="N"/>
        <w:tabs>
          <w:tab w:val="left" w:pos="1134"/>
        </w:tabs>
        <w:ind w:left="993" w:hanging="993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1.2.3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 xml:space="preserve">Диапазон энергий регистрируемого рентгеновского и гамма-излучения дозиметров составляет </w:t>
      </w:r>
      <w:r w:rsidRPr="004E1850">
        <w:rPr>
          <w:rFonts w:ascii="Times New Roman" w:hAnsi="Times New Roman"/>
          <w:spacing w:val="-20"/>
          <w:sz w:val="24"/>
          <w:szCs w:val="24"/>
        </w:rPr>
        <w:br/>
        <w:t>от 0,05 до 1,5 МэВ.</w:t>
      </w:r>
    </w:p>
    <w:p w:rsidR="00003315" w:rsidRPr="004E1850" w:rsidRDefault="00003315">
      <w:pPr>
        <w:pStyle w:val="20"/>
        <w:ind w:left="993" w:hanging="993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1.2.4</w:t>
      </w:r>
      <w:r w:rsidRPr="004E1850">
        <w:rPr>
          <w:spacing w:val="-20"/>
          <w:sz w:val="24"/>
          <w:szCs w:val="24"/>
        </w:rPr>
        <w:tab/>
        <w:t xml:space="preserve">Пределы допускаемой основной относительной погрешности измерения дозы </w:t>
      </w:r>
      <w:r w:rsidR="00A06E96" w:rsidRPr="004E1850">
        <w:rPr>
          <w:spacing w:val="-20"/>
          <w:position w:val="-10"/>
          <w:sz w:val="24"/>
          <w:szCs w:val="24"/>
        </w:rPr>
        <w:object w:dxaOrig="2000" w:dyaOrig="360">
          <v:shape id="_x0000_i1026" type="#_x0000_t75" style="width:2in;height:25.65pt" o:ole="">
            <v:imagedata r:id="rId11" o:title=""/>
          </v:shape>
          <o:OLEObject Type="Embed" ProgID="Equation.3" ShapeID="_x0000_i1026" DrawAspect="Content" ObjectID="_1455602026" r:id="rId12"/>
        </w:object>
      </w:r>
      <w:r w:rsidRPr="004E1850">
        <w:rPr>
          <w:spacing w:val="-20"/>
          <w:sz w:val="24"/>
          <w:szCs w:val="24"/>
        </w:rPr>
        <w:t>%</w:t>
      </w:r>
      <w:r w:rsidR="00E313ED" w:rsidRPr="004E1850">
        <w:rPr>
          <w:spacing w:val="-20"/>
          <w:sz w:val="24"/>
          <w:szCs w:val="24"/>
        </w:rPr>
        <w:t xml:space="preserve">, где </w:t>
      </w:r>
      <w:r w:rsidR="00E313ED" w:rsidRPr="004E1850">
        <w:rPr>
          <w:spacing w:val="-20"/>
          <w:position w:val="-10"/>
          <w:sz w:val="24"/>
          <w:szCs w:val="24"/>
        </w:rPr>
        <w:object w:dxaOrig="760" w:dyaOrig="360">
          <v:shape id="_x0000_i1027" type="#_x0000_t75" style="width:55.1pt;height:25.65pt" o:ole="">
            <v:imagedata r:id="rId13" o:title=""/>
          </v:shape>
          <o:OLEObject Type="Embed" ProgID="Equation.3" ShapeID="_x0000_i1027" DrawAspect="Content" ObjectID="_1455602027" r:id="rId14"/>
        </w:object>
      </w:r>
      <w:r w:rsidR="00E313ED" w:rsidRPr="004E1850">
        <w:rPr>
          <w:spacing w:val="-20"/>
          <w:sz w:val="24"/>
          <w:szCs w:val="24"/>
        </w:rPr>
        <w:t xml:space="preserve"> мощность </w:t>
      </w:r>
      <w:r w:rsidR="00395254" w:rsidRPr="004E1850">
        <w:rPr>
          <w:spacing w:val="-20"/>
          <w:sz w:val="24"/>
          <w:szCs w:val="24"/>
        </w:rPr>
        <w:t xml:space="preserve">индивидуального дозового эквивалента </w:t>
      </w:r>
      <w:r w:rsidR="00E313ED" w:rsidRPr="004E1850">
        <w:rPr>
          <w:spacing w:val="-20"/>
          <w:sz w:val="24"/>
          <w:szCs w:val="24"/>
        </w:rPr>
        <w:t xml:space="preserve">в </w:t>
      </w:r>
      <w:proofErr w:type="spellStart"/>
      <w:r w:rsidR="00E313ED" w:rsidRPr="004E1850">
        <w:rPr>
          <w:spacing w:val="-20"/>
          <w:sz w:val="24"/>
          <w:szCs w:val="24"/>
        </w:rPr>
        <w:t>мЗв</w:t>
      </w:r>
      <w:proofErr w:type="spellEnd"/>
      <w:r w:rsidR="00E313ED" w:rsidRPr="004E1850">
        <w:rPr>
          <w:spacing w:val="-20"/>
          <w:sz w:val="24"/>
          <w:szCs w:val="24"/>
        </w:rPr>
        <w:t>/ч</w:t>
      </w:r>
      <w:r w:rsidRPr="004E1850">
        <w:rPr>
          <w:spacing w:val="-20"/>
          <w:sz w:val="24"/>
          <w:szCs w:val="24"/>
        </w:rPr>
        <w:t>.</w:t>
      </w:r>
    </w:p>
    <w:p w:rsidR="00AE6106" w:rsidRPr="004E1850" w:rsidRDefault="00003315">
      <w:pPr>
        <w:pStyle w:val="N"/>
        <w:ind w:left="993" w:hanging="993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1.2.5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>Пределы допускаемой основной относительной погр</w:t>
      </w:r>
      <w:r w:rsidR="00AE6106" w:rsidRPr="004E1850">
        <w:rPr>
          <w:rFonts w:ascii="Times New Roman" w:hAnsi="Times New Roman"/>
          <w:spacing w:val="-20"/>
          <w:sz w:val="24"/>
          <w:szCs w:val="24"/>
        </w:rPr>
        <w:t>ешности измерения мощности дозы</w:t>
      </w:r>
      <w:r w:rsidR="00E313ED" w:rsidRPr="004E1850">
        <w:rPr>
          <w:rFonts w:ascii="Times New Roman" w:hAnsi="Times New Roman"/>
          <w:spacing w:val="-20"/>
          <w:sz w:val="24"/>
          <w:szCs w:val="24"/>
        </w:rPr>
        <w:t xml:space="preserve"> </w:t>
      </w:r>
      <w:r w:rsidR="00867AAE" w:rsidRPr="004E1850">
        <w:rPr>
          <w:rFonts w:ascii="Times New Roman" w:hAnsi="Times New Roman"/>
          <w:spacing w:val="-20"/>
          <w:position w:val="-10"/>
          <w:sz w:val="24"/>
          <w:szCs w:val="24"/>
        </w:rPr>
        <w:object w:dxaOrig="3820" w:dyaOrig="360">
          <v:shape id="_x0000_i1028" type="#_x0000_t75" style="width:265.45pt;height:25.05pt" o:ole="">
            <v:imagedata r:id="rId15" o:title=""/>
          </v:shape>
          <o:OLEObject Type="Embed" ProgID="Equation.3" ShapeID="_x0000_i1028" DrawAspect="Content" ObjectID="_1455602028" r:id="rId16"/>
        </w:object>
      </w:r>
      <w:r w:rsidR="00A06E96" w:rsidRPr="004E1850">
        <w:rPr>
          <w:rFonts w:ascii="Times New Roman" w:hAnsi="Times New Roman"/>
          <w:spacing w:val="-20"/>
          <w:sz w:val="24"/>
          <w:szCs w:val="24"/>
        </w:rPr>
        <w:t xml:space="preserve"> %, где </w:t>
      </w:r>
      <w:r w:rsidR="00A06E96" w:rsidRPr="004E1850">
        <w:rPr>
          <w:spacing w:val="-20"/>
          <w:position w:val="-10"/>
          <w:sz w:val="24"/>
          <w:szCs w:val="24"/>
        </w:rPr>
        <w:object w:dxaOrig="760" w:dyaOrig="360">
          <v:shape id="_x0000_i1029" type="#_x0000_t75" style="width:55.1pt;height:25.65pt" o:ole="">
            <v:imagedata r:id="rId13" o:title=""/>
          </v:shape>
          <o:OLEObject Type="Embed" ProgID="Equation.3" ShapeID="_x0000_i1029" DrawAspect="Content" ObjectID="_1455602029" r:id="rId17"/>
        </w:object>
      </w:r>
      <w:r w:rsidR="00A06E96" w:rsidRPr="004E1850">
        <w:rPr>
          <w:rFonts w:asciiTheme="minorHAnsi" w:hAnsiTheme="minorHAnsi"/>
          <w:spacing w:val="-20"/>
          <w:sz w:val="24"/>
          <w:szCs w:val="24"/>
        </w:rPr>
        <w:t xml:space="preserve"> </w:t>
      </w:r>
      <w:r w:rsidR="00A06E96" w:rsidRPr="004E1850">
        <w:rPr>
          <w:rFonts w:ascii="Times New Roman" w:hAnsi="Times New Roman"/>
          <w:spacing w:val="-20"/>
          <w:sz w:val="24"/>
          <w:szCs w:val="24"/>
        </w:rPr>
        <w:t xml:space="preserve">мощность индивидуальной эквивалентной дозы в </w:t>
      </w:r>
      <w:proofErr w:type="spellStart"/>
      <w:r w:rsidR="00A06E96" w:rsidRPr="004E1850">
        <w:rPr>
          <w:rFonts w:ascii="Times New Roman" w:hAnsi="Times New Roman"/>
          <w:spacing w:val="-20"/>
          <w:sz w:val="24"/>
          <w:szCs w:val="24"/>
        </w:rPr>
        <w:t>мЗв</w:t>
      </w:r>
      <w:proofErr w:type="spellEnd"/>
      <w:r w:rsidR="00A06E96" w:rsidRPr="004E1850">
        <w:rPr>
          <w:rFonts w:ascii="Times New Roman" w:hAnsi="Times New Roman"/>
          <w:spacing w:val="-20"/>
          <w:sz w:val="24"/>
          <w:szCs w:val="24"/>
        </w:rPr>
        <w:t>/ч.</w:t>
      </w:r>
    </w:p>
    <w:p w:rsidR="00003315" w:rsidRPr="004E1850" w:rsidRDefault="00003315" w:rsidP="00AE6106">
      <w:pPr>
        <w:pStyle w:val="N"/>
        <w:ind w:left="1498" w:hanging="505"/>
        <w:rPr>
          <w:rFonts w:ascii="Times New Roman" w:hAnsi="Times New Roman"/>
          <w:sz w:val="24"/>
          <w:szCs w:val="24"/>
        </w:rPr>
      </w:pPr>
    </w:p>
    <w:p w:rsidR="00003315" w:rsidRPr="004E1850" w:rsidRDefault="00003315" w:rsidP="00142B63">
      <w:pPr>
        <w:ind w:left="993" w:hanging="993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1.2.6</w:t>
      </w:r>
      <w:r w:rsidRPr="004E1850">
        <w:rPr>
          <w:spacing w:val="-20"/>
          <w:sz w:val="24"/>
          <w:szCs w:val="24"/>
        </w:rPr>
        <w:tab/>
      </w:r>
      <w:r w:rsidR="00142B63" w:rsidRPr="004E1850">
        <w:rPr>
          <w:spacing w:val="-20"/>
          <w:sz w:val="24"/>
          <w:szCs w:val="24"/>
        </w:rPr>
        <w:t>Зависимость чувствительности дозиметров относительно энергии 662 кэВ (</w:t>
      </w:r>
      <w:r w:rsidR="00142B63" w:rsidRPr="004E1850">
        <w:rPr>
          <w:spacing w:val="-20"/>
          <w:sz w:val="24"/>
          <w:szCs w:val="24"/>
          <w:vertAlign w:val="superscript"/>
        </w:rPr>
        <w:t>137</w:t>
      </w:r>
      <w:r w:rsidR="00142B63" w:rsidRPr="004E1850">
        <w:rPr>
          <w:spacing w:val="-20"/>
          <w:sz w:val="24"/>
          <w:szCs w:val="24"/>
        </w:rPr>
        <w:t xml:space="preserve">Cs) (энергетическая зависимость) не превышает </w:t>
      </w:r>
      <w:r w:rsidR="00142B63" w:rsidRPr="004E1850">
        <w:rPr>
          <w:spacing w:val="-20"/>
          <w:sz w:val="24"/>
          <w:szCs w:val="24"/>
        </w:rPr>
        <w:sym w:font="Symbol" w:char="F0B1"/>
      </w:r>
      <w:r w:rsidR="00142B63" w:rsidRPr="004E1850">
        <w:rPr>
          <w:spacing w:val="-20"/>
          <w:sz w:val="24"/>
          <w:szCs w:val="24"/>
        </w:rPr>
        <w:t xml:space="preserve"> 30 % в диапазоне энергий от 0,05 до 1,5 МэВ. </w:t>
      </w:r>
    </w:p>
    <w:p w:rsidR="00142B63" w:rsidRPr="004E1850" w:rsidRDefault="00142B63" w:rsidP="00142B63">
      <w:pPr>
        <w:ind w:left="993"/>
        <w:jc w:val="both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t>График типовой энергетической зависимости приведен в приложении А.</w:t>
      </w:r>
    </w:p>
    <w:p w:rsidR="00003315" w:rsidRPr="004E1850" w:rsidRDefault="00003315">
      <w:pPr>
        <w:ind w:left="993" w:hanging="993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1.2.7</w:t>
      </w:r>
      <w:r w:rsidRPr="004E1850">
        <w:rPr>
          <w:spacing w:val="-20"/>
          <w:sz w:val="24"/>
          <w:szCs w:val="24"/>
        </w:rPr>
        <w:tab/>
        <w:t xml:space="preserve">Зависимость чувствительности дозиметров от угла падения регистрируемого излучения (анизотропия) </w:t>
      </w:r>
      <w:r w:rsidRPr="004E1850">
        <w:rPr>
          <w:spacing w:val="-20"/>
          <w:sz w:val="24"/>
          <w:szCs w:val="24"/>
        </w:rPr>
        <w:br/>
        <w:t>не превышает:</w:t>
      </w:r>
    </w:p>
    <w:p w:rsidR="00003315" w:rsidRPr="004E1850" w:rsidRDefault="00003315">
      <w:pPr>
        <w:tabs>
          <w:tab w:val="left" w:pos="1418"/>
        </w:tabs>
        <w:ind w:left="1418" w:hanging="425"/>
        <w:jc w:val="both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t>а)</w:t>
      </w:r>
      <w:r w:rsidRPr="004E1850">
        <w:rPr>
          <w:spacing w:val="-20"/>
          <w:sz w:val="24"/>
          <w:szCs w:val="24"/>
        </w:rPr>
        <w:tab/>
        <w:t xml:space="preserve">20 % в угловом интервале до </w:t>
      </w:r>
      <w:r w:rsidRPr="004E1850">
        <w:rPr>
          <w:spacing w:val="-20"/>
          <w:sz w:val="24"/>
          <w:szCs w:val="24"/>
        </w:rPr>
        <w:sym w:font="Symbol" w:char="F0B1"/>
      </w:r>
      <w:r w:rsidRPr="004E1850">
        <w:rPr>
          <w:spacing w:val="-20"/>
          <w:sz w:val="24"/>
          <w:szCs w:val="24"/>
        </w:rPr>
        <w:t xml:space="preserve"> 75</w:t>
      </w:r>
      <w:r w:rsidRPr="004E1850">
        <w:rPr>
          <w:spacing w:val="-20"/>
          <w:sz w:val="24"/>
          <w:szCs w:val="24"/>
          <w:vertAlign w:val="superscript"/>
        </w:rPr>
        <w:t>о</w:t>
      </w:r>
      <w:r w:rsidRPr="004E1850">
        <w:rPr>
          <w:spacing w:val="-20"/>
          <w:sz w:val="24"/>
          <w:szCs w:val="24"/>
        </w:rPr>
        <w:t xml:space="preserve"> для </w:t>
      </w:r>
      <w:r w:rsidRPr="004E1850">
        <w:rPr>
          <w:spacing w:val="-20"/>
          <w:sz w:val="24"/>
          <w:szCs w:val="24"/>
          <w:vertAlign w:val="superscript"/>
        </w:rPr>
        <w:t>137</w:t>
      </w:r>
      <w:r w:rsidRPr="004E1850">
        <w:rPr>
          <w:spacing w:val="-20"/>
          <w:sz w:val="24"/>
          <w:szCs w:val="24"/>
        </w:rPr>
        <w:t xml:space="preserve">Cs и </w:t>
      </w:r>
      <w:r w:rsidRPr="004E1850">
        <w:rPr>
          <w:spacing w:val="-20"/>
          <w:sz w:val="24"/>
          <w:szCs w:val="24"/>
          <w:vertAlign w:val="superscript"/>
        </w:rPr>
        <w:t>60</w:t>
      </w:r>
      <w:r w:rsidRPr="004E1850">
        <w:rPr>
          <w:spacing w:val="-20"/>
          <w:sz w:val="24"/>
          <w:szCs w:val="24"/>
          <w:lang w:val="en-US"/>
        </w:rPr>
        <w:t>Co</w:t>
      </w:r>
      <w:r w:rsidRPr="004E1850">
        <w:rPr>
          <w:spacing w:val="-20"/>
          <w:sz w:val="24"/>
          <w:szCs w:val="24"/>
        </w:rPr>
        <w:t>;</w:t>
      </w:r>
    </w:p>
    <w:p w:rsidR="00003315" w:rsidRPr="004E1850" w:rsidRDefault="00003315">
      <w:pPr>
        <w:tabs>
          <w:tab w:val="left" w:pos="1134"/>
        </w:tabs>
        <w:ind w:firstLine="993"/>
        <w:jc w:val="both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t>б)</w:t>
      </w:r>
      <w:r w:rsidRPr="004E1850">
        <w:rPr>
          <w:spacing w:val="-20"/>
          <w:sz w:val="24"/>
          <w:szCs w:val="24"/>
        </w:rPr>
        <w:tab/>
        <w:t xml:space="preserve">50 % в угловом интервале до </w:t>
      </w:r>
      <w:r w:rsidRPr="004E1850">
        <w:rPr>
          <w:spacing w:val="-20"/>
          <w:sz w:val="24"/>
          <w:szCs w:val="24"/>
        </w:rPr>
        <w:sym w:font="Symbol" w:char="F0B1"/>
      </w:r>
      <w:r w:rsidRPr="004E1850">
        <w:rPr>
          <w:spacing w:val="-20"/>
          <w:sz w:val="24"/>
          <w:szCs w:val="24"/>
        </w:rPr>
        <w:t xml:space="preserve"> 75</w:t>
      </w:r>
      <w:r w:rsidRPr="004E1850">
        <w:rPr>
          <w:spacing w:val="-20"/>
          <w:sz w:val="24"/>
          <w:szCs w:val="24"/>
          <w:vertAlign w:val="superscript"/>
        </w:rPr>
        <w:t>о</w:t>
      </w:r>
      <w:r w:rsidRPr="004E1850">
        <w:rPr>
          <w:spacing w:val="-20"/>
          <w:sz w:val="24"/>
          <w:szCs w:val="24"/>
        </w:rPr>
        <w:t xml:space="preserve"> для </w:t>
      </w:r>
      <w:r w:rsidRPr="004E1850">
        <w:rPr>
          <w:spacing w:val="-20"/>
          <w:sz w:val="24"/>
          <w:szCs w:val="24"/>
          <w:vertAlign w:val="superscript"/>
        </w:rPr>
        <w:t>241</w:t>
      </w:r>
      <w:r w:rsidRPr="004E1850">
        <w:rPr>
          <w:spacing w:val="-20"/>
          <w:sz w:val="24"/>
          <w:szCs w:val="24"/>
        </w:rPr>
        <w:t>Am.</w:t>
      </w:r>
    </w:p>
    <w:p w:rsidR="00003315" w:rsidRPr="004E1850" w:rsidRDefault="00003315">
      <w:pPr>
        <w:tabs>
          <w:tab w:val="left" w:pos="993"/>
        </w:tabs>
        <w:ind w:left="993"/>
        <w:jc w:val="both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t xml:space="preserve">Диаграммы типовой анизотропии приведены </w:t>
      </w:r>
      <w:r w:rsidRPr="004E1850">
        <w:rPr>
          <w:spacing w:val="-20"/>
          <w:sz w:val="24"/>
          <w:szCs w:val="24"/>
        </w:rPr>
        <w:br/>
        <w:t>в приложении Б.</w:t>
      </w:r>
    </w:p>
    <w:p w:rsidR="00003315" w:rsidRPr="004E1850" w:rsidRDefault="00003315">
      <w:pPr>
        <w:ind w:left="993" w:hanging="993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1.2.8</w:t>
      </w:r>
      <w:r w:rsidRPr="004E1850">
        <w:rPr>
          <w:spacing w:val="-20"/>
          <w:sz w:val="24"/>
          <w:szCs w:val="24"/>
        </w:rPr>
        <w:tab/>
        <w:t>Время отклика дозиметров на изменение мощности дозы (при мощности дозы более 10 </w:t>
      </w:r>
      <w:proofErr w:type="spellStart"/>
      <w:r w:rsidRPr="004E1850">
        <w:rPr>
          <w:spacing w:val="-20"/>
          <w:sz w:val="24"/>
          <w:szCs w:val="24"/>
        </w:rPr>
        <w:t>мкЗв</w:t>
      </w:r>
      <w:proofErr w:type="spellEnd"/>
      <w:r w:rsidRPr="004E1850">
        <w:rPr>
          <w:spacing w:val="-20"/>
          <w:sz w:val="24"/>
          <w:szCs w:val="24"/>
        </w:rPr>
        <w:t xml:space="preserve">/ч) </w:t>
      </w:r>
      <w:r w:rsidRPr="004E1850">
        <w:rPr>
          <w:spacing w:val="-20"/>
          <w:sz w:val="24"/>
          <w:szCs w:val="24"/>
        </w:rPr>
        <w:br/>
        <w:t xml:space="preserve">не превышает 5 </w:t>
      </w:r>
      <w:proofErr w:type="gramStart"/>
      <w:r w:rsidRPr="004E1850">
        <w:rPr>
          <w:spacing w:val="-20"/>
          <w:sz w:val="24"/>
          <w:szCs w:val="24"/>
        </w:rPr>
        <w:t>с</w:t>
      </w:r>
      <w:proofErr w:type="gramEnd"/>
      <w:r w:rsidRPr="004E1850">
        <w:rPr>
          <w:spacing w:val="-20"/>
          <w:sz w:val="24"/>
          <w:szCs w:val="24"/>
        </w:rPr>
        <w:t>.</w:t>
      </w:r>
    </w:p>
    <w:p w:rsidR="00003315" w:rsidRPr="004E1850" w:rsidRDefault="00003315">
      <w:pPr>
        <w:ind w:left="993" w:hanging="993"/>
        <w:jc w:val="both"/>
        <w:rPr>
          <w:b/>
          <w:spacing w:val="-20"/>
          <w:sz w:val="24"/>
          <w:szCs w:val="24"/>
        </w:rPr>
      </w:pPr>
    </w:p>
    <w:p w:rsidR="00003315" w:rsidRPr="004E1850" w:rsidRDefault="00003315">
      <w:pPr>
        <w:ind w:left="993" w:hanging="993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1.2.9</w:t>
      </w:r>
      <w:r w:rsidRPr="004E1850">
        <w:rPr>
          <w:spacing w:val="-20"/>
          <w:sz w:val="24"/>
          <w:szCs w:val="24"/>
        </w:rPr>
        <w:tab/>
        <w:t>Пределы допускаемой дополнительной относительной погрешности измерения дозы и мощности дозы:</w:t>
      </w:r>
    </w:p>
    <w:p w:rsidR="00003315" w:rsidRPr="004E1850" w:rsidRDefault="00003315">
      <w:pPr>
        <w:tabs>
          <w:tab w:val="left" w:pos="1418"/>
        </w:tabs>
        <w:ind w:left="1418" w:hanging="425"/>
        <w:jc w:val="both"/>
        <w:rPr>
          <w:spacing w:val="-20"/>
          <w:sz w:val="24"/>
          <w:szCs w:val="24"/>
        </w:rPr>
      </w:pPr>
      <w:proofErr w:type="gramStart"/>
      <w:r w:rsidRPr="004E1850">
        <w:rPr>
          <w:spacing w:val="-20"/>
          <w:sz w:val="24"/>
          <w:szCs w:val="24"/>
        </w:rPr>
        <w:t>а)</w:t>
      </w:r>
      <w:r w:rsidRPr="004E1850">
        <w:rPr>
          <w:spacing w:val="-20"/>
          <w:sz w:val="24"/>
          <w:szCs w:val="24"/>
        </w:rPr>
        <w:tab/>
      </w:r>
      <w:r w:rsidRPr="004E1850">
        <w:rPr>
          <w:spacing w:val="60"/>
          <w:sz w:val="24"/>
          <w:szCs w:val="24"/>
        </w:rPr>
        <w:sym w:font="Symbol" w:char="F0B1"/>
      </w:r>
      <w:r w:rsidRPr="004E1850">
        <w:rPr>
          <w:spacing w:val="-20"/>
          <w:sz w:val="24"/>
          <w:szCs w:val="24"/>
        </w:rPr>
        <w:t>10 %</w:t>
      </w:r>
      <w:r w:rsidRPr="004E1850">
        <w:rPr>
          <w:spacing w:val="-20"/>
          <w:sz w:val="24"/>
          <w:szCs w:val="24"/>
        </w:rPr>
        <w:tab/>
        <w:t xml:space="preserve">при изменении температуры окружающего </w:t>
      </w:r>
      <w:r w:rsidRPr="004E1850">
        <w:rPr>
          <w:spacing w:val="-20"/>
          <w:sz w:val="24"/>
          <w:szCs w:val="24"/>
        </w:rPr>
        <w:br/>
        <w:t xml:space="preserve">воздуха в диапазоне от минус 10 </w:t>
      </w:r>
      <w:proofErr w:type="spellStart"/>
      <w:r w:rsidRPr="004E1850">
        <w:rPr>
          <w:spacing w:val="-20"/>
          <w:sz w:val="24"/>
          <w:szCs w:val="24"/>
          <w:vertAlign w:val="superscript"/>
        </w:rPr>
        <w:t>о</w:t>
      </w:r>
      <w:r w:rsidRPr="004E1850">
        <w:rPr>
          <w:spacing w:val="-20"/>
          <w:sz w:val="24"/>
          <w:szCs w:val="24"/>
        </w:rPr>
        <w:t>С</w:t>
      </w:r>
      <w:proofErr w:type="spellEnd"/>
      <w:r w:rsidRPr="004E1850">
        <w:rPr>
          <w:spacing w:val="-20"/>
          <w:sz w:val="24"/>
          <w:szCs w:val="24"/>
        </w:rPr>
        <w:t xml:space="preserve"> до плюс 40 </w:t>
      </w:r>
      <w:proofErr w:type="spellStart"/>
      <w:r w:rsidRPr="004E1850">
        <w:rPr>
          <w:spacing w:val="-20"/>
          <w:sz w:val="24"/>
          <w:szCs w:val="24"/>
          <w:vertAlign w:val="superscript"/>
        </w:rPr>
        <w:t>о</w:t>
      </w:r>
      <w:r w:rsidRPr="004E1850">
        <w:rPr>
          <w:spacing w:val="-20"/>
          <w:sz w:val="24"/>
          <w:szCs w:val="24"/>
        </w:rPr>
        <w:t>С</w:t>
      </w:r>
      <w:proofErr w:type="spellEnd"/>
      <w:r w:rsidRPr="004E1850">
        <w:rPr>
          <w:spacing w:val="-20"/>
          <w:sz w:val="24"/>
          <w:szCs w:val="24"/>
        </w:rPr>
        <w:t xml:space="preserve"> </w:t>
      </w:r>
      <w:r w:rsidR="00142B63" w:rsidRPr="004E1850">
        <w:rPr>
          <w:spacing w:val="-20"/>
          <w:sz w:val="24"/>
          <w:szCs w:val="24"/>
        </w:rPr>
        <w:br/>
      </w:r>
      <w:r w:rsidRPr="004E1850">
        <w:rPr>
          <w:spacing w:val="-20"/>
          <w:sz w:val="24"/>
          <w:szCs w:val="24"/>
        </w:rPr>
        <w:t>(по заказу от минус 30 </w:t>
      </w:r>
      <w:proofErr w:type="spellStart"/>
      <w:r w:rsidRPr="004E1850">
        <w:rPr>
          <w:spacing w:val="-20"/>
          <w:sz w:val="24"/>
          <w:szCs w:val="24"/>
          <w:vertAlign w:val="superscript"/>
        </w:rPr>
        <w:t>о</w:t>
      </w:r>
      <w:r w:rsidRPr="004E1850">
        <w:rPr>
          <w:spacing w:val="-20"/>
          <w:sz w:val="24"/>
          <w:szCs w:val="24"/>
        </w:rPr>
        <w:t>С</w:t>
      </w:r>
      <w:proofErr w:type="spellEnd"/>
      <w:r w:rsidRPr="004E1850">
        <w:rPr>
          <w:spacing w:val="-20"/>
          <w:sz w:val="24"/>
          <w:szCs w:val="24"/>
        </w:rPr>
        <w:t xml:space="preserve"> до плюс 60 </w:t>
      </w:r>
      <w:proofErr w:type="spellStart"/>
      <w:r w:rsidRPr="004E1850">
        <w:rPr>
          <w:spacing w:val="-20"/>
          <w:sz w:val="24"/>
          <w:szCs w:val="24"/>
          <w:vertAlign w:val="superscript"/>
        </w:rPr>
        <w:t>о</w:t>
      </w:r>
      <w:r w:rsidRPr="004E1850">
        <w:rPr>
          <w:spacing w:val="-20"/>
          <w:sz w:val="24"/>
          <w:szCs w:val="24"/>
        </w:rPr>
        <w:t>С</w:t>
      </w:r>
      <w:proofErr w:type="spellEnd"/>
      <w:r w:rsidRPr="004E1850">
        <w:rPr>
          <w:spacing w:val="-20"/>
          <w:sz w:val="24"/>
          <w:szCs w:val="24"/>
        </w:rPr>
        <w:t>) относительно нормальных условий;</w:t>
      </w:r>
      <w:proofErr w:type="gramEnd"/>
    </w:p>
    <w:p w:rsidR="00003315" w:rsidRPr="004E1850" w:rsidRDefault="00003315">
      <w:pPr>
        <w:tabs>
          <w:tab w:val="left" w:pos="1418"/>
        </w:tabs>
        <w:ind w:left="1418" w:hanging="425"/>
        <w:jc w:val="both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t>б)</w:t>
      </w:r>
      <w:r w:rsidRPr="004E1850">
        <w:rPr>
          <w:spacing w:val="-20"/>
          <w:sz w:val="24"/>
          <w:szCs w:val="24"/>
        </w:rPr>
        <w:tab/>
      </w:r>
      <w:r w:rsidRPr="004E1850">
        <w:rPr>
          <w:spacing w:val="60"/>
          <w:sz w:val="24"/>
          <w:szCs w:val="24"/>
        </w:rPr>
        <w:sym w:font="Symbol" w:char="F0B1"/>
      </w:r>
      <w:r w:rsidRPr="004E1850">
        <w:rPr>
          <w:spacing w:val="-20"/>
          <w:sz w:val="24"/>
          <w:szCs w:val="24"/>
        </w:rPr>
        <w:t xml:space="preserve">10 % при изменении относительной влажности </w:t>
      </w:r>
      <w:r w:rsidRPr="004E1850">
        <w:rPr>
          <w:spacing w:val="-20"/>
          <w:sz w:val="24"/>
          <w:szCs w:val="24"/>
        </w:rPr>
        <w:br/>
        <w:t>окружающего воздуха от нормальных условий до 90 % при температуре 35 </w:t>
      </w:r>
      <w:proofErr w:type="spellStart"/>
      <w:r w:rsidRPr="004E1850">
        <w:rPr>
          <w:spacing w:val="-20"/>
          <w:sz w:val="24"/>
          <w:szCs w:val="24"/>
          <w:vertAlign w:val="superscript"/>
        </w:rPr>
        <w:t>о</w:t>
      </w:r>
      <w:r w:rsidRPr="004E1850">
        <w:rPr>
          <w:spacing w:val="-20"/>
          <w:sz w:val="24"/>
          <w:szCs w:val="24"/>
        </w:rPr>
        <w:t>С</w:t>
      </w:r>
      <w:proofErr w:type="spellEnd"/>
      <w:r w:rsidRPr="004E1850">
        <w:rPr>
          <w:spacing w:val="-20"/>
          <w:sz w:val="24"/>
          <w:szCs w:val="24"/>
        </w:rPr>
        <w:t xml:space="preserve"> (с учетом температурной погрешности);</w:t>
      </w:r>
    </w:p>
    <w:p w:rsidR="00003315" w:rsidRPr="004E1850" w:rsidRDefault="00003315">
      <w:pPr>
        <w:tabs>
          <w:tab w:val="left" w:pos="1418"/>
        </w:tabs>
        <w:ind w:left="1560" w:hanging="567"/>
        <w:jc w:val="both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t>в)</w:t>
      </w:r>
      <w:r w:rsidRPr="004E1850">
        <w:rPr>
          <w:spacing w:val="-20"/>
          <w:sz w:val="24"/>
          <w:szCs w:val="24"/>
        </w:rPr>
        <w:tab/>
      </w:r>
      <w:r w:rsidRPr="004E1850">
        <w:rPr>
          <w:spacing w:val="60"/>
          <w:sz w:val="24"/>
          <w:szCs w:val="24"/>
        </w:rPr>
        <w:sym w:font="Symbol" w:char="F0B1"/>
      </w:r>
      <w:r w:rsidRPr="004E1850">
        <w:rPr>
          <w:spacing w:val="-20"/>
          <w:sz w:val="24"/>
          <w:szCs w:val="24"/>
        </w:rPr>
        <w:t>5 % при изменении напряженности постоянных и (или) переменных магнитных полей от нормальных условий до 400</w:t>
      </w:r>
      <w:proofErr w:type="gramStart"/>
      <w:r w:rsidRPr="004E1850">
        <w:rPr>
          <w:spacing w:val="-20"/>
          <w:sz w:val="24"/>
          <w:szCs w:val="24"/>
        </w:rPr>
        <w:t xml:space="preserve"> А</w:t>
      </w:r>
      <w:proofErr w:type="gramEnd"/>
      <w:r w:rsidRPr="004E1850">
        <w:rPr>
          <w:spacing w:val="-20"/>
          <w:sz w:val="24"/>
          <w:szCs w:val="24"/>
        </w:rPr>
        <w:t>/м.</w:t>
      </w:r>
    </w:p>
    <w:p w:rsidR="00003315" w:rsidRPr="004E1850" w:rsidRDefault="00003315">
      <w:pPr>
        <w:pStyle w:val="N"/>
        <w:ind w:left="1134" w:hanging="1134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1.2.10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 xml:space="preserve">Время установления рабочего режима дозиметров </w:t>
      </w:r>
      <w:r w:rsidRPr="004E1850">
        <w:rPr>
          <w:rFonts w:ascii="Times New Roman" w:hAnsi="Times New Roman"/>
          <w:spacing w:val="-20"/>
          <w:sz w:val="24"/>
          <w:szCs w:val="24"/>
        </w:rPr>
        <w:br/>
        <w:t>не более 1 мин.</w:t>
      </w:r>
    </w:p>
    <w:p w:rsidR="00003315" w:rsidRPr="004E1850" w:rsidRDefault="00003315">
      <w:pPr>
        <w:ind w:left="1134" w:hanging="1134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1.2.11</w:t>
      </w:r>
      <w:r w:rsidRPr="004E1850">
        <w:rPr>
          <w:b/>
          <w:spacing w:val="-20"/>
          <w:sz w:val="24"/>
          <w:szCs w:val="24"/>
        </w:rPr>
        <w:tab/>
      </w:r>
      <w:r w:rsidRPr="004E1850">
        <w:rPr>
          <w:spacing w:val="-20"/>
          <w:sz w:val="24"/>
          <w:szCs w:val="24"/>
        </w:rPr>
        <w:t>Время непрерывной работы дозиметров не менее 24 ч.</w:t>
      </w:r>
    </w:p>
    <w:p w:rsidR="00003315" w:rsidRPr="004E1850" w:rsidRDefault="00003315">
      <w:pPr>
        <w:numPr>
          <w:ilvl w:val="2"/>
          <w:numId w:val="9"/>
        </w:numPr>
        <w:jc w:val="both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t xml:space="preserve">Дозиметры сохраняют работоспособность после кратковременного (не более 5 мин) воздействия гамма-излучения с 10-кратным превышением мощности дозы, соответствующей верхнему пределу измерения. </w:t>
      </w:r>
    </w:p>
    <w:p w:rsidR="00003315" w:rsidRPr="004E1850" w:rsidRDefault="00003315">
      <w:pPr>
        <w:ind w:left="1134"/>
        <w:jc w:val="both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lastRenderedPageBreak/>
        <w:t>При этом дозиметры обеспечивают звуковую сигнализацию и визуальную индикацию в течение всего периода воздействия перегрузки.</w:t>
      </w:r>
    </w:p>
    <w:p w:rsidR="00003315" w:rsidRPr="004E1850" w:rsidRDefault="00003315">
      <w:pPr>
        <w:pStyle w:val="N"/>
        <w:ind w:left="1134" w:hanging="1134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1.2.13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>Дозиметры обеспечивают возможность ввода любого из восьми наперед заданных пороговых уровней дозы, звуковую и визуальную сигнализацию его превышения, а также превышения верхнего предела измерения по дозе.</w:t>
      </w:r>
    </w:p>
    <w:p w:rsidR="00003315" w:rsidRPr="004E1850" w:rsidRDefault="00003315">
      <w:pPr>
        <w:ind w:left="1134" w:hanging="1134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1.2.14</w:t>
      </w:r>
      <w:r w:rsidRPr="004E1850">
        <w:rPr>
          <w:spacing w:val="-20"/>
          <w:sz w:val="24"/>
          <w:szCs w:val="24"/>
        </w:rPr>
        <w:tab/>
        <w:t>Дозиметры обеспечивают возможность ввода любого из восьми наперед заданных пороговых уровней мощности дозы, звуковую и визуальную сигнализацию его превышения, а также превышения верхнего предела измерения по мощности дозы.</w:t>
      </w:r>
    </w:p>
    <w:p w:rsidR="00003315" w:rsidRPr="004E1850" w:rsidRDefault="00003315">
      <w:pPr>
        <w:ind w:left="993" w:hanging="993"/>
        <w:jc w:val="both"/>
        <w:rPr>
          <w:spacing w:val="-20"/>
          <w:sz w:val="24"/>
          <w:szCs w:val="24"/>
        </w:rPr>
      </w:pPr>
    </w:p>
    <w:p w:rsidR="00003315" w:rsidRPr="004E1850" w:rsidRDefault="00003315">
      <w:pPr>
        <w:ind w:left="1134" w:hanging="1134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1.2.15</w:t>
      </w:r>
      <w:r w:rsidRPr="004E1850">
        <w:rPr>
          <w:spacing w:val="-20"/>
          <w:sz w:val="24"/>
          <w:szCs w:val="24"/>
        </w:rPr>
        <w:tab/>
        <w:t xml:space="preserve">Дозиметры обеспечивают автоматическую запись в энергонезависимую память и хранение в ней не менее 800 результатов измерения дозы в течение не менее </w:t>
      </w:r>
      <w:r w:rsidRPr="004E1850">
        <w:rPr>
          <w:spacing w:val="-20"/>
          <w:sz w:val="24"/>
          <w:szCs w:val="24"/>
        </w:rPr>
        <w:br/>
        <w:t>24 ч при отключенном питании.</w:t>
      </w:r>
    </w:p>
    <w:p w:rsidR="00003315" w:rsidRPr="004E1850" w:rsidRDefault="00003315">
      <w:pPr>
        <w:ind w:left="1134" w:hanging="1134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1.2.16</w:t>
      </w:r>
      <w:r w:rsidRPr="004E1850">
        <w:rPr>
          <w:spacing w:val="-20"/>
          <w:sz w:val="24"/>
          <w:szCs w:val="24"/>
        </w:rPr>
        <w:tab/>
        <w:t xml:space="preserve">Дозиметры совместно с устройством считывания обеспечивают передачу/прием информации в ПЭВМ по стандартному интерфейсу </w:t>
      </w:r>
      <w:r w:rsidRPr="004E1850">
        <w:rPr>
          <w:spacing w:val="-20"/>
          <w:sz w:val="24"/>
          <w:szCs w:val="24"/>
          <w:lang w:val="en-US"/>
        </w:rPr>
        <w:t>USB</w:t>
      </w:r>
      <w:r w:rsidRPr="004E1850">
        <w:rPr>
          <w:spacing w:val="-20"/>
          <w:sz w:val="24"/>
          <w:szCs w:val="24"/>
        </w:rPr>
        <w:t xml:space="preserve"> 2.0 или RS232С.</w:t>
      </w:r>
    </w:p>
    <w:p w:rsidR="00003315" w:rsidRPr="004E1850" w:rsidRDefault="00003315">
      <w:pPr>
        <w:pStyle w:val="N"/>
        <w:ind w:left="1134" w:hanging="1134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1.2.17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>Устройство считывания  устойчиво к воздействию:</w:t>
      </w:r>
    </w:p>
    <w:p w:rsidR="00003315" w:rsidRPr="004E1850" w:rsidRDefault="00003315">
      <w:pPr>
        <w:pStyle w:val="N"/>
        <w:ind w:left="1560" w:hanging="426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spacing w:val="-20"/>
          <w:sz w:val="24"/>
          <w:szCs w:val="24"/>
        </w:rPr>
        <w:t>а)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 xml:space="preserve">рабочей температуры от плюс 10 </w:t>
      </w:r>
      <w:proofErr w:type="spellStart"/>
      <w:r w:rsidRPr="004E1850">
        <w:rPr>
          <w:spacing w:val="-20"/>
          <w:sz w:val="24"/>
          <w:szCs w:val="24"/>
          <w:vertAlign w:val="superscript"/>
        </w:rPr>
        <w:t>о</w:t>
      </w:r>
      <w:r w:rsidRPr="004E1850">
        <w:rPr>
          <w:rFonts w:ascii="Times New Roman" w:hAnsi="Times New Roman"/>
          <w:spacing w:val="-20"/>
          <w:sz w:val="24"/>
          <w:szCs w:val="24"/>
        </w:rPr>
        <w:t>С</w:t>
      </w:r>
      <w:proofErr w:type="spellEnd"/>
      <w:r w:rsidRPr="004E1850">
        <w:rPr>
          <w:rFonts w:ascii="Times New Roman" w:hAnsi="Times New Roman"/>
          <w:spacing w:val="-20"/>
          <w:sz w:val="24"/>
          <w:szCs w:val="24"/>
        </w:rPr>
        <w:t xml:space="preserve"> до плюс 35 </w:t>
      </w:r>
      <w:proofErr w:type="spellStart"/>
      <w:r w:rsidRPr="004E1850">
        <w:rPr>
          <w:rFonts w:ascii="Times New Roman" w:hAnsi="Times New Roman"/>
          <w:spacing w:val="-20"/>
          <w:sz w:val="24"/>
          <w:szCs w:val="24"/>
          <w:vertAlign w:val="superscript"/>
        </w:rPr>
        <w:t>о</w:t>
      </w:r>
      <w:r w:rsidRPr="004E1850">
        <w:rPr>
          <w:rFonts w:ascii="Times New Roman" w:hAnsi="Times New Roman"/>
          <w:spacing w:val="-20"/>
          <w:sz w:val="24"/>
          <w:szCs w:val="24"/>
        </w:rPr>
        <w:t>С</w:t>
      </w:r>
      <w:proofErr w:type="spellEnd"/>
      <w:proofErr w:type="gramStart"/>
      <w:r w:rsidRPr="004E1850">
        <w:rPr>
          <w:rFonts w:ascii="Times New Roman" w:hAnsi="Times New Roman"/>
          <w:spacing w:val="-20"/>
          <w:sz w:val="24"/>
          <w:szCs w:val="24"/>
        </w:rPr>
        <w:t xml:space="preserve"> ;</w:t>
      </w:r>
      <w:proofErr w:type="gramEnd"/>
    </w:p>
    <w:p w:rsidR="00003315" w:rsidRPr="004E1850" w:rsidRDefault="00003315">
      <w:pPr>
        <w:ind w:left="1560" w:hanging="426"/>
        <w:jc w:val="both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t>б)</w:t>
      </w:r>
      <w:r w:rsidRPr="004E1850">
        <w:rPr>
          <w:spacing w:val="-20"/>
          <w:sz w:val="24"/>
          <w:szCs w:val="24"/>
        </w:rPr>
        <w:tab/>
        <w:t>относительной влажности воздуха до 75 % при температуре 30 </w:t>
      </w:r>
      <w:proofErr w:type="spellStart"/>
      <w:r w:rsidRPr="004E1850">
        <w:rPr>
          <w:spacing w:val="-20"/>
          <w:sz w:val="24"/>
          <w:szCs w:val="24"/>
          <w:vertAlign w:val="superscript"/>
        </w:rPr>
        <w:t>о</w:t>
      </w:r>
      <w:r w:rsidRPr="004E1850">
        <w:rPr>
          <w:spacing w:val="-20"/>
          <w:sz w:val="24"/>
          <w:szCs w:val="24"/>
        </w:rPr>
        <w:t>С</w:t>
      </w:r>
      <w:proofErr w:type="spellEnd"/>
      <w:r w:rsidRPr="004E1850">
        <w:rPr>
          <w:spacing w:val="-20"/>
          <w:sz w:val="24"/>
          <w:szCs w:val="24"/>
        </w:rPr>
        <w:t xml:space="preserve"> и более низких температурах без конденсации влаги.</w:t>
      </w:r>
    </w:p>
    <w:p w:rsidR="00003315" w:rsidRPr="004E1850" w:rsidRDefault="00003315">
      <w:pPr>
        <w:pStyle w:val="N"/>
        <w:ind w:left="1134" w:hanging="1134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1.2.18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>Дозиметры прочны к воздействию синусоидальных вибраций с параметрами:</w:t>
      </w:r>
    </w:p>
    <w:p w:rsidR="00003315" w:rsidRPr="004E1850" w:rsidRDefault="00003315">
      <w:pPr>
        <w:pStyle w:val="N"/>
        <w:ind w:left="1418" w:right="-143" w:hanging="284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spacing w:val="-20"/>
          <w:sz w:val="24"/>
          <w:szCs w:val="24"/>
        </w:rPr>
        <w:sym w:font="Symbol" w:char="F0B7"/>
      </w:r>
      <w:r w:rsidRPr="004E1850">
        <w:rPr>
          <w:rFonts w:ascii="Times New Roman" w:hAnsi="Times New Roman"/>
          <w:spacing w:val="-20"/>
          <w:sz w:val="24"/>
          <w:szCs w:val="24"/>
        </w:rPr>
        <w:tab/>
        <w:t>диапазон частот от 10 до 55 Гц;</w:t>
      </w:r>
    </w:p>
    <w:p w:rsidR="00003315" w:rsidRPr="004E1850" w:rsidRDefault="00003315">
      <w:pPr>
        <w:tabs>
          <w:tab w:val="left" w:pos="0"/>
        </w:tabs>
        <w:ind w:right="-143" w:firstLine="1134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sym w:font="Symbol" w:char="F0B7"/>
      </w:r>
      <w:r w:rsidRPr="004E1850">
        <w:rPr>
          <w:spacing w:val="-20"/>
          <w:sz w:val="24"/>
          <w:szCs w:val="24"/>
        </w:rPr>
        <w:tab/>
        <w:t xml:space="preserve">амплитуда смещения для частоты перехода </w:t>
      </w:r>
      <w:smartTag w:uri="urn:schemas-microsoft-com:office:smarttags" w:element="metricconverter">
        <w:smartTagPr>
          <w:attr w:name="ProductID" w:val="0,35 мм"/>
        </w:smartTagPr>
        <w:r w:rsidRPr="004E1850">
          <w:rPr>
            <w:spacing w:val="-20"/>
            <w:sz w:val="24"/>
            <w:szCs w:val="24"/>
          </w:rPr>
          <w:t>0,35 мм</w:t>
        </w:r>
      </w:smartTag>
      <w:r w:rsidRPr="004E1850">
        <w:rPr>
          <w:spacing w:val="-20"/>
          <w:sz w:val="24"/>
          <w:szCs w:val="24"/>
        </w:rPr>
        <w:t xml:space="preserve">. </w:t>
      </w:r>
    </w:p>
    <w:p w:rsidR="00003315" w:rsidRPr="004E1850" w:rsidRDefault="00003315">
      <w:pPr>
        <w:tabs>
          <w:tab w:val="left" w:pos="993"/>
        </w:tabs>
        <w:ind w:left="1134" w:right="-143" w:hanging="1134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1.2.19</w:t>
      </w:r>
      <w:r w:rsidRPr="004E1850">
        <w:rPr>
          <w:spacing w:val="-20"/>
          <w:sz w:val="24"/>
          <w:szCs w:val="24"/>
        </w:rPr>
        <w:tab/>
        <w:t>Дозиметры устойчивы и прочны к падению с высоты (1,5</w:t>
      </w:r>
      <w:r w:rsidRPr="004E1850">
        <w:rPr>
          <w:spacing w:val="-20"/>
          <w:sz w:val="24"/>
          <w:szCs w:val="24"/>
        </w:rPr>
        <w:sym w:font="Symbol" w:char="F0B1"/>
      </w:r>
      <w:r w:rsidRPr="004E1850">
        <w:rPr>
          <w:spacing w:val="-20"/>
          <w:sz w:val="24"/>
          <w:szCs w:val="24"/>
        </w:rPr>
        <w:t xml:space="preserve">0,1) м. Пределы допускаемой дополнительной относительной погрешности измерения дозы в результате падения </w:t>
      </w:r>
      <w:r w:rsidRPr="004E1850">
        <w:rPr>
          <w:spacing w:val="-20"/>
          <w:sz w:val="24"/>
          <w:szCs w:val="24"/>
        </w:rPr>
        <w:sym w:font="Symbol" w:char="F0B1"/>
      </w:r>
      <w:r w:rsidRPr="004E1850">
        <w:rPr>
          <w:spacing w:val="-20"/>
          <w:sz w:val="24"/>
          <w:szCs w:val="24"/>
        </w:rPr>
        <w:t xml:space="preserve"> 5 %.</w:t>
      </w:r>
    </w:p>
    <w:p w:rsidR="00003315" w:rsidRPr="004E1850" w:rsidRDefault="00003315">
      <w:pPr>
        <w:ind w:left="993" w:hanging="993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1.2.20</w:t>
      </w:r>
      <w:r w:rsidRPr="004E1850">
        <w:rPr>
          <w:spacing w:val="-20"/>
          <w:sz w:val="24"/>
          <w:szCs w:val="24"/>
        </w:rPr>
        <w:tab/>
        <w:t>Дозиметры устой</w:t>
      </w:r>
      <w:r w:rsidR="00CB24AA" w:rsidRPr="004E1850">
        <w:rPr>
          <w:spacing w:val="-20"/>
          <w:sz w:val="24"/>
          <w:szCs w:val="24"/>
        </w:rPr>
        <w:t>чивы к повторяющимся ударам («микрофонному»</w:t>
      </w:r>
      <w:r w:rsidRPr="004E1850">
        <w:rPr>
          <w:spacing w:val="-20"/>
          <w:sz w:val="24"/>
          <w:szCs w:val="24"/>
        </w:rPr>
        <w:t xml:space="preserve"> эффекту).</w:t>
      </w:r>
    </w:p>
    <w:p w:rsidR="00003315" w:rsidRPr="004E1850" w:rsidRDefault="00003315">
      <w:pPr>
        <w:tabs>
          <w:tab w:val="left" w:pos="993"/>
        </w:tabs>
        <w:ind w:left="993" w:hanging="993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1.2.21</w:t>
      </w:r>
      <w:r w:rsidRPr="004E1850">
        <w:rPr>
          <w:spacing w:val="-20"/>
          <w:sz w:val="24"/>
          <w:szCs w:val="24"/>
        </w:rPr>
        <w:tab/>
        <w:t>Дозиметры и устройство считывания в транспортной таре прочны к воздействию:</w:t>
      </w:r>
    </w:p>
    <w:p w:rsidR="00003315" w:rsidRPr="004E1850" w:rsidRDefault="00003315">
      <w:pPr>
        <w:pStyle w:val="N0"/>
        <w:ind w:firstLine="426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spacing w:val="-20"/>
          <w:sz w:val="24"/>
          <w:szCs w:val="24"/>
        </w:rPr>
        <w:t>а)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 xml:space="preserve">температуры </w:t>
      </w:r>
      <w:proofErr w:type="gramStart"/>
      <w:r w:rsidRPr="004E1850">
        <w:rPr>
          <w:rFonts w:ascii="Times New Roman" w:hAnsi="Times New Roman"/>
          <w:spacing w:val="-20"/>
          <w:sz w:val="24"/>
          <w:szCs w:val="24"/>
        </w:rPr>
        <w:t>от</w:t>
      </w:r>
      <w:proofErr w:type="gramEnd"/>
      <w:r w:rsidRPr="004E1850">
        <w:rPr>
          <w:rFonts w:ascii="Times New Roman" w:hAnsi="Times New Roman"/>
          <w:spacing w:val="-20"/>
          <w:sz w:val="24"/>
          <w:szCs w:val="24"/>
        </w:rPr>
        <w:t xml:space="preserve"> минус 30 </w:t>
      </w:r>
      <w:proofErr w:type="spellStart"/>
      <w:r w:rsidRPr="004E1850">
        <w:rPr>
          <w:rFonts w:ascii="Times New Roman" w:hAnsi="Times New Roman"/>
          <w:spacing w:val="-20"/>
          <w:sz w:val="24"/>
          <w:szCs w:val="24"/>
          <w:vertAlign w:val="superscript"/>
        </w:rPr>
        <w:t>о</w:t>
      </w:r>
      <w:r w:rsidRPr="004E1850">
        <w:rPr>
          <w:rFonts w:ascii="Times New Roman" w:hAnsi="Times New Roman"/>
          <w:spacing w:val="-20"/>
          <w:sz w:val="24"/>
          <w:szCs w:val="24"/>
        </w:rPr>
        <w:t>С</w:t>
      </w:r>
      <w:proofErr w:type="spellEnd"/>
      <w:r w:rsidRPr="004E1850">
        <w:rPr>
          <w:rFonts w:ascii="Times New Roman" w:hAnsi="Times New Roman"/>
          <w:spacing w:val="-20"/>
          <w:sz w:val="24"/>
          <w:szCs w:val="24"/>
        </w:rPr>
        <w:t xml:space="preserve"> до плюс 50 </w:t>
      </w:r>
      <w:proofErr w:type="spellStart"/>
      <w:r w:rsidRPr="004E1850">
        <w:rPr>
          <w:rFonts w:ascii="Times New Roman" w:hAnsi="Times New Roman"/>
          <w:spacing w:val="-20"/>
          <w:sz w:val="24"/>
          <w:szCs w:val="24"/>
          <w:vertAlign w:val="superscript"/>
        </w:rPr>
        <w:t>о</w:t>
      </w:r>
      <w:r w:rsidRPr="004E1850">
        <w:rPr>
          <w:rFonts w:ascii="Times New Roman" w:hAnsi="Times New Roman"/>
          <w:spacing w:val="-20"/>
          <w:sz w:val="24"/>
          <w:szCs w:val="24"/>
        </w:rPr>
        <w:t>С</w:t>
      </w:r>
      <w:proofErr w:type="spellEnd"/>
      <w:r w:rsidRPr="004E1850">
        <w:rPr>
          <w:rFonts w:ascii="Times New Roman" w:hAnsi="Times New Roman"/>
          <w:spacing w:val="-20"/>
          <w:sz w:val="24"/>
          <w:szCs w:val="24"/>
        </w:rPr>
        <w:t>;</w:t>
      </w:r>
    </w:p>
    <w:p w:rsidR="00003315" w:rsidRPr="004E1850" w:rsidRDefault="00003315">
      <w:pPr>
        <w:pStyle w:val="N0"/>
        <w:ind w:left="1418" w:hanging="425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spacing w:val="-20"/>
          <w:sz w:val="24"/>
          <w:szCs w:val="24"/>
        </w:rPr>
        <w:t>б)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 xml:space="preserve">относительной влажности воздуха до 95 % при температуре 35 </w:t>
      </w:r>
      <w:proofErr w:type="spellStart"/>
      <w:r w:rsidRPr="004E1850">
        <w:rPr>
          <w:rFonts w:ascii="Times New Roman" w:hAnsi="Times New Roman"/>
          <w:spacing w:val="-20"/>
          <w:sz w:val="24"/>
          <w:szCs w:val="24"/>
          <w:vertAlign w:val="superscript"/>
        </w:rPr>
        <w:t>о</w:t>
      </w:r>
      <w:r w:rsidRPr="004E1850">
        <w:rPr>
          <w:rFonts w:ascii="Times New Roman" w:hAnsi="Times New Roman"/>
          <w:spacing w:val="-20"/>
          <w:sz w:val="24"/>
          <w:szCs w:val="24"/>
        </w:rPr>
        <w:t>С</w:t>
      </w:r>
      <w:proofErr w:type="spellEnd"/>
      <w:r w:rsidRPr="004E1850">
        <w:rPr>
          <w:rFonts w:ascii="Times New Roman" w:hAnsi="Times New Roman"/>
          <w:spacing w:val="-20"/>
          <w:sz w:val="24"/>
          <w:szCs w:val="24"/>
        </w:rPr>
        <w:t>;</w:t>
      </w:r>
    </w:p>
    <w:p w:rsidR="00003315" w:rsidRPr="004E1850" w:rsidRDefault="00003315">
      <w:pPr>
        <w:pStyle w:val="N0"/>
        <w:ind w:left="1418" w:hanging="425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spacing w:val="-20"/>
          <w:sz w:val="24"/>
          <w:szCs w:val="24"/>
        </w:rPr>
        <w:t>в)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>ударов с ускорением 98 м/c</w:t>
      </w:r>
      <w:r w:rsidRPr="004E1850">
        <w:rPr>
          <w:rFonts w:ascii="Times New Roman" w:hAnsi="Times New Roman"/>
          <w:spacing w:val="-20"/>
          <w:sz w:val="24"/>
          <w:szCs w:val="24"/>
          <w:vertAlign w:val="superscript"/>
        </w:rPr>
        <w:t xml:space="preserve">2 </w:t>
      </w:r>
      <w:r w:rsidRPr="004E1850">
        <w:rPr>
          <w:rFonts w:ascii="Times New Roman" w:hAnsi="Times New Roman"/>
          <w:spacing w:val="-20"/>
          <w:sz w:val="24"/>
          <w:szCs w:val="24"/>
        </w:rPr>
        <w:t>(10</w:t>
      </w:r>
      <w:r w:rsidRPr="004E1850">
        <w:rPr>
          <w:rFonts w:ascii="Times New Roman" w:hAnsi="Times New Roman"/>
          <w:spacing w:val="-20"/>
          <w:sz w:val="24"/>
          <w:szCs w:val="24"/>
          <w:lang w:val="en-US"/>
        </w:rPr>
        <w:t>g</w:t>
      </w:r>
      <w:r w:rsidRPr="004E1850">
        <w:rPr>
          <w:rFonts w:ascii="Times New Roman" w:hAnsi="Times New Roman"/>
          <w:spacing w:val="-20"/>
          <w:sz w:val="24"/>
          <w:szCs w:val="24"/>
        </w:rPr>
        <w:t>), длительностью ударного импульса 16 мс, числом ударов 1000</w:t>
      </w:r>
      <w:r w:rsidRPr="004E1850">
        <w:rPr>
          <w:rFonts w:ascii="Times New Roman" w:hAnsi="Times New Roman"/>
          <w:spacing w:val="-20"/>
          <w:sz w:val="24"/>
          <w:szCs w:val="24"/>
        </w:rPr>
        <w:sym w:font="Symbol" w:char="F0B1"/>
      </w:r>
      <w:r w:rsidRPr="004E1850">
        <w:rPr>
          <w:rFonts w:ascii="Times New Roman" w:hAnsi="Times New Roman"/>
          <w:spacing w:val="-20"/>
          <w:sz w:val="24"/>
          <w:szCs w:val="24"/>
        </w:rPr>
        <w:t xml:space="preserve">10 </w:t>
      </w:r>
      <w:r w:rsidRPr="004E1850">
        <w:rPr>
          <w:rFonts w:ascii="Times New Roman" w:hAnsi="Times New Roman"/>
          <w:spacing w:val="-20"/>
          <w:sz w:val="24"/>
          <w:szCs w:val="24"/>
        </w:rPr>
        <w:br/>
        <w:t>для каждого из трех взаимно перпендикулярных направлений.</w:t>
      </w:r>
    </w:p>
    <w:p w:rsidR="00003315" w:rsidRPr="004E1850" w:rsidRDefault="00003315" w:rsidP="00624F0F">
      <w:pPr>
        <w:pStyle w:val="N"/>
        <w:tabs>
          <w:tab w:val="left" w:pos="993"/>
        </w:tabs>
        <w:ind w:left="993" w:hanging="993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1.2.22</w:t>
      </w:r>
      <w:r w:rsidR="00624F0F" w:rsidRPr="004E1850">
        <w:rPr>
          <w:rFonts w:ascii="Times New Roman" w:hAnsi="Times New Roman"/>
          <w:spacing w:val="-20"/>
          <w:sz w:val="24"/>
          <w:szCs w:val="24"/>
        </w:rPr>
        <w:tab/>
      </w:r>
      <w:r w:rsidRPr="004E1850">
        <w:rPr>
          <w:rFonts w:ascii="Times New Roman" w:hAnsi="Times New Roman"/>
          <w:spacing w:val="-20"/>
          <w:sz w:val="24"/>
          <w:szCs w:val="24"/>
        </w:rPr>
        <w:t xml:space="preserve">Уровень радиопомех, создаваемых дозиметрами </w:t>
      </w:r>
      <w:r w:rsidR="00624F0F" w:rsidRPr="004E1850">
        <w:rPr>
          <w:rFonts w:ascii="Times New Roman" w:hAnsi="Times New Roman"/>
          <w:spacing w:val="-20"/>
          <w:sz w:val="24"/>
          <w:szCs w:val="24"/>
        </w:rPr>
        <w:br/>
      </w:r>
      <w:r w:rsidRPr="004E1850">
        <w:rPr>
          <w:rFonts w:ascii="Times New Roman" w:hAnsi="Times New Roman"/>
          <w:spacing w:val="-20"/>
          <w:sz w:val="24"/>
          <w:szCs w:val="24"/>
        </w:rPr>
        <w:t xml:space="preserve">не превышает норм, установленных </w:t>
      </w:r>
      <w:r w:rsidR="00624F0F" w:rsidRPr="004E1850">
        <w:rPr>
          <w:rFonts w:ascii="Times New Roman" w:hAnsi="Times New Roman"/>
          <w:spacing w:val="-20"/>
          <w:sz w:val="24"/>
          <w:szCs w:val="24"/>
        </w:rPr>
        <w:br/>
      </w:r>
      <w:r w:rsidR="00142B63" w:rsidRPr="004E1850">
        <w:rPr>
          <w:rFonts w:ascii="Times New Roman" w:hAnsi="Times New Roman"/>
          <w:sz w:val="24"/>
          <w:szCs w:val="24"/>
        </w:rPr>
        <w:t>СТБ ГОСТ Р 51522-2001 и СТБ</w:t>
      </w:r>
      <w:r w:rsidR="00142B63" w:rsidRPr="004E1850">
        <w:rPr>
          <w:rFonts w:ascii="Times New Roman" w:hAnsi="Times New Roman"/>
          <w:sz w:val="24"/>
          <w:szCs w:val="24"/>
          <w:lang w:val="en-US"/>
        </w:rPr>
        <w:t> E</w:t>
      </w:r>
      <w:r w:rsidR="00142B63" w:rsidRPr="004E1850">
        <w:rPr>
          <w:rFonts w:ascii="Times New Roman" w:hAnsi="Times New Roman"/>
          <w:sz w:val="24"/>
          <w:szCs w:val="24"/>
        </w:rPr>
        <w:t>Н</w:t>
      </w:r>
      <w:r w:rsidR="00142B63" w:rsidRPr="004E1850">
        <w:rPr>
          <w:rFonts w:ascii="Times New Roman" w:hAnsi="Times New Roman"/>
          <w:sz w:val="24"/>
          <w:szCs w:val="24"/>
          <w:lang w:val="en-US"/>
        </w:rPr>
        <w:t> </w:t>
      </w:r>
      <w:r w:rsidR="00142B63" w:rsidRPr="004E1850">
        <w:rPr>
          <w:rFonts w:ascii="Times New Roman" w:hAnsi="Times New Roman"/>
          <w:sz w:val="24"/>
          <w:szCs w:val="24"/>
        </w:rPr>
        <w:t>55011-2006</w:t>
      </w:r>
      <w:r w:rsidR="00142B63" w:rsidRPr="004E1850">
        <w:rPr>
          <w:rFonts w:ascii="Times New Roman" w:hAnsi="Times New Roman"/>
          <w:spacing w:val="-20"/>
          <w:sz w:val="24"/>
          <w:szCs w:val="24"/>
          <w:lang w:val="en-US"/>
        </w:rPr>
        <w:t> </w:t>
      </w:r>
      <w:r w:rsidR="00142B63" w:rsidRPr="004E1850">
        <w:rPr>
          <w:rFonts w:ascii="Times New Roman" w:hAnsi="Times New Roman"/>
          <w:spacing w:val="-20"/>
          <w:sz w:val="24"/>
          <w:szCs w:val="24"/>
        </w:rPr>
        <w:t xml:space="preserve"> для оборудования класса</w:t>
      </w:r>
      <w:proofErr w:type="gramStart"/>
      <w:r w:rsidR="00142B63" w:rsidRPr="004E1850">
        <w:rPr>
          <w:rFonts w:ascii="Times New Roman" w:hAnsi="Times New Roman"/>
          <w:spacing w:val="-20"/>
          <w:sz w:val="24"/>
          <w:szCs w:val="24"/>
        </w:rPr>
        <w:t xml:space="preserve"> В</w:t>
      </w:r>
      <w:proofErr w:type="gramEnd"/>
    </w:p>
    <w:p w:rsidR="00003315" w:rsidRPr="004E1850" w:rsidRDefault="00003315" w:rsidP="00624F0F">
      <w:pPr>
        <w:pStyle w:val="N"/>
        <w:tabs>
          <w:tab w:val="left" w:pos="1134"/>
        </w:tabs>
        <w:spacing w:before="120"/>
        <w:ind w:left="992" w:hanging="992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1.2.23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 xml:space="preserve">Дозиметры </w:t>
      </w:r>
      <w:r w:rsidR="00F23415" w:rsidRPr="004E1850">
        <w:rPr>
          <w:rFonts w:ascii="Times New Roman" w:hAnsi="Times New Roman"/>
          <w:spacing w:val="-20"/>
          <w:sz w:val="24"/>
          <w:szCs w:val="24"/>
        </w:rPr>
        <w:t>по устойчивости к электростатическим разрядам соответствуют требованиям, установленным СТБ </w:t>
      </w:r>
      <w:r w:rsidR="00F23415" w:rsidRPr="004E1850">
        <w:rPr>
          <w:rFonts w:ascii="Times New Roman" w:hAnsi="Times New Roman"/>
          <w:spacing w:val="-20"/>
          <w:sz w:val="24"/>
          <w:szCs w:val="24"/>
          <w:lang w:val="en-US"/>
        </w:rPr>
        <w:t>IEC</w:t>
      </w:r>
      <w:r w:rsidR="00F23415" w:rsidRPr="004E1850">
        <w:rPr>
          <w:rFonts w:ascii="Times New Roman" w:hAnsi="Times New Roman"/>
          <w:spacing w:val="-20"/>
          <w:sz w:val="24"/>
          <w:szCs w:val="24"/>
        </w:rPr>
        <w:t> 61000-4-2-2006, испытательный уровень «2» (контактный разряд) и испытательный уровень «3» (воздушный разряд), критерию качества функционирования  «А».</w:t>
      </w:r>
    </w:p>
    <w:p w:rsidR="00003315" w:rsidRPr="004E1850" w:rsidRDefault="00F23415" w:rsidP="00F23415">
      <w:pPr>
        <w:pStyle w:val="N"/>
        <w:ind w:left="993" w:hanging="993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1.2.24</w:t>
      </w:r>
      <w:r w:rsidRPr="004E1850">
        <w:rPr>
          <w:rFonts w:ascii="Times New Roman" w:hAnsi="Times New Roman"/>
          <w:b/>
          <w:spacing w:val="-20"/>
          <w:sz w:val="24"/>
          <w:szCs w:val="24"/>
        </w:rPr>
        <w:tab/>
      </w:r>
      <w:r w:rsidRPr="004E1850">
        <w:rPr>
          <w:rFonts w:ascii="Times New Roman" w:hAnsi="Times New Roman"/>
          <w:spacing w:val="-20"/>
          <w:sz w:val="24"/>
          <w:szCs w:val="24"/>
        </w:rPr>
        <w:t>Дозиметры по устойчивости к воздействию радиочастотного электромагнитного поля соот</w:t>
      </w:r>
      <w:r w:rsidR="007C0E00" w:rsidRPr="004E1850">
        <w:rPr>
          <w:rFonts w:ascii="Times New Roman" w:hAnsi="Times New Roman"/>
          <w:spacing w:val="-20"/>
          <w:sz w:val="24"/>
          <w:szCs w:val="24"/>
        </w:rPr>
        <w:t>ветствуют требованиям СТБ </w:t>
      </w:r>
      <w:r w:rsidR="007C0E00" w:rsidRPr="004E1850">
        <w:rPr>
          <w:rFonts w:ascii="Times New Roman" w:hAnsi="Times New Roman"/>
          <w:spacing w:val="-20"/>
          <w:sz w:val="24"/>
          <w:szCs w:val="24"/>
          <w:lang w:val="en-US"/>
        </w:rPr>
        <w:t>IEC</w:t>
      </w:r>
      <w:r w:rsidR="007C0E00" w:rsidRPr="004E1850">
        <w:rPr>
          <w:rFonts w:ascii="Times New Roman" w:hAnsi="Times New Roman"/>
          <w:spacing w:val="-20"/>
          <w:sz w:val="24"/>
          <w:szCs w:val="24"/>
        </w:rPr>
        <w:t> 61000-4-3-2009, испытательный уровень «2» и критерий качества функционирования «А».</w:t>
      </w:r>
    </w:p>
    <w:p w:rsidR="00003315" w:rsidRPr="004E1850" w:rsidRDefault="00003315">
      <w:pPr>
        <w:pStyle w:val="N"/>
        <w:spacing w:before="60" w:after="60"/>
        <w:ind w:left="992" w:hanging="992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1.2.2</w:t>
      </w:r>
      <w:r w:rsidR="00F23415" w:rsidRPr="004E1850">
        <w:rPr>
          <w:rFonts w:ascii="Times New Roman" w:hAnsi="Times New Roman"/>
          <w:b/>
          <w:spacing w:val="-20"/>
          <w:sz w:val="24"/>
          <w:szCs w:val="24"/>
        </w:rPr>
        <w:t>5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 xml:space="preserve">Питание дозиметров осуществляется от комплекта </w:t>
      </w:r>
      <w:r w:rsidRPr="004E1850">
        <w:rPr>
          <w:rFonts w:ascii="Times New Roman" w:hAnsi="Times New Roman"/>
          <w:spacing w:val="-20"/>
          <w:sz w:val="24"/>
          <w:szCs w:val="24"/>
        </w:rPr>
        <w:br/>
        <w:t>из трех батарей типа СЦ-33 (</w:t>
      </w:r>
      <w:r w:rsidRPr="004E1850">
        <w:rPr>
          <w:rFonts w:ascii="Times New Roman" w:hAnsi="Times New Roman"/>
          <w:spacing w:val="-20"/>
          <w:sz w:val="24"/>
          <w:szCs w:val="24"/>
          <w:lang w:val="en-US"/>
        </w:rPr>
        <w:t>SR</w:t>
      </w:r>
      <w:r w:rsidRPr="004E1850">
        <w:rPr>
          <w:rFonts w:ascii="Times New Roman" w:hAnsi="Times New Roman"/>
          <w:spacing w:val="-20"/>
          <w:sz w:val="24"/>
          <w:szCs w:val="24"/>
        </w:rPr>
        <w:t>44) с номинальным напряжением 1,5</w:t>
      </w:r>
      <w:proofErr w:type="gramStart"/>
      <w:r w:rsidRPr="004E1850">
        <w:rPr>
          <w:rFonts w:ascii="Times New Roman" w:hAnsi="Times New Roman"/>
          <w:spacing w:val="-20"/>
          <w:sz w:val="24"/>
          <w:szCs w:val="24"/>
        </w:rPr>
        <w:t xml:space="preserve"> В</w:t>
      </w:r>
      <w:proofErr w:type="gramEnd"/>
      <w:r w:rsidRPr="004E1850">
        <w:rPr>
          <w:rFonts w:ascii="Times New Roman" w:hAnsi="Times New Roman"/>
          <w:spacing w:val="-20"/>
          <w:sz w:val="24"/>
          <w:szCs w:val="24"/>
        </w:rPr>
        <w:t xml:space="preserve"> каждая и номинальной емкостью </w:t>
      </w:r>
      <w:r w:rsidRPr="004E1850">
        <w:rPr>
          <w:rFonts w:ascii="Times New Roman" w:hAnsi="Times New Roman"/>
          <w:spacing w:val="-20"/>
          <w:sz w:val="24"/>
          <w:szCs w:val="24"/>
        </w:rPr>
        <w:br/>
        <w:t>не менее 0,10 А</w:t>
      </w:r>
      <w:r w:rsidRPr="004E1850">
        <w:rPr>
          <w:rFonts w:ascii="Times New Roman" w:hAnsi="Times New Roman"/>
          <w:spacing w:val="-20"/>
          <w:sz w:val="24"/>
          <w:szCs w:val="24"/>
          <w:lang w:val="en-US"/>
        </w:rPr>
        <w:sym w:font="Times New Roman" w:char="00B7"/>
      </w:r>
      <w:r w:rsidRPr="004E1850">
        <w:rPr>
          <w:rFonts w:ascii="Times New Roman" w:hAnsi="Times New Roman"/>
          <w:spacing w:val="-20"/>
          <w:sz w:val="24"/>
          <w:szCs w:val="24"/>
        </w:rPr>
        <w:t>ч.</w:t>
      </w:r>
    </w:p>
    <w:p w:rsidR="00003315" w:rsidRPr="004E1850" w:rsidRDefault="00003315">
      <w:pPr>
        <w:pStyle w:val="N"/>
        <w:ind w:left="993" w:hanging="993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1.2.2</w:t>
      </w:r>
      <w:r w:rsidR="00F23415" w:rsidRPr="004E1850">
        <w:rPr>
          <w:rFonts w:ascii="Times New Roman" w:hAnsi="Times New Roman"/>
          <w:b/>
          <w:spacing w:val="-20"/>
          <w:sz w:val="24"/>
          <w:szCs w:val="24"/>
        </w:rPr>
        <w:t>6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>Дозиметры обеспечивают сигнализацию разряда батарей.</w:t>
      </w:r>
    </w:p>
    <w:p w:rsidR="00003315" w:rsidRPr="004E1850" w:rsidRDefault="00003315">
      <w:pPr>
        <w:pStyle w:val="N"/>
        <w:spacing w:before="60" w:after="60"/>
        <w:ind w:left="992" w:hanging="992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1.2.2</w:t>
      </w:r>
      <w:r w:rsidR="00F23415" w:rsidRPr="004E1850">
        <w:rPr>
          <w:rFonts w:ascii="Times New Roman" w:hAnsi="Times New Roman"/>
          <w:b/>
          <w:spacing w:val="-20"/>
          <w:sz w:val="24"/>
          <w:szCs w:val="24"/>
        </w:rPr>
        <w:t>7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>Среднее значение тока, потребляемого дозиметрами при питании от комплекта батарей, не более 0,1 мА.</w:t>
      </w:r>
    </w:p>
    <w:p w:rsidR="00003315" w:rsidRPr="004E1850" w:rsidRDefault="00F23415">
      <w:pPr>
        <w:pStyle w:val="N"/>
        <w:ind w:left="993" w:hanging="993"/>
        <w:rPr>
          <w:rFonts w:ascii="Times New Roman" w:hAnsi="Times New Roman"/>
          <w:spacing w:val="-20"/>
          <w:sz w:val="24"/>
          <w:szCs w:val="24"/>
        </w:rPr>
      </w:pPr>
      <w:proofErr w:type="gramStart"/>
      <w:r w:rsidRPr="004E1850">
        <w:rPr>
          <w:rFonts w:ascii="Times New Roman" w:hAnsi="Times New Roman"/>
          <w:b/>
          <w:spacing w:val="-20"/>
          <w:sz w:val="24"/>
          <w:szCs w:val="24"/>
        </w:rPr>
        <w:t>1.2.28</w:t>
      </w:r>
      <w:r w:rsidR="00003315" w:rsidRPr="004E1850">
        <w:rPr>
          <w:rFonts w:ascii="Times New Roman" w:hAnsi="Times New Roman"/>
          <w:b/>
          <w:spacing w:val="-20"/>
          <w:sz w:val="24"/>
          <w:szCs w:val="24"/>
        </w:rPr>
        <w:tab/>
      </w:r>
      <w:r w:rsidR="00003315" w:rsidRPr="004E1850">
        <w:rPr>
          <w:rFonts w:ascii="Times New Roman" w:hAnsi="Times New Roman"/>
          <w:spacing w:val="-20"/>
          <w:sz w:val="24"/>
          <w:szCs w:val="24"/>
        </w:rPr>
        <w:t xml:space="preserve">Суммарное время работы дозиметров от одного комплекта батарей в нормальных условиях при мощности дозы не более 1 </w:t>
      </w:r>
      <w:proofErr w:type="spellStart"/>
      <w:r w:rsidR="00003315" w:rsidRPr="004E1850">
        <w:rPr>
          <w:rFonts w:ascii="Times New Roman" w:hAnsi="Times New Roman"/>
          <w:spacing w:val="-20"/>
          <w:sz w:val="24"/>
          <w:szCs w:val="24"/>
        </w:rPr>
        <w:t>мкЗв</w:t>
      </w:r>
      <w:proofErr w:type="spellEnd"/>
      <w:r w:rsidR="00003315" w:rsidRPr="004E1850">
        <w:rPr>
          <w:rFonts w:ascii="Times New Roman" w:hAnsi="Times New Roman"/>
          <w:spacing w:val="-20"/>
          <w:sz w:val="24"/>
          <w:szCs w:val="24"/>
        </w:rPr>
        <w:t xml:space="preserve">/ч не менее 1000 ч и </w:t>
      </w:r>
      <w:r w:rsidR="00003315" w:rsidRPr="004E1850">
        <w:rPr>
          <w:rFonts w:ascii="Times New Roman" w:hAnsi="Times New Roman"/>
          <w:spacing w:val="-20"/>
          <w:sz w:val="24"/>
          <w:szCs w:val="24"/>
        </w:rPr>
        <w:br/>
        <w:t xml:space="preserve">не менее 5000 ч в экономичном </w:t>
      </w:r>
      <w:proofErr w:type="spellStart"/>
      <w:r w:rsidR="00003315" w:rsidRPr="004E1850">
        <w:rPr>
          <w:rFonts w:ascii="Times New Roman" w:hAnsi="Times New Roman"/>
          <w:spacing w:val="-20"/>
          <w:sz w:val="24"/>
          <w:szCs w:val="24"/>
        </w:rPr>
        <w:t>подрежиме</w:t>
      </w:r>
      <w:proofErr w:type="spellEnd"/>
      <w:r w:rsidR="00003315" w:rsidRPr="004E1850">
        <w:rPr>
          <w:rFonts w:ascii="Times New Roman" w:hAnsi="Times New Roman"/>
          <w:spacing w:val="-20"/>
          <w:sz w:val="24"/>
          <w:szCs w:val="24"/>
        </w:rPr>
        <w:t xml:space="preserve"> работы.</w:t>
      </w:r>
      <w:proofErr w:type="gramEnd"/>
    </w:p>
    <w:p w:rsidR="00003315" w:rsidRPr="004E1850" w:rsidRDefault="00003315">
      <w:pPr>
        <w:pStyle w:val="N"/>
        <w:spacing w:before="60" w:after="60"/>
        <w:ind w:left="992" w:hanging="992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1.2.2</w:t>
      </w:r>
      <w:r w:rsidR="00F23415" w:rsidRPr="004E1850">
        <w:rPr>
          <w:rFonts w:ascii="Times New Roman" w:hAnsi="Times New Roman"/>
          <w:b/>
          <w:spacing w:val="-20"/>
          <w:sz w:val="24"/>
          <w:szCs w:val="24"/>
        </w:rPr>
        <w:t>9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>Питание устройства считывания осуществляется от сигналов интерфейса ПЭВМ.</w:t>
      </w:r>
    </w:p>
    <w:p w:rsidR="00003315" w:rsidRPr="004E1850" w:rsidRDefault="00003315">
      <w:pPr>
        <w:pStyle w:val="N"/>
        <w:ind w:left="993" w:firstLine="0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spacing w:val="-20"/>
          <w:sz w:val="24"/>
          <w:szCs w:val="24"/>
        </w:rPr>
        <w:lastRenderedPageBreak/>
        <w:t>Среднее значение тока, потребляемого устройством считывания, не более 10 мА.</w:t>
      </w:r>
    </w:p>
    <w:p w:rsidR="00003315" w:rsidRPr="004E1850" w:rsidRDefault="00003315">
      <w:pPr>
        <w:pStyle w:val="N"/>
        <w:ind w:left="993" w:hanging="993"/>
        <w:rPr>
          <w:rFonts w:ascii="Times New Roman" w:hAnsi="Times New Roman"/>
          <w:spacing w:val="-20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</w:t>
      </w:r>
      <w:r w:rsidR="00F23415" w:rsidRPr="004E1850">
        <w:rPr>
          <w:rFonts w:ascii="Times New Roman" w:hAnsi="Times New Roman"/>
          <w:b/>
          <w:spacing w:val="-20"/>
          <w:sz w:val="24"/>
          <w:szCs w:val="24"/>
        </w:rPr>
        <w:t>30</w:t>
      </w:r>
      <w:r w:rsidRPr="004E1850">
        <w:rPr>
          <w:rFonts w:ascii="Times New Roman" w:hAnsi="Times New Roman"/>
          <w:spacing w:val="-20"/>
          <w:sz w:val="24"/>
          <w:szCs w:val="24"/>
        </w:rPr>
        <w:tab/>
        <w:t xml:space="preserve">Габаритные размеры дозиметров не более </w:t>
      </w:r>
      <w:r w:rsidRPr="004E1850">
        <w:rPr>
          <w:rFonts w:ascii="Times New Roman" w:hAnsi="Times New Roman"/>
          <w:spacing w:val="-20"/>
          <w:sz w:val="24"/>
          <w:szCs w:val="24"/>
        </w:rPr>
        <w:br/>
        <w:t>85х46х16 мм (</w:t>
      </w:r>
      <w:proofErr w:type="gramStart"/>
      <w:r w:rsidRPr="004E1850">
        <w:rPr>
          <w:rFonts w:ascii="Times New Roman" w:hAnsi="Times New Roman"/>
          <w:spacing w:val="-20"/>
          <w:sz w:val="24"/>
          <w:szCs w:val="24"/>
        </w:rPr>
        <w:t>без</w:t>
      </w:r>
      <w:proofErr w:type="gramEnd"/>
      <w:r w:rsidRPr="004E1850">
        <w:rPr>
          <w:rFonts w:ascii="Times New Roman" w:hAnsi="Times New Roman"/>
          <w:spacing w:val="-20"/>
          <w:sz w:val="24"/>
          <w:szCs w:val="24"/>
        </w:rPr>
        <w:t xml:space="preserve"> клипсы).</w:t>
      </w:r>
    </w:p>
    <w:p w:rsidR="00003315" w:rsidRPr="004E1850" w:rsidRDefault="00F23415">
      <w:pPr>
        <w:tabs>
          <w:tab w:val="left" w:pos="993"/>
        </w:tabs>
        <w:ind w:left="993" w:hanging="993"/>
        <w:jc w:val="both"/>
        <w:rPr>
          <w:b/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1.2.31</w:t>
      </w:r>
      <w:r w:rsidR="00003315" w:rsidRPr="004E1850">
        <w:rPr>
          <w:b/>
          <w:spacing w:val="-20"/>
          <w:sz w:val="24"/>
          <w:szCs w:val="24"/>
        </w:rPr>
        <w:tab/>
      </w:r>
      <w:r w:rsidR="00003315" w:rsidRPr="004E1850">
        <w:rPr>
          <w:spacing w:val="-20"/>
          <w:sz w:val="24"/>
          <w:szCs w:val="24"/>
        </w:rPr>
        <w:t xml:space="preserve">Габаритные размеры устройства считывания не более 90 х 66 х </w:t>
      </w:r>
      <w:smartTag w:uri="urn:schemas-microsoft-com:office:smarttags" w:element="metricconverter">
        <w:smartTagPr>
          <w:attr w:name="ProductID" w:val="27,6 мм"/>
        </w:smartTagPr>
        <w:r w:rsidR="00003315" w:rsidRPr="004E1850">
          <w:rPr>
            <w:spacing w:val="-20"/>
            <w:sz w:val="24"/>
            <w:szCs w:val="24"/>
          </w:rPr>
          <w:t>27,6 мм</w:t>
        </w:r>
      </w:smartTag>
      <w:r w:rsidR="00003315" w:rsidRPr="004E1850">
        <w:rPr>
          <w:spacing w:val="-20"/>
          <w:sz w:val="24"/>
          <w:szCs w:val="24"/>
        </w:rPr>
        <w:t>.</w:t>
      </w:r>
    </w:p>
    <w:p w:rsidR="00003315" w:rsidRPr="004E1850" w:rsidRDefault="00003315" w:rsidP="00F23415">
      <w:pPr>
        <w:pStyle w:val="af2"/>
        <w:numPr>
          <w:ilvl w:val="2"/>
          <w:numId w:val="21"/>
        </w:numPr>
        <w:ind w:left="993" w:hanging="993"/>
        <w:jc w:val="both"/>
        <w:rPr>
          <w:spacing w:val="-20"/>
          <w:sz w:val="24"/>
          <w:szCs w:val="24"/>
        </w:rPr>
      </w:pPr>
      <w:r w:rsidRPr="004E1850">
        <w:rPr>
          <w:spacing w:val="-20"/>
          <w:sz w:val="24"/>
          <w:szCs w:val="24"/>
        </w:rPr>
        <w:t xml:space="preserve">Масса дозиметров (без элементов питания) не более </w:t>
      </w:r>
      <w:r w:rsidRPr="004E1850">
        <w:rPr>
          <w:spacing w:val="-20"/>
          <w:sz w:val="24"/>
          <w:szCs w:val="24"/>
        </w:rPr>
        <w:br/>
        <w:t>0,07 кг.</w:t>
      </w:r>
    </w:p>
    <w:p w:rsidR="00003315" w:rsidRPr="004E1850" w:rsidRDefault="00003315">
      <w:pPr>
        <w:tabs>
          <w:tab w:val="left" w:pos="993"/>
        </w:tabs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1.2.3</w:t>
      </w:r>
      <w:r w:rsidR="00F23415" w:rsidRPr="004E1850">
        <w:rPr>
          <w:b/>
          <w:spacing w:val="-20"/>
          <w:sz w:val="24"/>
          <w:szCs w:val="24"/>
        </w:rPr>
        <w:t>3</w:t>
      </w:r>
      <w:r w:rsidRPr="004E1850">
        <w:rPr>
          <w:spacing w:val="-20"/>
          <w:sz w:val="24"/>
          <w:szCs w:val="24"/>
        </w:rPr>
        <w:tab/>
        <w:t xml:space="preserve">Масса устройства считывания не более </w:t>
      </w:r>
      <w:smartTag w:uri="urn:schemas-microsoft-com:office:smarttags" w:element="metricconverter">
        <w:smartTagPr>
          <w:attr w:name="ProductID" w:val="0,35 кг"/>
        </w:smartTagPr>
        <w:r w:rsidRPr="004E1850">
          <w:rPr>
            <w:spacing w:val="-20"/>
            <w:sz w:val="24"/>
            <w:szCs w:val="24"/>
          </w:rPr>
          <w:t>0,35 кг</w:t>
        </w:r>
      </w:smartTag>
      <w:r w:rsidRPr="004E1850">
        <w:rPr>
          <w:spacing w:val="-20"/>
          <w:sz w:val="24"/>
          <w:szCs w:val="24"/>
        </w:rPr>
        <w:t>.</w:t>
      </w:r>
    </w:p>
    <w:p w:rsidR="00003315" w:rsidRPr="004E1850" w:rsidRDefault="00003315">
      <w:pPr>
        <w:tabs>
          <w:tab w:val="left" w:pos="851"/>
        </w:tabs>
        <w:spacing w:before="60" w:after="60"/>
        <w:ind w:left="992" w:hanging="992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1.2.3</w:t>
      </w:r>
      <w:r w:rsidR="00F23415" w:rsidRPr="004E1850">
        <w:rPr>
          <w:b/>
          <w:spacing w:val="-20"/>
          <w:sz w:val="24"/>
          <w:szCs w:val="24"/>
        </w:rPr>
        <w:t>4</w:t>
      </w:r>
      <w:r w:rsidRPr="004E1850">
        <w:rPr>
          <w:spacing w:val="-20"/>
          <w:sz w:val="24"/>
          <w:szCs w:val="24"/>
        </w:rPr>
        <w:tab/>
        <w:t>Средняя наработка на отказ дозиметров и устройства считывания не менее 15000 ч.</w:t>
      </w:r>
    </w:p>
    <w:p w:rsidR="00003315" w:rsidRPr="004E1850" w:rsidRDefault="00003315">
      <w:pPr>
        <w:pStyle w:val="N"/>
        <w:ind w:left="993" w:hanging="993"/>
        <w:rPr>
          <w:rFonts w:ascii="Times New Roman" w:hAnsi="Times New Roman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1.2.3</w:t>
      </w:r>
      <w:r w:rsidR="00F23415" w:rsidRPr="004E1850">
        <w:rPr>
          <w:rFonts w:ascii="Times New Roman" w:hAnsi="Times New Roman"/>
          <w:b/>
          <w:spacing w:val="-20"/>
          <w:sz w:val="24"/>
          <w:szCs w:val="24"/>
        </w:rPr>
        <w:t>5</w:t>
      </w:r>
      <w:r w:rsidRPr="004E1850">
        <w:rPr>
          <w:rFonts w:ascii="Times New Roman" w:hAnsi="Times New Roman"/>
          <w:sz w:val="24"/>
          <w:szCs w:val="24"/>
        </w:rPr>
        <w:tab/>
        <w:t>Средний срок службы дозиметров и устройства считывания не менее 10 лет.</w:t>
      </w:r>
    </w:p>
    <w:p w:rsidR="00003315" w:rsidRPr="004E1850" w:rsidRDefault="00003315">
      <w:pPr>
        <w:pStyle w:val="N"/>
        <w:ind w:left="993" w:hanging="993"/>
        <w:rPr>
          <w:rFonts w:ascii="Times New Roman" w:hAnsi="Times New Roman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1.2.3</w:t>
      </w:r>
      <w:r w:rsidR="00F23415" w:rsidRPr="004E1850">
        <w:rPr>
          <w:rFonts w:ascii="Times New Roman" w:hAnsi="Times New Roman"/>
          <w:b/>
          <w:spacing w:val="-20"/>
          <w:sz w:val="24"/>
          <w:szCs w:val="24"/>
        </w:rPr>
        <w:t>6</w:t>
      </w:r>
      <w:r w:rsidRPr="004E1850">
        <w:rPr>
          <w:rFonts w:ascii="Times New Roman" w:hAnsi="Times New Roman"/>
          <w:sz w:val="24"/>
          <w:szCs w:val="24"/>
        </w:rPr>
        <w:tab/>
        <w:t>Среднее время восстановления работоспособности дозиметров и устройства считывания не более 2 ч.</w:t>
      </w:r>
    </w:p>
    <w:p w:rsidR="00003315" w:rsidRPr="004E1850" w:rsidRDefault="00003315">
      <w:pPr>
        <w:pStyle w:val="N"/>
        <w:ind w:left="993" w:hanging="993"/>
        <w:rPr>
          <w:rFonts w:ascii="Times New Roman" w:hAnsi="Times New Roman"/>
          <w:sz w:val="24"/>
          <w:szCs w:val="24"/>
        </w:rPr>
      </w:pPr>
      <w:r w:rsidRPr="004E1850">
        <w:rPr>
          <w:rFonts w:ascii="Times New Roman" w:hAnsi="Times New Roman"/>
          <w:b/>
          <w:spacing w:val="-20"/>
          <w:sz w:val="24"/>
          <w:szCs w:val="24"/>
        </w:rPr>
        <w:t>1.2.3</w:t>
      </w:r>
      <w:r w:rsidR="00F23415" w:rsidRPr="004E1850">
        <w:rPr>
          <w:rFonts w:ascii="Times New Roman" w:hAnsi="Times New Roman"/>
          <w:b/>
          <w:spacing w:val="-20"/>
          <w:sz w:val="24"/>
          <w:szCs w:val="24"/>
        </w:rPr>
        <w:t>7</w:t>
      </w:r>
      <w:r w:rsidRPr="004E1850">
        <w:rPr>
          <w:rFonts w:ascii="Times New Roman" w:hAnsi="Times New Roman"/>
          <w:sz w:val="24"/>
          <w:szCs w:val="24"/>
        </w:rPr>
        <w:tab/>
        <w:t>Конструкция и материалы покрытия дозиметров обеспечивают возможность проведения дезактивации.</w:t>
      </w:r>
    </w:p>
    <w:p w:rsidR="00003315" w:rsidRPr="004E1850" w:rsidRDefault="00003315">
      <w:pPr>
        <w:ind w:left="993" w:hanging="993"/>
        <w:jc w:val="both"/>
        <w:rPr>
          <w:spacing w:val="-20"/>
          <w:sz w:val="24"/>
          <w:szCs w:val="24"/>
        </w:rPr>
      </w:pPr>
      <w:r w:rsidRPr="004E1850">
        <w:rPr>
          <w:b/>
          <w:spacing w:val="-20"/>
          <w:sz w:val="24"/>
          <w:szCs w:val="24"/>
        </w:rPr>
        <w:t>1.2.3</w:t>
      </w:r>
      <w:r w:rsidR="00F23415" w:rsidRPr="004E1850">
        <w:rPr>
          <w:b/>
          <w:spacing w:val="-20"/>
          <w:sz w:val="24"/>
          <w:szCs w:val="24"/>
        </w:rPr>
        <w:t>8</w:t>
      </w:r>
      <w:r w:rsidRPr="004E1850">
        <w:rPr>
          <w:spacing w:val="-20"/>
          <w:sz w:val="24"/>
          <w:szCs w:val="24"/>
        </w:rPr>
        <w:tab/>
        <w:t>Испытания, хранение, транспортирование, эксплуатация и утилизация дозиметров не оказывают вредного воздействия на окружающую среду.</w:t>
      </w:r>
    </w:p>
    <w:p w:rsidR="00003315" w:rsidRPr="004E1850" w:rsidRDefault="00003315">
      <w:pPr>
        <w:tabs>
          <w:tab w:val="left" w:pos="993"/>
        </w:tabs>
        <w:ind w:left="993" w:hanging="993"/>
        <w:jc w:val="both"/>
        <w:rPr>
          <w:b/>
          <w:spacing w:val="-20"/>
          <w:sz w:val="24"/>
          <w:szCs w:val="24"/>
        </w:rPr>
      </w:pPr>
      <w:bookmarkStart w:id="0" w:name="_GoBack"/>
      <w:bookmarkEnd w:id="0"/>
    </w:p>
    <w:sectPr w:rsidR="00003315" w:rsidRPr="004E1850" w:rsidSect="00F1127A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7" w:h="16840" w:code="9"/>
      <w:pgMar w:top="851" w:right="851" w:bottom="851" w:left="1418" w:header="680" w:footer="851" w:gutter="0"/>
      <w:pgNumType w:start="69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FCD" w:rsidRDefault="00ED1FCD">
      <w:r>
        <w:separator/>
      </w:r>
    </w:p>
  </w:endnote>
  <w:endnote w:type="continuationSeparator" w:id="0">
    <w:p w:rsidR="00ED1FCD" w:rsidRDefault="00ED1F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27A" w:rsidRDefault="00E972E5" w:rsidP="00530194">
    <w:pPr>
      <w:pStyle w:val="a3"/>
      <w:framePr w:wrap="around" w:vAnchor="text" w:hAnchor="margin" w:xAlign="center" w:y="1"/>
      <w:jc w:val="center"/>
      <w:rPr>
        <w:rStyle w:val="a4"/>
        <w:sz w:val="26"/>
      </w:rPr>
    </w:pPr>
    <w:r>
      <w:rPr>
        <w:rStyle w:val="a4"/>
        <w:sz w:val="26"/>
      </w:rPr>
      <w:fldChar w:fldCharType="begin"/>
    </w:r>
    <w:r w:rsidR="00F1127A">
      <w:rPr>
        <w:rStyle w:val="a4"/>
        <w:sz w:val="26"/>
      </w:rPr>
      <w:instrText xml:space="preserve">PAGE  </w:instrText>
    </w:r>
    <w:r>
      <w:rPr>
        <w:rStyle w:val="a4"/>
        <w:sz w:val="26"/>
      </w:rPr>
      <w:fldChar w:fldCharType="separate"/>
    </w:r>
    <w:r w:rsidR="004E1850">
      <w:rPr>
        <w:rStyle w:val="a4"/>
        <w:noProof/>
        <w:sz w:val="26"/>
      </w:rPr>
      <w:t>70</w:t>
    </w:r>
    <w:r>
      <w:rPr>
        <w:rStyle w:val="a4"/>
        <w:sz w:val="26"/>
      </w:rPr>
      <w:fldChar w:fldCharType="end"/>
    </w:r>
  </w:p>
  <w:p w:rsidR="00F1127A" w:rsidRDefault="00F1127A" w:rsidP="00530194">
    <w:pPr>
      <w:pStyle w:val="a3"/>
      <w:framePr w:wrap="around" w:vAnchor="text" w:hAnchor="margin" w:xAlign="center" w:y="1"/>
      <w:rPr>
        <w:rStyle w:val="a4"/>
        <w:sz w:val="28"/>
      </w:rPr>
    </w:pPr>
  </w:p>
  <w:p w:rsidR="00F1127A" w:rsidRDefault="00F1127A">
    <w:pPr>
      <w:pStyle w:val="a3"/>
      <w:ind w:right="360" w:firstLine="360"/>
      <w:rPr>
        <w:rStyle w:val="a4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27A" w:rsidRDefault="00E972E5" w:rsidP="00530194">
    <w:pPr>
      <w:pStyle w:val="a3"/>
      <w:framePr w:wrap="around" w:vAnchor="text" w:hAnchor="margin" w:xAlign="center" w:y="1"/>
      <w:rPr>
        <w:rStyle w:val="a4"/>
        <w:sz w:val="26"/>
      </w:rPr>
    </w:pPr>
    <w:r>
      <w:rPr>
        <w:rStyle w:val="a4"/>
        <w:sz w:val="26"/>
      </w:rPr>
      <w:fldChar w:fldCharType="begin"/>
    </w:r>
    <w:r w:rsidR="00F1127A">
      <w:rPr>
        <w:rStyle w:val="a4"/>
        <w:sz w:val="26"/>
      </w:rPr>
      <w:instrText xml:space="preserve">PAGE  </w:instrText>
    </w:r>
    <w:r>
      <w:rPr>
        <w:rStyle w:val="a4"/>
        <w:sz w:val="26"/>
      </w:rPr>
      <w:fldChar w:fldCharType="separate"/>
    </w:r>
    <w:r w:rsidR="004E1850">
      <w:rPr>
        <w:rStyle w:val="a4"/>
        <w:noProof/>
        <w:sz w:val="26"/>
      </w:rPr>
      <w:t>69</w:t>
    </w:r>
    <w:r>
      <w:rPr>
        <w:rStyle w:val="a4"/>
        <w:sz w:val="26"/>
      </w:rPr>
      <w:fldChar w:fldCharType="end"/>
    </w:r>
  </w:p>
  <w:p w:rsidR="00F1127A" w:rsidRDefault="00F1127A">
    <w:pPr>
      <w:pStyle w:val="a3"/>
      <w:ind w:right="360" w:firstLine="360"/>
      <w:jc w:val="center"/>
      <w:rPr>
        <w:rStyle w:val="a4"/>
        <w:sz w:val="26"/>
        <w:lang w:val="en-US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27A" w:rsidRPr="009B0F84" w:rsidRDefault="00E972E5" w:rsidP="009B0F84">
    <w:pPr>
      <w:pStyle w:val="a3"/>
      <w:framePr w:wrap="around" w:vAnchor="text" w:hAnchor="margin" w:xAlign="center" w:y="1"/>
      <w:rPr>
        <w:rStyle w:val="a4"/>
        <w:sz w:val="26"/>
        <w:szCs w:val="26"/>
      </w:rPr>
    </w:pPr>
    <w:r w:rsidRPr="009B0F84">
      <w:rPr>
        <w:rStyle w:val="a4"/>
        <w:sz w:val="26"/>
        <w:szCs w:val="26"/>
      </w:rPr>
      <w:fldChar w:fldCharType="begin"/>
    </w:r>
    <w:r w:rsidR="00F1127A" w:rsidRPr="009B0F84">
      <w:rPr>
        <w:rStyle w:val="a4"/>
        <w:sz w:val="26"/>
        <w:szCs w:val="26"/>
      </w:rPr>
      <w:instrText xml:space="preserve">PAGE  </w:instrText>
    </w:r>
    <w:r w:rsidRPr="009B0F84">
      <w:rPr>
        <w:rStyle w:val="a4"/>
        <w:sz w:val="26"/>
        <w:szCs w:val="26"/>
      </w:rPr>
      <w:fldChar w:fldCharType="separate"/>
    </w:r>
    <w:r w:rsidR="002C2522">
      <w:rPr>
        <w:rStyle w:val="a4"/>
        <w:noProof/>
        <w:sz w:val="26"/>
        <w:szCs w:val="26"/>
      </w:rPr>
      <w:t>3</w:t>
    </w:r>
    <w:r w:rsidRPr="009B0F84">
      <w:rPr>
        <w:rStyle w:val="a4"/>
        <w:sz w:val="26"/>
        <w:szCs w:val="26"/>
      </w:rPr>
      <w:fldChar w:fldCharType="end"/>
    </w:r>
  </w:p>
  <w:p w:rsidR="00F1127A" w:rsidRPr="009B0F84" w:rsidRDefault="00F1127A" w:rsidP="009B0F84">
    <w:pPr>
      <w:pStyle w:val="a3"/>
      <w:jc w:val="center"/>
      <w:rPr>
        <w:sz w:val="26"/>
        <w:szCs w:val="2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FCD" w:rsidRDefault="00ED1FCD">
      <w:r>
        <w:separator/>
      </w:r>
    </w:p>
  </w:footnote>
  <w:footnote w:type="continuationSeparator" w:id="0">
    <w:p w:rsidR="00ED1FCD" w:rsidRDefault="00ED1F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27A" w:rsidRDefault="00F1127A">
    <w:pPr>
      <w:pStyle w:val="a6"/>
      <w:pBdr>
        <w:bottom w:val="single" w:sz="6" w:space="1" w:color="auto"/>
      </w:pBdr>
      <w:tabs>
        <w:tab w:val="clear" w:pos="4153"/>
        <w:tab w:val="left" w:pos="5387"/>
        <w:tab w:val="left" w:pos="5670"/>
      </w:tabs>
      <w:ind w:firstLine="1134"/>
      <w:rPr>
        <w:b/>
        <w:sz w:val="26"/>
      </w:rPr>
    </w:pPr>
    <w:r>
      <w:rPr>
        <w:b/>
        <w:sz w:val="26"/>
      </w:rPr>
      <w:t>Руководство по эксплуатации</w:t>
    </w:r>
    <w:r>
      <w:rPr>
        <w:b/>
        <w:sz w:val="26"/>
      </w:rPr>
      <w:tab/>
      <w:t>ДКГ-АТ2503, ДКГ-АТ2503А</w:t>
    </w:r>
  </w:p>
  <w:p w:rsidR="00F1127A" w:rsidRDefault="00F1127A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27A" w:rsidRDefault="00F1127A">
    <w:pPr>
      <w:pStyle w:val="a6"/>
      <w:pBdr>
        <w:bottom w:val="single" w:sz="6" w:space="1" w:color="auto"/>
      </w:pBdr>
      <w:tabs>
        <w:tab w:val="clear" w:pos="4153"/>
        <w:tab w:val="left" w:pos="3544"/>
        <w:tab w:val="left" w:pos="4395"/>
        <w:tab w:val="left" w:pos="5103"/>
      </w:tabs>
      <w:ind w:firstLine="1134"/>
      <w:rPr>
        <w:b/>
        <w:sz w:val="26"/>
      </w:rPr>
    </w:pPr>
    <w:r>
      <w:rPr>
        <w:b/>
        <w:sz w:val="26"/>
      </w:rPr>
      <w:t>ДКГ-АТ2503, ДКГ-АТ2503А</w:t>
    </w:r>
    <w:r>
      <w:rPr>
        <w:b/>
        <w:sz w:val="26"/>
      </w:rPr>
      <w:tab/>
      <w:t>Руководство по эксплуатации</w:t>
    </w:r>
  </w:p>
  <w:p w:rsidR="00F1127A" w:rsidRDefault="00F1127A">
    <w:pPr>
      <w:pStyle w:val="a6"/>
      <w:ind w:firstLine="567"/>
      <w:rPr>
        <w:rFonts w:ascii="Baltica" w:hAnsi="Baltica"/>
        <w:sz w:val="2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27A" w:rsidRDefault="00F1127A">
    <w:pPr>
      <w:pStyle w:val="a6"/>
      <w:pBdr>
        <w:bottom w:val="single" w:sz="6" w:space="1" w:color="auto"/>
      </w:pBdr>
      <w:tabs>
        <w:tab w:val="clear" w:pos="4153"/>
        <w:tab w:val="left" w:pos="3544"/>
        <w:tab w:val="left" w:pos="4395"/>
        <w:tab w:val="left" w:pos="5103"/>
      </w:tabs>
      <w:ind w:firstLine="1134"/>
      <w:rPr>
        <w:b/>
        <w:sz w:val="26"/>
      </w:rPr>
    </w:pPr>
    <w:r>
      <w:rPr>
        <w:b/>
        <w:sz w:val="26"/>
      </w:rPr>
      <w:t>ДКГ-АТ2503, ДКГ-АТ2503А</w:t>
    </w:r>
    <w:r>
      <w:rPr>
        <w:b/>
        <w:sz w:val="26"/>
      </w:rPr>
      <w:tab/>
      <w:t>Руководство по эксплуатации</w:t>
    </w:r>
  </w:p>
  <w:p w:rsidR="00F1127A" w:rsidRDefault="00F1127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2769FA"/>
    <w:multiLevelType w:val="multilevel"/>
    <w:tmpl w:val="D20CADC0"/>
    <w:lvl w:ilvl="0">
      <w:start w:val="1"/>
      <w:numFmt w:val="decimal"/>
      <w:lvlText w:val="%1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2">
      <w:start w:val="31"/>
      <w:numFmt w:val="decimal"/>
      <w:lvlText w:val="%1.%2.%3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2">
    <w:nsid w:val="10287D49"/>
    <w:multiLevelType w:val="multilevel"/>
    <w:tmpl w:val="1472A00C"/>
    <w:lvl w:ilvl="0">
      <w:start w:val="1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58" w:hanging="960"/>
      </w:pPr>
      <w:rPr>
        <w:rFonts w:hint="default"/>
      </w:rPr>
    </w:lvl>
    <w:lvl w:ilvl="2">
      <w:start w:val="32"/>
      <w:numFmt w:val="decimal"/>
      <w:lvlText w:val="%1.%2.%3"/>
      <w:lvlJc w:val="left"/>
      <w:pPr>
        <w:ind w:left="1956" w:hanging="96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57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32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788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6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04" w:hanging="2520"/>
      </w:pPr>
      <w:rPr>
        <w:rFonts w:hint="default"/>
      </w:rPr>
    </w:lvl>
  </w:abstractNum>
  <w:abstractNum w:abstractNumId="3">
    <w:nsid w:val="11FC1137"/>
    <w:multiLevelType w:val="multilevel"/>
    <w:tmpl w:val="2E0AC170"/>
    <w:lvl w:ilvl="0">
      <w:start w:val="5"/>
      <w:numFmt w:val="decimal"/>
      <w:lvlText w:val="%1"/>
      <w:lvlJc w:val="left"/>
      <w:pPr>
        <w:tabs>
          <w:tab w:val="num" w:pos="1272"/>
        </w:tabs>
        <w:ind w:left="1272" w:hanging="1272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tabs>
          <w:tab w:val="num" w:pos="1272"/>
        </w:tabs>
        <w:ind w:left="1272" w:hanging="1272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272"/>
        </w:tabs>
        <w:ind w:left="1272" w:hanging="1272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272"/>
        </w:tabs>
        <w:ind w:left="1272" w:hanging="1272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4">
    <w:nsid w:val="168F11D4"/>
    <w:multiLevelType w:val="multilevel"/>
    <w:tmpl w:val="5E28BA6A"/>
    <w:lvl w:ilvl="0">
      <w:start w:val="8"/>
      <w:numFmt w:val="decimal"/>
      <w:lvlText w:val="%1"/>
      <w:lvlJc w:val="left"/>
      <w:pPr>
        <w:tabs>
          <w:tab w:val="num" w:pos="708"/>
        </w:tabs>
        <w:ind w:left="708" w:hanging="708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5">
    <w:nsid w:val="19A27F04"/>
    <w:multiLevelType w:val="multilevel"/>
    <w:tmpl w:val="3618C778"/>
    <w:lvl w:ilvl="0">
      <w:start w:val="11"/>
      <w:numFmt w:val="decimal"/>
      <w:lvlText w:val="%1"/>
      <w:lvlJc w:val="left"/>
      <w:pPr>
        <w:tabs>
          <w:tab w:val="num" w:pos="852"/>
        </w:tabs>
        <w:ind w:left="852" w:hanging="852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852"/>
        </w:tabs>
        <w:ind w:left="852" w:hanging="852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52"/>
        </w:tabs>
        <w:ind w:left="852" w:hanging="852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2"/>
        </w:tabs>
        <w:ind w:left="852" w:hanging="852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852"/>
        </w:tabs>
        <w:ind w:left="852" w:hanging="852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6">
    <w:nsid w:val="27EC5038"/>
    <w:multiLevelType w:val="multilevel"/>
    <w:tmpl w:val="8EBEB058"/>
    <w:lvl w:ilvl="0">
      <w:start w:val="1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2">
      <w:start w:val="12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7">
    <w:nsid w:val="29A85B0A"/>
    <w:multiLevelType w:val="multilevel"/>
    <w:tmpl w:val="9CE69318"/>
    <w:lvl w:ilvl="0">
      <w:start w:val="1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140"/>
        </w:tabs>
        <w:ind w:left="1140" w:hanging="11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8">
    <w:nsid w:val="2FD95CAD"/>
    <w:multiLevelType w:val="singleLevel"/>
    <w:tmpl w:val="662AF6A0"/>
    <w:lvl w:ilvl="0">
      <w:start w:val="1"/>
      <w:numFmt w:val="bullet"/>
      <w:lvlText w:val="-"/>
      <w:lvlJc w:val="left"/>
      <w:pPr>
        <w:tabs>
          <w:tab w:val="num" w:pos="1415"/>
        </w:tabs>
        <w:ind w:left="1415" w:hanging="564"/>
      </w:pPr>
      <w:rPr>
        <w:rFonts w:hint="default"/>
      </w:rPr>
    </w:lvl>
  </w:abstractNum>
  <w:abstractNum w:abstractNumId="9">
    <w:nsid w:val="32621ACD"/>
    <w:multiLevelType w:val="multilevel"/>
    <w:tmpl w:val="BCAE0C4C"/>
    <w:lvl w:ilvl="0">
      <w:start w:val="3"/>
      <w:numFmt w:val="decimal"/>
      <w:lvlText w:val="%1"/>
      <w:lvlJc w:val="left"/>
      <w:pPr>
        <w:tabs>
          <w:tab w:val="num" w:pos="852"/>
        </w:tabs>
        <w:ind w:left="852" w:hanging="852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852"/>
        </w:tabs>
        <w:ind w:left="852" w:hanging="852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852"/>
        </w:tabs>
        <w:ind w:left="852" w:hanging="852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10">
    <w:nsid w:val="3775308F"/>
    <w:multiLevelType w:val="multilevel"/>
    <w:tmpl w:val="2C8EAE18"/>
    <w:lvl w:ilvl="0">
      <w:start w:val="5"/>
      <w:numFmt w:val="decimal"/>
      <w:lvlText w:val="%1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1">
    <w:nsid w:val="49917614"/>
    <w:multiLevelType w:val="multilevel"/>
    <w:tmpl w:val="7BA863EC"/>
    <w:lvl w:ilvl="0">
      <w:start w:val="3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tabs>
          <w:tab w:val="num" w:pos="990"/>
        </w:tabs>
        <w:ind w:left="990" w:hanging="990"/>
      </w:pPr>
      <w:rPr>
        <w:rFonts w:hint="default"/>
        <w:b/>
      </w:rPr>
    </w:lvl>
    <w:lvl w:ilvl="2">
      <w:start w:val="2"/>
      <w:numFmt w:val="decimal"/>
      <w:lvlText w:val="%1.%2.%3"/>
      <w:lvlJc w:val="left"/>
      <w:pPr>
        <w:tabs>
          <w:tab w:val="num" w:pos="990"/>
        </w:tabs>
        <w:ind w:left="990" w:hanging="99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12">
    <w:nsid w:val="4CBD3A73"/>
    <w:multiLevelType w:val="singleLevel"/>
    <w:tmpl w:val="FB0459C2"/>
    <w:lvl w:ilvl="0">
      <w:start w:val="1"/>
      <w:numFmt w:val="bullet"/>
      <w:lvlText w:val="-"/>
      <w:lvlJc w:val="left"/>
      <w:pPr>
        <w:tabs>
          <w:tab w:val="num" w:pos="1439"/>
        </w:tabs>
        <w:ind w:left="1439" w:hanging="588"/>
      </w:pPr>
      <w:rPr>
        <w:rFonts w:hint="default"/>
      </w:rPr>
    </w:lvl>
  </w:abstractNum>
  <w:abstractNum w:abstractNumId="13">
    <w:nsid w:val="4D091BE0"/>
    <w:multiLevelType w:val="multilevel"/>
    <w:tmpl w:val="4BE2993A"/>
    <w:lvl w:ilvl="0">
      <w:start w:val="11"/>
      <w:numFmt w:val="decimal"/>
      <w:lvlText w:val="%1"/>
      <w:lvlJc w:val="left"/>
      <w:pPr>
        <w:tabs>
          <w:tab w:val="num" w:pos="852"/>
        </w:tabs>
        <w:ind w:left="852" w:hanging="852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852"/>
        </w:tabs>
        <w:ind w:left="852" w:hanging="852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52"/>
        </w:tabs>
        <w:ind w:left="852" w:hanging="852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14">
    <w:nsid w:val="52F95FD8"/>
    <w:multiLevelType w:val="multilevel"/>
    <w:tmpl w:val="427E4B46"/>
    <w:lvl w:ilvl="0">
      <w:start w:val="2"/>
      <w:numFmt w:val="decimal"/>
      <w:lvlText w:val="%1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2">
      <w:start w:val="5"/>
      <w:numFmt w:val="decimal"/>
      <w:lvlText w:val="%1.%2.%3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996"/>
        </w:tabs>
        <w:ind w:left="996" w:hanging="996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5">
    <w:nsid w:val="5D787EAA"/>
    <w:multiLevelType w:val="multilevel"/>
    <w:tmpl w:val="0D12AC82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16">
    <w:nsid w:val="67EF04A5"/>
    <w:multiLevelType w:val="multilevel"/>
    <w:tmpl w:val="CB0C1ED4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2">
      <w:start w:val="4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17">
    <w:nsid w:val="68362A3D"/>
    <w:multiLevelType w:val="multilevel"/>
    <w:tmpl w:val="29D2C798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18">
    <w:nsid w:val="69DE3064"/>
    <w:multiLevelType w:val="multilevel"/>
    <w:tmpl w:val="733E7ED6"/>
    <w:lvl w:ilvl="0">
      <w:start w:val="2"/>
      <w:numFmt w:val="decimal"/>
      <w:lvlText w:val="%1"/>
      <w:lvlJc w:val="left"/>
      <w:pPr>
        <w:tabs>
          <w:tab w:val="num" w:pos="990"/>
        </w:tabs>
        <w:ind w:left="990" w:hanging="99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990"/>
        </w:tabs>
        <w:ind w:left="990" w:hanging="9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990"/>
        </w:tabs>
        <w:ind w:left="990" w:hanging="99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abstractNum w:abstractNumId="19">
    <w:nsid w:val="7F134809"/>
    <w:multiLevelType w:val="multilevel"/>
    <w:tmpl w:val="8E501A14"/>
    <w:lvl w:ilvl="0">
      <w:start w:val="3"/>
      <w:numFmt w:val="decimal"/>
      <w:lvlText w:val="%1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855"/>
        </w:tabs>
        <w:ind w:left="855" w:hanging="855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737" w:hanging="170"/>
        </w:pPr>
        <w:rPr>
          <w:rFonts w:ascii="Symbol" w:hAnsi="Symbol" w:hint="default"/>
          <w:sz w:val="18"/>
        </w:r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170"/>
        <w:lvlJc w:val="left"/>
        <w:pPr>
          <w:ind w:left="1021" w:hanging="170"/>
        </w:pPr>
        <w:rPr>
          <w:rFonts w:ascii="Symbol" w:hAnsi="Symbol" w:hint="default"/>
          <w:sz w:val="18"/>
        </w:rPr>
      </w:lvl>
    </w:lvlOverride>
  </w:num>
  <w:num w:numId="3">
    <w:abstractNumId w:val="8"/>
  </w:num>
  <w:num w:numId="4">
    <w:abstractNumId w:val="12"/>
  </w:num>
  <w:num w:numId="5">
    <w:abstractNumId w:val="14"/>
  </w:num>
  <w:num w:numId="6">
    <w:abstractNumId w:val="4"/>
  </w:num>
  <w:num w:numId="7">
    <w:abstractNumId w:val="7"/>
  </w:num>
  <w:num w:numId="8">
    <w:abstractNumId w:val="18"/>
  </w:num>
  <w:num w:numId="9">
    <w:abstractNumId w:val="6"/>
  </w:num>
  <w:num w:numId="10">
    <w:abstractNumId w:val="19"/>
  </w:num>
  <w:num w:numId="11">
    <w:abstractNumId w:val="16"/>
  </w:num>
  <w:num w:numId="12">
    <w:abstractNumId w:val="3"/>
  </w:num>
  <w:num w:numId="13">
    <w:abstractNumId w:val="9"/>
  </w:num>
  <w:num w:numId="14">
    <w:abstractNumId w:val="17"/>
  </w:num>
  <w:num w:numId="15">
    <w:abstractNumId w:val="15"/>
  </w:num>
  <w:num w:numId="16">
    <w:abstractNumId w:val="11"/>
  </w:num>
  <w:num w:numId="17">
    <w:abstractNumId w:val="5"/>
  </w:num>
  <w:num w:numId="18">
    <w:abstractNumId w:val="13"/>
  </w:num>
  <w:num w:numId="19">
    <w:abstractNumId w:val="1"/>
  </w:num>
  <w:num w:numId="20">
    <w:abstractNumId w:val="10"/>
  </w:num>
  <w:num w:numId="21">
    <w:abstractNumId w:val="2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mirrorMargins/>
  <w:proofState w:spelling="clean" w:grammar="clean"/>
  <w:stylePaneFormatFilter w:val="3F01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5B26"/>
    <w:rsid w:val="00003315"/>
    <w:rsid w:val="00067D83"/>
    <w:rsid w:val="0007399E"/>
    <w:rsid w:val="000857FD"/>
    <w:rsid w:val="00094B3E"/>
    <w:rsid w:val="000E4673"/>
    <w:rsid w:val="000E55CB"/>
    <w:rsid w:val="00142A92"/>
    <w:rsid w:val="00142B63"/>
    <w:rsid w:val="001A7D23"/>
    <w:rsid w:val="002220D2"/>
    <w:rsid w:val="00235B26"/>
    <w:rsid w:val="0023745D"/>
    <w:rsid w:val="002607D7"/>
    <w:rsid w:val="00275B8A"/>
    <w:rsid w:val="002A5344"/>
    <w:rsid w:val="002C2522"/>
    <w:rsid w:val="002E487A"/>
    <w:rsid w:val="0032395D"/>
    <w:rsid w:val="00395254"/>
    <w:rsid w:val="003953BA"/>
    <w:rsid w:val="003D4393"/>
    <w:rsid w:val="003E68A2"/>
    <w:rsid w:val="003F327A"/>
    <w:rsid w:val="003F6FD7"/>
    <w:rsid w:val="00413AE9"/>
    <w:rsid w:val="004329F4"/>
    <w:rsid w:val="004551F5"/>
    <w:rsid w:val="00487EB4"/>
    <w:rsid w:val="004A3A52"/>
    <w:rsid w:val="004A56BC"/>
    <w:rsid w:val="004B09EC"/>
    <w:rsid w:val="004E1850"/>
    <w:rsid w:val="004F0A0B"/>
    <w:rsid w:val="004F2323"/>
    <w:rsid w:val="005265DB"/>
    <w:rsid w:val="00530194"/>
    <w:rsid w:val="005727C4"/>
    <w:rsid w:val="00592E9E"/>
    <w:rsid w:val="005A1F07"/>
    <w:rsid w:val="005A539C"/>
    <w:rsid w:val="005C2F38"/>
    <w:rsid w:val="00624F0F"/>
    <w:rsid w:val="0064054B"/>
    <w:rsid w:val="00644665"/>
    <w:rsid w:val="006739AB"/>
    <w:rsid w:val="006D2368"/>
    <w:rsid w:val="006E263B"/>
    <w:rsid w:val="007719AB"/>
    <w:rsid w:val="00772670"/>
    <w:rsid w:val="007B218D"/>
    <w:rsid w:val="007C0E00"/>
    <w:rsid w:val="00820264"/>
    <w:rsid w:val="00823E5F"/>
    <w:rsid w:val="00867AAE"/>
    <w:rsid w:val="00873AFC"/>
    <w:rsid w:val="008E2BAE"/>
    <w:rsid w:val="008F3BF4"/>
    <w:rsid w:val="00903D41"/>
    <w:rsid w:val="00917C76"/>
    <w:rsid w:val="00962298"/>
    <w:rsid w:val="00963810"/>
    <w:rsid w:val="009677B5"/>
    <w:rsid w:val="00975DB2"/>
    <w:rsid w:val="0099140E"/>
    <w:rsid w:val="009B0F84"/>
    <w:rsid w:val="009B46DD"/>
    <w:rsid w:val="009C2E25"/>
    <w:rsid w:val="009D79CA"/>
    <w:rsid w:val="009E5044"/>
    <w:rsid w:val="009E7DAA"/>
    <w:rsid w:val="009F3454"/>
    <w:rsid w:val="00A06E96"/>
    <w:rsid w:val="00A20018"/>
    <w:rsid w:val="00A27617"/>
    <w:rsid w:val="00A36142"/>
    <w:rsid w:val="00A61E67"/>
    <w:rsid w:val="00A967DA"/>
    <w:rsid w:val="00AC5B94"/>
    <w:rsid w:val="00AE6106"/>
    <w:rsid w:val="00B9053A"/>
    <w:rsid w:val="00BC4B7B"/>
    <w:rsid w:val="00BC7AD5"/>
    <w:rsid w:val="00BE1038"/>
    <w:rsid w:val="00C02420"/>
    <w:rsid w:val="00C07265"/>
    <w:rsid w:val="00C449B7"/>
    <w:rsid w:val="00C65D9C"/>
    <w:rsid w:val="00C800D8"/>
    <w:rsid w:val="00C91E75"/>
    <w:rsid w:val="00C943C3"/>
    <w:rsid w:val="00CA37FE"/>
    <w:rsid w:val="00CB24AA"/>
    <w:rsid w:val="00CB4174"/>
    <w:rsid w:val="00CD4562"/>
    <w:rsid w:val="00D17A16"/>
    <w:rsid w:val="00D76C7F"/>
    <w:rsid w:val="00D82CCE"/>
    <w:rsid w:val="00DF0BEC"/>
    <w:rsid w:val="00E313ED"/>
    <w:rsid w:val="00E579C5"/>
    <w:rsid w:val="00E712F7"/>
    <w:rsid w:val="00E76EC8"/>
    <w:rsid w:val="00E972E5"/>
    <w:rsid w:val="00EC4807"/>
    <w:rsid w:val="00ED1FCD"/>
    <w:rsid w:val="00ED49D0"/>
    <w:rsid w:val="00EE076F"/>
    <w:rsid w:val="00EF6E34"/>
    <w:rsid w:val="00F010E2"/>
    <w:rsid w:val="00F1127A"/>
    <w:rsid w:val="00F23415"/>
    <w:rsid w:val="00F3167F"/>
    <w:rsid w:val="00FB332E"/>
    <w:rsid w:val="00FD0C57"/>
    <w:rsid w:val="00FE786D"/>
    <w:rsid w:val="00FF1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972E5"/>
  </w:style>
  <w:style w:type="paragraph" w:styleId="1">
    <w:name w:val="heading 1"/>
    <w:basedOn w:val="a"/>
    <w:next w:val="a"/>
    <w:qFormat/>
    <w:rsid w:val="00E972E5"/>
    <w:pPr>
      <w:keepNext/>
      <w:jc w:val="center"/>
      <w:outlineLvl w:val="0"/>
    </w:pPr>
    <w:rPr>
      <w:sz w:val="36"/>
    </w:rPr>
  </w:style>
  <w:style w:type="paragraph" w:styleId="2">
    <w:name w:val="heading 2"/>
    <w:basedOn w:val="a"/>
    <w:next w:val="a"/>
    <w:qFormat/>
    <w:rsid w:val="00E972E5"/>
    <w:pPr>
      <w:keepNext/>
      <w:ind w:left="1134"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rsid w:val="00E972E5"/>
    <w:pPr>
      <w:keepNext/>
      <w:tabs>
        <w:tab w:val="left" w:pos="3969"/>
      </w:tabs>
      <w:ind w:firstLine="3261"/>
      <w:outlineLvl w:val="2"/>
    </w:pPr>
    <w:rPr>
      <w:b/>
      <w:sz w:val="36"/>
    </w:rPr>
  </w:style>
  <w:style w:type="paragraph" w:styleId="4">
    <w:name w:val="heading 4"/>
    <w:basedOn w:val="a"/>
    <w:next w:val="a"/>
    <w:qFormat/>
    <w:rsid w:val="00E972E5"/>
    <w:pPr>
      <w:keepNext/>
      <w:ind w:firstLine="4395"/>
      <w:outlineLvl w:val="3"/>
    </w:pPr>
    <w:rPr>
      <w:b/>
      <w:sz w:val="36"/>
    </w:rPr>
  </w:style>
  <w:style w:type="paragraph" w:styleId="5">
    <w:name w:val="heading 5"/>
    <w:basedOn w:val="a"/>
    <w:next w:val="a"/>
    <w:qFormat/>
    <w:rsid w:val="00E972E5"/>
    <w:pPr>
      <w:keepNext/>
      <w:ind w:left="851" w:hanging="851"/>
      <w:jc w:val="center"/>
      <w:outlineLvl w:val="4"/>
    </w:pPr>
    <w:rPr>
      <w:b/>
      <w:sz w:val="36"/>
    </w:rPr>
  </w:style>
  <w:style w:type="paragraph" w:styleId="6">
    <w:name w:val="heading 6"/>
    <w:basedOn w:val="a"/>
    <w:next w:val="a"/>
    <w:qFormat/>
    <w:rsid w:val="00E972E5"/>
    <w:pPr>
      <w:keepNext/>
      <w:outlineLvl w:val="5"/>
    </w:pPr>
    <w:rPr>
      <w:sz w:val="36"/>
    </w:rPr>
  </w:style>
  <w:style w:type="paragraph" w:styleId="7">
    <w:name w:val="heading 7"/>
    <w:basedOn w:val="a"/>
    <w:next w:val="a"/>
    <w:qFormat/>
    <w:rsid w:val="00E972E5"/>
    <w:pPr>
      <w:keepNext/>
      <w:ind w:left="284" w:hanging="284"/>
      <w:outlineLvl w:val="6"/>
    </w:pPr>
    <w:rPr>
      <w:b/>
      <w:spacing w:val="-20"/>
      <w:sz w:val="40"/>
    </w:rPr>
  </w:style>
  <w:style w:type="paragraph" w:styleId="8">
    <w:name w:val="heading 8"/>
    <w:basedOn w:val="a"/>
    <w:next w:val="a"/>
    <w:qFormat/>
    <w:rsid w:val="00E972E5"/>
    <w:pPr>
      <w:keepNext/>
      <w:tabs>
        <w:tab w:val="left" w:pos="426"/>
      </w:tabs>
      <w:ind w:hanging="142"/>
      <w:jc w:val="both"/>
      <w:outlineLvl w:val="7"/>
    </w:pPr>
    <w:rPr>
      <w:b/>
      <w:spacing w:val="-20"/>
      <w:sz w:val="40"/>
    </w:rPr>
  </w:style>
  <w:style w:type="paragraph" w:styleId="9">
    <w:name w:val="heading 9"/>
    <w:basedOn w:val="a"/>
    <w:next w:val="a"/>
    <w:qFormat/>
    <w:rsid w:val="00E972E5"/>
    <w:pPr>
      <w:keepNext/>
      <w:outlineLvl w:val="8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E972E5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E972E5"/>
  </w:style>
  <w:style w:type="paragraph" w:customStyle="1" w:styleId="a5">
    <w:name w:val="Бюллетень с точкой"/>
    <w:basedOn w:val="a"/>
    <w:next w:val="a"/>
    <w:rsid w:val="00E972E5"/>
    <w:pPr>
      <w:ind w:left="1021" w:hanging="170"/>
      <w:jc w:val="both"/>
    </w:pPr>
    <w:rPr>
      <w:rFonts w:ascii="Baltica" w:hAnsi="Baltica"/>
      <w:sz w:val="26"/>
    </w:rPr>
  </w:style>
  <w:style w:type="paragraph" w:styleId="a6">
    <w:name w:val="header"/>
    <w:basedOn w:val="a"/>
    <w:rsid w:val="00E972E5"/>
    <w:pPr>
      <w:tabs>
        <w:tab w:val="center" w:pos="4153"/>
        <w:tab w:val="right" w:pos="8306"/>
      </w:tabs>
    </w:pPr>
  </w:style>
  <w:style w:type="paragraph" w:customStyle="1" w:styleId="a7">
    <w:name w:val="Раздел документа"/>
    <w:basedOn w:val="a"/>
    <w:next w:val="a"/>
    <w:rsid w:val="00E972E5"/>
    <w:pPr>
      <w:spacing w:before="480" w:after="240"/>
      <w:ind w:left="567" w:hanging="851"/>
      <w:jc w:val="both"/>
    </w:pPr>
    <w:rPr>
      <w:rFonts w:ascii="Baltica" w:hAnsi="Baltica"/>
      <w:b/>
      <w:color w:val="FF0000"/>
      <w:spacing w:val="40"/>
      <w:sz w:val="32"/>
    </w:rPr>
  </w:style>
  <w:style w:type="paragraph" w:customStyle="1" w:styleId="N">
    <w:name w:val="Пункт с N"/>
    <w:basedOn w:val="a"/>
    <w:next w:val="a"/>
    <w:rsid w:val="00E972E5"/>
    <w:pPr>
      <w:ind w:left="567" w:hanging="851"/>
      <w:jc w:val="both"/>
    </w:pPr>
    <w:rPr>
      <w:rFonts w:ascii="Baltica" w:hAnsi="Baltica"/>
      <w:sz w:val="26"/>
    </w:rPr>
  </w:style>
  <w:style w:type="paragraph" w:customStyle="1" w:styleId="a8">
    <w:name w:val="Подраздел"/>
    <w:basedOn w:val="a"/>
    <w:next w:val="a"/>
    <w:rsid w:val="00E972E5"/>
    <w:pPr>
      <w:spacing w:before="360" w:after="240"/>
      <w:ind w:left="567" w:hanging="567"/>
      <w:jc w:val="both"/>
    </w:pPr>
    <w:rPr>
      <w:rFonts w:ascii="Baltica" w:hAnsi="Baltica"/>
      <w:b/>
      <w:color w:val="FF00FF"/>
      <w:spacing w:val="20"/>
      <w:sz w:val="28"/>
    </w:rPr>
  </w:style>
  <w:style w:type="paragraph" w:customStyle="1" w:styleId="N0">
    <w:name w:val="Пункт без N"/>
    <w:basedOn w:val="a"/>
    <w:rsid w:val="00E972E5"/>
    <w:pPr>
      <w:ind w:left="567"/>
      <w:jc w:val="both"/>
    </w:pPr>
    <w:rPr>
      <w:rFonts w:ascii="Baltica" w:hAnsi="Baltica"/>
      <w:sz w:val="26"/>
    </w:rPr>
  </w:style>
  <w:style w:type="paragraph" w:styleId="a9">
    <w:name w:val="Body Text Indent"/>
    <w:basedOn w:val="a"/>
    <w:rsid w:val="00E972E5"/>
    <w:pPr>
      <w:ind w:left="851"/>
      <w:jc w:val="both"/>
    </w:pPr>
    <w:rPr>
      <w:sz w:val="36"/>
    </w:rPr>
  </w:style>
  <w:style w:type="paragraph" w:styleId="20">
    <w:name w:val="Body Text Indent 2"/>
    <w:basedOn w:val="a"/>
    <w:rsid w:val="00E972E5"/>
    <w:pPr>
      <w:ind w:left="1134"/>
      <w:jc w:val="both"/>
    </w:pPr>
    <w:rPr>
      <w:sz w:val="36"/>
    </w:rPr>
  </w:style>
  <w:style w:type="paragraph" w:styleId="aa">
    <w:name w:val="Body Text"/>
    <w:basedOn w:val="a"/>
    <w:rsid w:val="00E972E5"/>
    <w:pPr>
      <w:tabs>
        <w:tab w:val="left" w:pos="2410"/>
      </w:tabs>
      <w:jc w:val="both"/>
    </w:pPr>
    <w:rPr>
      <w:b/>
      <w:sz w:val="36"/>
    </w:rPr>
  </w:style>
  <w:style w:type="paragraph" w:styleId="ab">
    <w:name w:val="caption"/>
    <w:basedOn w:val="a"/>
    <w:next w:val="a"/>
    <w:qFormat/>
    <w:rsid w:val="00E972E5"/>
    <w:pPr>
      <w:ind w:left="851" w:hanging="851"/>
      <w:jc w:val="center"/>
    </w:pPr>
    <w:rPr>
      <w:b/>
      <w:sz w:val="36"/>
    </w:rPr>
  </w:style>
  <w:style w:type="paragraph" w:styleId="30">
    <w:name w:val="Body Text Indent 3"/>
    <w:basedOn w:val="a"/>
    <w:rsid w:val="00E972E5"/>
    <w:pPr>
      <w:ind w:left="993"/>
      <w:jc w:val="both"/>
    </w:pPr>
    <w:rPr>
      <w:sz w:val="36"/>
    </w:rPr>
  </w:style>
  <w:style w:type="paragraph" w:styleId="21">
    <w:name w:val="Body Text 2"/>
    <w:basedOn w:val="a"/>
    <w:rsid w:val="00E972E5"/>
    <w:rPr>
      <w:sz w:val="32"/>
    </w:rPr>
  </w:style>
  <w:style w:type="paragraph" w:styleId="31">
    <w:name w:val="Body Text 3"/>
    <w:basedOn w:val="a"/>
    <w:rsid w:val="00E972E5"/>
    <w:rPr>
      <w:sz w:val="36"/>
    </w:rPr>
  </w:style>
  <w:style w:type="paragraph" w:customStyle="1" w:styleId="210">
    <w:name w:val="Основной текст 21"/>
    <w:basedOn w:val="a"/>
    <w:rsid w:val="00E972E5"/>
    <w:pPr>
      <w:ind w:left="709"/>
    </w:pPr>
    <w:rPr>
      <w:sz w:val="24"/>
    </w:rPr>
  </w:style>
  <w:style w:type="paragraph" w:customStyle="1" w:styleId="211">
    <w:name w:val="Основной текст с отступом 21"/>
    <w:basedOn w:val="a"/>
    <w:rsid w:val="00E972E5"/>
    <w:pPr>
      <w:ind w:left="1276" w:hanging="425"/>
      <w:jc w:val="both"/>
    </w:pPr>
    <w:rPr>
      <w:sz w:val="26"/>
    </w:rPr>
  </w:style>
  <w:style w:type="paragraph" w:styleId="ac">
    <w:name w:val="Block Text"/>
    <w:basedOn w:val="a"/>
    <w:rsid w:val="00E972E5"/>
    <w:pPr>
      <w:spacing w:line="360" w:lineRule="auto"/>
      <w:ind w:left="709" w:right="-1"/>
      <w:jc w:val="both"/>
    </w:pPr>
    <w:rPr>
      <w:spacing w:val="-20"/>
      <w:sz w:val="36"/>
    </w:rPr>
  </w:style>
  <w:style w:type="paragraph" w:styleId="ad">
    <w:name w:val="Title"/>
    <w:basedOn w:val="a"/>
    <w:qFormat/>
    <w:rsid w:val="00E972E5"/>
    <w:pPr>
      <w:jc w:val="center"/>
    </w:pPr>
    <w:rPr>
      <w:b/>
      <w:sz w:val="44"/>
    </w:rPr>
  </w:style>
  <w:style w:type="character" w:styleId="ae">
    <w:name w:val="Hyperlink"/>
    <w:rsid w:val="00E972E5"/>
    <w:rPr>
      <w:color w:val="0000FF"/>
      <w:u w:val="single"/>
    </w:rPr>
  </w:style>
  <w:style w:type="paragraph" w:customStyle="1" w:styleId="af">
    <w:name w:val="Основной"/>
    <w:basedOn w:val="a"/>
    <w:rsid w:val="00E972E5"/>
    <w:pPr>
      <w:ind w:firstLine="720"/>
      <w:jc w:val="both"/>
    </w:pPr>
    <w:rPr>
      <w:rFonts w:eastAsia="MS Mincho"/>
      <w:sz w:val="24"/>
    </w:rPr>
  </w:style>
  <w:style w:type="paragraph" w:styleId="af0">
    <w:name w:val="Balloon Text"/>
    <w:basedOn w:val="a"/>
    <w:link w:val="af1"/>
    <w:rsid w:val="0064466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644665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F23415"/>
    <w:pPr>
      <w:ind w:left="720"/>
      <w:contextualSpacing/>
    </w:pPr>
  </w:style>
  <w:style w:type="paragraph" w:customStyle="1" w:styleId="-">
    <w:name w:val="Таб-лев"/>
    <w:basedOn w:val="a"/>
    <w:link w:val="-0"/>
    <w:rsid w:val="00D76C7F"/>
    <w:pPr>
      <w:keepNext/>
    </w:pPr>
    <w:rPr>
      <w:sz w:val="24"/>
      <w:szCs w:val="24"/>
    </w:rPr>
  </w:style>
  <w:style w:type="paragraph" w:customStyle="1" w:styleId="-1">
    <w:name w:val="Таб-центр"/>
    <w:basedOn w:val="-"/>
    <w:rsid w:val="00D76C7F"/>
    <w:pPr>
      <w:jc w:val="center"/>
    </w:pPr>
  </w:style>
  <w:style w:type="character" w:customStyle="1" w:styleId="-0">
    <w:name w:val="Таб-лев Знак"/>
    <w:link w:val="-"/>
    <w:rsid w:val="00D76C7F"/>
    <w:rPr>
      <w:sz w:val="24"/>
      <w:szCs w:val="24"/>
    </w:rPr>
  </w:style>
  <w:style w:type="paragraph" w:customStyle="1" w:styleId="af3">
    <w:name w:val="Примечание"/>
    <w:basedOn w:val="a"/>
    <w:next w:val="a"/>
    <w:link w:val="af4"/>
    <w:rsid w:val="00D76C7F"/>
    <w:pPr>
      <w:spacing w:after="60"/>
      <w:ind w:left="709"/>
      <w:jc w:val="both"/>
    </w:pPr>
    <w:rPr>
      <w:sz w:val="24"/>
      <w:szCs w:val="24"/>
    </w:rPr>
  </w:style>
  <w:style w:type="character" w:customStyle="1" w:styleId="af4">
    <w:name w:val="Примечание Знак"/>
    <w:link w:val="af3"/>
    <w:rsid w:val="00D76C7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36"/>
    </w:rPr>
  </w:style>
  <w:style w:type="paragraph" w:styleId="2">
    <w:name w:val="heading 2"/>
    <w:basedOn w:val="a"/>
    <w:next w:val="a"/>
    <w:qFormat/>
    <w:pPr>
      <w:keepNext/>
      <w:ind w:left="1134"/>
      <w:jc w:val="center"/>
      <w:outlineLvl w:val="1"/>
    </w:pPr>
    <w:rPr>
      <w:b/>
      <w:sz w:val="36"/>
    </w:rPr>
  </w:style>
  <w:style w:type="paragraph" w:styleId="3">
    <w:name w:val="heading 3"/>
    <w:basedOn w:val="a"/>
    <w:next w:val="a"/>
    <w:qFormat/>
    <w:pPr>
      <w:keepNext/>
      <w:tabs>
        <w:tab w:val="left" w:pos="3969"/>
      </w:tabs>
      <w:ind w:firstLine="3261"/>
      <w:outlineLvl w:val="2"/>
    </w:pPr>
    <w:rPr>
      <w:b/>
      <w:sz w:val="36"/>
    </w:rPr>
  </w:style>
  <w:style w:type="paragraph" w:styleId="4">
    <w:name w:val="heading 4"/>
    <w:basedOn w:val="a"/>
    <w:next w:val="a"/>
    <w:qFormat/>
    <w:pPr>
      <w:keepNext/>
      <w:ind w:firstLine="4395"/>
      <w:outlineLvl w:val="3"/>
    </w:pPr>
    <w:rPr>
      <w:b/>
      <w:sz w:val="36"/>
    </w:rPr>
  </w:style>
  <w:style w:type="paragraph" w:styleId="5">
    <w:name w:val="heading 5"/>
    <w:basedOn w:val="a"/>
    <w:next w:val="a"/>
    <w:qFormat/>
    <w:pPr>
      <w:keepNext/>
      <w:ind w:left="851" w:hanging="851"/>
      <w:jc w:val="center"/>
      <w:outlineLvl w:val="4"/>
    </w:pPr>
    <w:rPr>
      <w:b/>
      <w:sz w:val="36"/>
    </w:rPr>
  </w:style>
  <w:style w:type="paragraph" w:styleId="6">
    <w:name w:val="heading 6"/>
    <w:basedOn w:val="a"/>
    <w:next w:val="a"/>
    <w:qFormat/>
    <w:pPr>
      <w:keepNext/>
      <w:outlineLvl w:val="5"/>
    </w:pPr>
    <w:rPr>
      <w:sz w:val="36"/>
    </w:rPr>
  </w:style>
  <w:style w:type="paragraph" w:styleId="7">
    <w:name w:val="heading 7"/>
    <w:basedOn w:val="a"/>
    <w:next w:val="a"/>
    <w:qFormat/>
    <w:pPr>
      <w:keepNext/>
      <w:ind w:left="284" w:hanging="284"/>
      <w:outlineLvl w:val="6"/>
    </w:pPr>
    <w:rPr>
      <w:b/>
      <w:spacing w:val="-20"/>
      <w:sz w:val="40"/>
    </w:rPr>
  </w:style>
  <w:style w:type="paragraph" w:styleId="8">
    <w:name w:val="heading 8"/>
    <w:basedOn w:val="a"/>
    <w:next w:val="a"/>
    <w:qFormat/>
    <w:pPr>
      <w:keepNext/>
      <w:tabs>
        <w:tab w:val="left" w:pos="426"/>
      </w:tabs>
      <w:ind w:hanging="142"/>
      <w:jc w:val="both"/>
      <w:outlineLvl w:val="7"/>
    </w:pPr>
    <w:rPr>
      <w:b/>
      <w:spacing w:val="-20"/>
      <w:sz w:val="40"/>
    </w:rPr>
  </w:style>
  <w:style w:type="paragraph" w:styleId="9">
    <w:name w:val="heading 9"/>
    <w:basedOn w:val="a"/>
    <w:next w:val="a"/>
    <w:qFormat/>
    <w:pPr>
      <w:keepNext/>
      <w:outlineLvl w:val="8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character" w:styleId="a4">
    <w:name w:val="page number"/>
    <w:basedOn w:val="a0"/>
  </w:style>
  <w:style w:type="paragraph" w:customStyle="1" w:styleId="a5">
    <w:name w:val="Бюллетень с точкой"/>
    <w:basedOn w:val="a"/>
    <w:next w:val="a"/>
    <w:pPr>
      <w:ind w:left="1021" w:hanging="170"/>
      <w:jc w:val="both"/>
    </w:pPr>
    <w:rPr>
      <w:rFonts w:ascii="Baltica" w:hAnsi="Baltica"/>
      <w:sz w:val="26"/>
    </w:r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Раздел документа"/>
    <w:basedOn w:val="a"/>
    <w:next w:val="a"/>
    <w:pPr>
      <w:spacing w:before="480" w:after="240"/>
      <w:ind w:left="567" w:hanging="851"/>
      <w:jc w:val="both"/>
    </w:pPr>
    <w:rPr>
      <w:rFonts w:ascii="Baltica" w:hAnsi="Baltica"/>
      <w:b/>
      <w:color w:val="FF0000"/>
      <w:spacing w:val="40"/>
      <w:sz w:val="32"/>
    </w:rPr>
  </w:style>
  <w:style w:type="paragraph" w:customStyle="1" w:styleId="N">
    <w:name w:val="Пункт с N"/>
    <w:basedOn w:val="a"/>
    <w:next w:val="a"/>
    <w:pPr>
      <w:ind w:left="567" w:hanging="851"/>
      <w:jc w:val="both"/>
    </w:pPr>
    <w:rPr>
      <w:rFonts w:ascii="Baltica" w:hAnsi="Baltica"/>
      <w:sz w:val="26"/>
    </w:rPr>
  </w:style>
  <w:style w:type="paragraph" w:customStyle="1" w:styleId="a8">
    <w:name w:val="Подраздел"/>
    <w:basedOn w:val="a"/>
    <w:next w:val="a"/>
    <w:pPr>
      <w:spacing w:before="360" w:after="240"/>
      <w:ind w:left="567" w:hanging="567"/>
      <w:jc w:val="both"/>
    </w:pPr>
    <w:rPr>
      <w:rFonts w:ascii="Baltica" w:hAnsi="Baltica"/>
      <w:b/>
      <w:color w:val="FF00FF"/>
      <w:spacing w:val="20"/>
      <w:sz w:val="28"/>
    </w:rPr>
  </w:style>
  <w:style w:type="paragraph" w:customStyle="1" w:styleId="N0">
    <w:name w:val="Пункт без N"/>
    <w:basedOn w:val="a"/>
    <w:pPr>
      <w:ind w:left="567"/>
      <w:jc w:val="both"/>
    </w:pPr>
    <w:rPr>
      <w:rFonts w:ascii="Baltica" w:hAnsi="Baltica"/>
      <w:sz w:val="26"/>
    </w:rPr>
  </w:style>
  <w:style w:type="paragraph" w:styleId="a9">
    <w:name w:val="Body Text Indent"/>
    <w:basedOn w:val="a"/>
    <w:pPr>
      <w:ind w:left="851"/>
      <w:jc w:val="both"/>
    </w:pPr>
    <w:rPr>
      <w:sz w:val="36"/>
    </w:rPr>
  </w:style>
  <w:style w:type="paragraph" w:styleId="20">
    <w:name w:val="Body Text Indent 2"/>
    <w:basedOn w:val="a"/>
    <w:pPr>
      <w:ind w:left="1134"/>
      <w:jc w:val="both"/>
    </w:pPr>
    <w:rPr>
      <w:sz w:val="36"/>
    </w:rPr>
  </w:style>
  <w:style w:type="paragraph" w:styleId="aa">
    <w:name w:val="Body Text"/>
    <w:basedOn w:val="a"/>
    <w:pPr>
      <w:tabs>
        <w:tab w:val="left" w:pos="2410"/>
      </w:tabs>
      <w:jc w:val="both"/>
    </w:pPr>
    <w:rPr>
      <w:b/>
      <w:sz w:val="36"/>
    </w:rPr>
  </w:style>
  <w:style w:type="paragraph" w:styleId="ab">
    <w:name w:val="caption"/>
    <w:basedOn w:val="a"/>
    <w:next w:val="a"/>
    <w:qFormat/>
    <w:pPr>
      <w:ind w:left="851" w:hanging="851"/>
      <w:jc w:val="center"/>
    </w:pPr>
    <w:rPr>
      <w:b/>
      <w:sz w:val="36"/>
    </w:rPr>
  </w:style>
  <w:style w:type="paragraph" w:styleId="30">
    <w:name w:val="Body Text Indent 3"/>
    <w:basedOn w:val="a"/>
    <w:pPr>
      <w:ind w:left="993"/>
      <w:jc w:val="both"/>
    </w:pPr>
    <w:rPr>
      <w:sz w:val="36"/>
    </w:rPr>
  </w:style>
  <w:style w:type="paragraph" w:styleId="21">
    <w:name w:val="Body Text 2"/>
    <w:basedOn w:val="a"/>
    <w:rPr>
      <w:sz w:val="32"/>
    </w:rPr>
  </w:style>
  <w:style w:type="paragraph" w:styleId="31">
    <w:name w:val="Body Text 3"/>
    <w:basedOn w:val="a"/>
    <w:rPr>
      <w:sz w:val="36"/>
    </w:rPr>
  </w:style>
  <w:style w:type="paragraph" w:customStyle="1" w:styleId="210">
    <w:name w:val="Основной текст 21"/>
    <w:basedOn w:val="a"/>
    <w:pPr>
      <w:ind w:left="709"/>
    </w:pPr>
    <w:rPr>
      <w:sz w:val="24"/>
    </w:rPr>
  </w:style>
  <w:style w:type="paragraph" w:customStyle="1" w:styleId="211">
    <w:name w:val="Основной текст с отступом 21"/>
    <w:basedOn w:val="a"/>
    <w:pPr>
      <w:ind w:left="1276" w:hanging="425"/>
      <w:jc w:val="both"/>
    </w:pPr>
    <w:rPr>
      <w:sz w:val="26"/>
    </w:rPr>
  </w:style>
  <w:style w:type="paragraph" w:styleId="ac">
    <w:name w:val="Block Text"/>
    <w:basedOn w:val="a"/>
    <w:pPr>
      <w:spacing w:line="360" w:lineRule="auto"/>
      <w:ind w:left="709" w:right="-1"/>
      <w:jc w:val="both"/>
    </w:pPr>
    <w:rPr>
      <w:spacing w:val="-20"/>
      <w:sz w:val="36"/>
    </w:rPr>
  </w:style>
  <w:style w:type="paragraph" w:styleId="ad">
    <w:name w:val="Title"/>
    <w:basedOn w:val="a"/>
    <w:qFormat/>
    <w:pPr>
      <w:jc w:val="center"/>
    </w:pPr>
    <w:rPr>
      <w:b/>
      <w:sz w:val="44"/>
    </w:rPr>
  </w:style>
  <w:style w:type="character" w:styleId="ae">
    <w:name w:val="Hyperlink"/>
    <w:rPr>
      <w:color w:val="0000FF"/>
      <w:u w:val="single"/>
    </w:rPr>
  </w:style>
  <w:style w:type="paragraph" w:customStyle="1" w:styleId="af">
    <w:name w:val="Основной"/>
    <w:basedOn w:val="a"/>
    <w:pPr>
      <w:ind w:firstLine="720"/>
      <w:jc w:val="both"/>
    </w:pPr>
    <w:rPr>
      <w:rFonts w:eastAsia="MS Mincho"/>
      <w:sz w:val="24"/>
    </w:rPr>
  </w:style>
  <w:style w:type="paragraph" w:styleId="af0">
    <w:name w:val="Balloon Text"/>
    <w:basedOn w:val="a"/>
    <w:link w:val="af1"/>
    <w:rsid w:val="0064466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644665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F23415"/>
    <w:pPr>
      <w:ind w:left="720"/>
      <w:contextualSpacing/>
    </w:pPr>
  </w:style>
  <w:style w:type="paragraph" w:customStyle="1" w:styleId="-">
    <w:name w:val="Таб-лев"/>
    <w:basedOn w:val="a"/>
    <w:link w:val="-0"/>
    <w:rsid w:val="00D76C7F"/>
    <w:pPr>
      <w:keepNext/>
    </w:pPr>
    <w:rPr>
      <w:sz w:val="24"/>
      <w:szCs w:val="24"/>
    </w:rPr>
  </w:style>
  <w:style w:type="paragraph" w:customStyle="1" w:styleId="-1">
    <w:name w:val="Таб-центр"/>
    <w:basedOn w:val="-"/>
    <w:rsid w:val="00D76C7F"/>
    <w:pPr>
      <w:jc w:val="center"/>
    </w:pPr>
  </w:style>
  <w:style w:type="character" w:customStyle="1" w:styleId="-0">
    <w:name w:val="Таб-лев Знак"/>
    <w:link w:val="-"/>
    <w:rsid w:val="00D76C7F"/>
    <w:rPr>
      <w:sz w:val="24"/>
      <w:szCs w:val="24"/>
    </w:rPr>
  </w:style>
  <w:style w:type="paragraph" w:customStyle="1" w:styleId="af3">
    <w:name w:val="Примечание"/>
    <w:basedOn w:val="a"/>
    <w:next w:val="a"/>
    <w:link w:val="af4"/>
    <w:rsid w:val="00D76C7F"/>
    <w:pPr>
      <w:spacing w:after="60"/>
      <w:ind w:left="709"/>
      <w:jc w:val="both"/>
    </w:pPr>
    <w:rPr>
      <w:sz w:val="24"/>
      <w:szCs w:val="24"/>
    </w:rPr>
  </w:style>
  <w:style w:type="character" w:customStyle="1" w:styleId="af4">
    <w:name w:val="Примечание Знак"/>
    <w:link w:val="af3"/>
    <w:rsid w:val="00D76C7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4.wmf"/><Relationship Id="rId18" Type="http://schemas.openxmlformats.org/officeDocument/2006/relationships/header" Target="header1.xml"/><Relationship Id="rId26" Type="http://schemas.microsoft.com/office/2007/relationships/stylesWithEffects" Target="stylesWithEffects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footer" Target="footer3.xml"/><Relationship Id="rId10" Type="http://schemas.openxmlformats.org/officeDocument/2006/relationships/oleObject" Target="embeddings/oleObject1.bin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oleObject" Target="embeddings/oleObject3.bin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3B53CE-7643-42D9-A95E-B97BCAFA5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864</Words>
  <Characters>5613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ТУ РБ 37318323</vt:lpstr>
    </vt:vector>
  </TitlesOfParts>
  <Company> </Company>
  <LinksUpToDate>false</LinksUpToDate>
  <CharactersWithSpaces>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ТУ РБ 37318323</dc:title>
  <dc:subject/>
  <dc:creator>ss</dc:creator>
  <cp:keywords/>
  <dc:description/>
  <cp:lastModifiedBy>Пользователь</cp:lastModifiedBy>
  <cp:revision>3</cp:revision>
  <cp:lastPrinted>2014-02-04T11:27:00Z</cp:lastPrinted>
  <dcterms:created xsi:type="dcterms:W3CDTF">2014-03-05T07:07:00Z</dcterms:created>
  <dcterms:modified xsi:type="dcterms:W3CDTF">2014-03-06T02:07:00Z</dcterms:modified>
</cp:coreProperties>
</file>