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непрофильного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</w:t>
      </w:r>
      <w:r w:rsidR="00B37DC6">
        <w:rPr>
          <w:sz w:val="28"/>
          <w:szCs w:val="28"/>
        </w:rPr>
        <w:t>здания водолечебницы профилакто</w:t>
      </w:r>
      <w:bookmarkStart w:id="0" w:name="_GoBack"/>
      <w:bookmarkEnd w:id="0"/>
      <w:r w:rsidR="00B37DC6">
        <w:rPr>
          <w:sz w:val="28"/>
          <w:szCs w:val="28"/>
        </w:rPr>
        <w:t>рия</w:t>
      </w:r>
      <w:r w:rsidR="001D4361" w:rsidRPr="001D4361">
        <w:rPr>
          <w:sz w:val="28"/>
          <w:szCs w:val="28"/>
        </w:rPr>
        <w:t xml:space="preserve">, расположенного по адресу: </w:t>
      </w:r>
      <w:r w:rsidR="00404673" w:rsidRPr="00404673">
        <w:rPr>
          <w:sz w:val="28"/>
          <w:szCs w:val="28"/>
        </w:rPr>
        <w:t>Забайкальский край, Краснокаменский район, г. Краснокаменск, промышленная зона, в 4,5 км. юго-восточнее города, санаторий – профилакторий «Горняк»</w:t>
      </w:r>
      <w:r w:rsidRPr="00D11524">
        <w:rPr>
          <w:sz w:val="28"/>
          <w:szCs w:val="28"/>
        </w:rPr>
        <w:t xml:space="preserve">, принадлежащего ПАО «Приаргунское производственное горно-химическое объединение»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юридического лица или фамилия, имя, отчество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90199"/>
    <w:rsid w:val="00164802"/>
    <w:rsid w:val="001D4361"/>
    <w:rsid w:val="00404673"/>
    <w:rsid w:val="004B224A"/>
    <w:rsid w:val="00541AC4"/>
    <w:rsid w:val="00613F7E"/>
    <w:rsid w:val="008730DF"/>
    <w:rsid w:val="009166C4"/>
    <w:rsid w:val="009F4AA8"/>
    <w:rsid w:val="00A0313C"/>
    <w:rsid w:val="00A94A64"/>
    <w:rsid w:val="00AA35DB"/>
    <w:rsid w:val="00B37DC6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4A75F3-A9F0-417A-ADA5-D9AD933FC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13</cp:revision>
  <cp:lastPrinted>2022-08-25T00:51:00Z</cp:lastPrinted>
  <dcterms:created xsi:type="dcterms:W3CDTF">2019-11-29T06:43:00Z</dcterms:created>
  <dcterms:modified xsi:type="dcterms:W3CDTF">2024-11-28T23:57:00Z</dcterms:modified>
</cp:coreProperties>
</file>