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05"/>
        <w:gridCol w:w="567"/>
      </w:tblGrid>
      <w:tr w:rsidR="000D3D8F" w:rsidTr="000D3D8F">
        <w:trPr>
          <w:trHeight w:val="3472"/>
        </w:trPr>
        <w:tc>
          <w:tcPr>
            <w:tcW w:w="4505" w:type="dxa"/>
          </w:tcPr>
          <w:p w:rsidR="000D3D8F" w:rsidRDefault="000D3D8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C839A3" wp14:editId="5A58039F">
                  <wp:extent cx="2514600" cy="676910"/>
                  <wp:effectExtent l="0" t="0" r="0" b="8890"/>
                  <wp:docPr id="1" name="Рисунок 1" descr="фир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ир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67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3D8F" w:rsidRDefault="000D3D8F">
            <w:pPr>
              <w:tabs>
                <w:tab w:val="left" w:pos="7972"/>
                <w:tab w:val="left" w:pos="9911"/>
              </w:tabs>
              <w:ind w:right="-108"/>
              <w:jc w:val="center"/>
              <w:rPr>
                <w:b/>
              </w:rPr>
            </w:pPr>
            <w:r>
              <w:rPr>
                <w:b/>
              </w:rPr>
              <w:t>Акционерное Общество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«Обеспечение РФЯЦ-ВНИИЭФ»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t>(АО «Обеспечение РФЯЦ-ВНИИЭФ»)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07188, г"/>
              </w:smartTagPr>
              <w:r>
                <w:rPr>
                  <w:sz w:val="22"/>
                  <w:szCs w:val="22"/>
                </w:rPr>
                <w:t>607188, г</w:t>
              </w:r>
            </w:smartTag>
            <w:r>
              <w:rPr>
                <w:sz w:val="22"/>
                <w:szCs w:val="22"/>
              </w:rPr>
              <w:t xml:space="preserve">. Саров, </w:t>
            </w:r>
            <w:proofErr w:type="gramStart"/>
            <w:r>
              <w:rPr>
                <w:sz w:val="22"/>
                <w:szCs w:val="22"/>
              </w:rPr>
              <w:t>Нижегородская</w:t>
            </w:r>
            <w:proofErr w:type="gramEnd"/>
            <w:r>
              <w:rPr>
                <w:sz w:val="22"/>
                <w:szCs w:val="22"/>
              </w:rPr>
              <w:t xml:space="preserve"> обл.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пр. Мира, 6</w:t>
            </w: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тел.(83130)7-45-00, факс (83130)7-45-75</w:t>
            </w:r>
          </w:p>
          <w:p w:rsidR="000D3D8F" w:rsidRDefault="0062342E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</w:rPr>
            </w:pPr>
            <w:hyperlink r:id="rId9" w:history="1"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www</w:t>
              </w:r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obespechenie</w:t>
              </w:r>
              <w:proofErr w:type="spellEnd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-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vniief</w:t>
              </w:r>
              <w:proofErr w:type="spellEnd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</w:rPr>
                <w:t>.</w:t>
              </w:r>
              <w:proofErr w:type="spellStart"/>
              <w:r w:rsidR="000D3D8F">
                <w:rPr>
                  <w:rStyle w:val="a3"/>
                  <w:color w:val="000000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>
              <w:rPr>
                <w:color w:val="000000"/>
                <w:sz w:val="22"/>
                <w:szCs w:val="22"/>
                <w:lang w:val="de-DE"/>
              </w:rPr>
              <w:t xml:space="preserve">: </w:t>
            </w:r>
            <w:hyperlink r:id="rId10" w:history="1">
              <w:r w:rsidR="00637959" w:rsidRPr="00B25C40">
                <w:rPr>
                  <w:rStyle w:val="a3"/>
                  <w:sz w:val="22"/>
                  <w:szCs w:val="22"/>
                  <w:lang w:val="de-DE"/>
                </w:rPr>
                <w:t>dire</w:t>
              </w:r>
              <w:r w:rsidR="00637959" w:rsidRPr="00B25C40">
                <w:rPr>
                  <w:rStyle w:val="a3"/>
                  <w:sz w:val="22"/>
                  <w:szCs w:val="22"/>
                </w:rPr>
                <w:t>с</w:t>
              </w:r>
              <w:r w:rsidR="00637959" w:rsidRPr="00B25C40">
                <w:rPr>
                  <w:rStyle w:val="a3"/>
                  <w:sz w:val="22"/>
                  <w:szCs w:val="22"/>
                  <w:lang w:val="de-DE"/>
                </w:rPr>
                <w:t>torat@obespechenie-vniief.ru</w:t>
              </w:r>
            </w:hyperlink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color w:val="000000"/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sz w:val="22"/>
                <w:szCs w:val="22"/>
                <w:lang w:val="de-DE"/>
              </w:rPr>
            </w:pPr>
          </w:p>
          <w:p w:rsidR="000D3D8F" w:rsidRDefault="000D3D8F">
            <w:pPr>
              <w:tabs>
                <w:tab w:val="left" w:pos="7972"/>
              </w:tabs>
              <w:ind w:right="-108"/>
              <w:jc w:val="center"/>
              <w:rPr>
                <w:lang w:val="de-DE"/>
              </w:rPr>
            </w:pPr>
            <w:r>
              <w:rPr>
                <w:lang w:val="de-DE"/>
              </w:rPr>
              <w:t>________________№_______________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  <w:p w:rsidR="000D3D8F" w:rsidRDefault="000D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0D3D8F" w:rsidRDefault="000D3D8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0D3D8F" w:rsidRDefault="000D3D8F">
            <w:pPr>
              <w:rPr>
                <w:lang w:val="de-DE"/>
              </w:rPr>
            </w:pPr>
          </w:p>
        </w:tc>
      </w:tr>
    </w:tbl>
    <w:p w:rsidR="00E63FDD" w:rsidRPr="00D5792B" w:rsidRDefault="000D3D8F" w:rsidP="00B346EA">
      <w:pPr>
        <w:spacing w:line="276" w:lineRule="auto"/>
        <w:ind w:firstLine="709"/>
        <w:jc w:val="both"/>
      </w:pPr>
      <w:r w:rsidRPr="00B11657">
        <w:t>Разъяснения</w:t>
      </w:r>
      <w:r w:rsidRPr="000D3D8F">
        <w:t xml:space="preserve"> </w:t>
      </w:r>
      <w:r>
        <w:t xml:space="preserve">положений документации </w:t>
      </w:r>
      <w:r w:rsidR="00D47B7E">
        <w:t>открытого</w:t>
      </w:r>
      <w:r w:rsidR="00D47B7E" w:rsidRPr="00D47B7E">
        <w:t xml:space="preserve"> конкурс</w:t>
      </w:r>
      <w:r w:rsidR="00D47B7E">
        <w:t>а на п</w:t>
      </w:r>
      <w:r w:rsidR="00D47B7E" w:rsidRPr="00D47B7E">
        <w:t>раво заключения договора на строительство III очереди ТЭЦ. II этап строительства. Выполнение комплекса работ по созданию системы частотного регулирования насосных агрегатов сетевой установки.</w:t>
      </w:r>
    </w:p>
    <w:p w:rsidR="00D47B7E" w:rsidRP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t xml:space="preserve">Оператор торгов: </w:t>
      </w:r>
      <w:r w:rsidRPr="00D47B7E">
        <w:rPr>
          <w:b/>
          <w:bCs/>
        </w:rPr>
        <w:t>Электронная торговая площадка "Аукционный Конкурсный Дом"</w:t>
      </w:r>
      <w:r w:rsidRPr="00D47B7E">
        <w:br/>
        <w:t xml:space="preserve">Место проведения открытого </w:t>
      </w:r>
      <w:r>
        <w:t>конкурса</w:t>
      </w:r>
      <w:r w:rsidRPr="00D47B7E">
        <w:t xml:space="preserve">: сайт Оператора торгов в сети Интернет — </w:t>
      </w:r>
      <w:hyperlink r:id="rId11" w:history="1">
        <w:r w:rsidRPr="00D47B7E">
          <w:rPr>
            <w:rStyle w:val="a3"/>
          </w:rPr>
          <w:t>http://a-k-d.ru</w:t>
        </w:r>
      </w:hyperlink>
    </w:p>
    <w:p w:rsidR="00D47B7E" w:rsidRP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br/>
        <w:t>Уникальный номер открытого запроса</w:t>
      </w:r>
      <w:r w:rsidR="00E85934">
        <w:t xml:space="preserve"> </w:t>
      </w:r>
      <w:r>
        <w:t>конкурса</w:t>
      </w:r>
      <w:r w:rsidRPr="00D47B7E">
        <w:t xml:space="preserve"> на указанном сайте: </w:t>
      </w:r>
      <w:r w:rsidRPr="00D47B7E">
        <w:rPr>
          <w:b/>
          <w:bCs/>
        </w:rPr>
        <w:t>№</w:t>
      </w:r>
      <w:r w:rsidRPr="00D47B7E">
        <w:t xml:space="preserve"> </w:t>
      </w:r>
      <w:r w:rsidRPr="00D47B7E">
        <w:rPr>
          <w:b/>
          <w:bCs/>
        </w:rPr>
        <w:t>C021097</w:t>
      </w:r>
    </w:p>
    <w:p w:rsidR="00E85934" w:rsidRDefault="00D47B7E" w:rsidP="00B346EA">
      <w:pPr>
        <w:tabs>
          <w:tab w:val="left" w:pos="1771"/>
        </w:tabs>
        <w:spacing w:line="276" w:lineRule="auto"/>
        <w:jc w:val="both"/>
        <w:rPr>
          <w:b/>
        </w:rPr>
      </w:pPr>
      <w:r w:rsidRPr="00D47B7E">
        <w:t xml:space="preserve">Наименование закупочной процедуры: </w:t>
      </w:r>
      <w:r w:rsidRPr="00D47B7E">
        <w:rPr>
          <w:b/>
        </w:rPr>
        <w:t>Открытый конкурс на Право заключения договора на строительство III очереди ТЭЦ. II этап строительства. Выполнение комплекса работ по созданию системы частотного регулирования насосных агрегатов сетевой установки</w:t>
      </w:r>
    </w:p>
    <w:p w:rsidR="00D47B7E" w:rsidRDefault="00D47B7E" w:rsidP="00B346EA">
      <w:pPr>
        <w:tabs>
          <w:tab w:val="left" w:pos="1771"/>
        </w:tabs>
        <w:spacing w:line="276" w:lineRule="auto"/>
        <w:jc w:val="both"/>
      </w:pPr>
      <w:r w:rsidRPr="00D47B7E">
        <w:t>Извещение о проведении запроса цен было размещено на сайте Оператора http</w:t>
      </w:r>
      <w:r w:rsidR="00E85934">
        <w:t>://a-k-d.ru в сети Интернет 2015-03</w:t>
      </w:r>
      <w:r w:rsidRPr="00D47B7E">
        <w:t>-</w:t>
      </w:r>
      <w:r w:rsidR="00E85934">
        <w:t>19</w:t>
      </w:r>
    </w:p>
    <w:p w:rsidR="00B346EA" w:rsidRPr="00D47B7E" w:rsidRDefault="00B346EA" w:rsidP="00B346EA">
      <w:pPr>
        <w:tabs>
          <w:tab w:val="left" w:pos="1771"/>
        </w:tabs>
        <w:spacing w:line="276" w:lineRule="auto"/>
        <w:jc w:val="both"/>
      </w:pPr>
    </w:p>
    <w:p w:rsidR="003E331D" w:rsidRDefault="00B346EA" w:rsidP="00880721">
      <w:pPr>
        <w:pStyle w:val="a6"/>
        <w:numPr>
          <w:ilvl w:val="0"/>
          <w:numId w:val="5"/>
        </w:numPr>
        <w:tabs>
          <w:tab w:val="left" w:pos="1771"/>
        </w:tabs>
        <w:spacing w:line="276" w:lineRule="auto"/>
        <w:jc w:val="both"/>
      </w:pPr>
      <w:r w:rsidRPr="00B346EA">
        <w:t xml:space="preserve">Запрос на разъяснение положений закупочной документации поступил </w:t>
      </w:r>
      <w:r w:rsidR="00C6509C">
        <w:t>09.04</w:t>
      </w:r>
      <w:r w:rsidRPr="00B346EA">
        <w:t>.2015 г.</w:t>
      </w:r>
    </w:p>
    <w:p w:rsidR="00B346EA" w:rsidRPr="00B346EA" w:rsidRDefault="00B346EA" w:rsidP="00B346EA">
      <w:pPr>
        <w:tabs>
          <w:tab w:val="left" w:pos="1771"/>
        </w:tabs>
        <w:jc w:val="both"/>
      </w:pPr>
    </w:p>
    <w:p w:rsidR="003E331D" w:rsidRPr="00B346EA" w:rsidRDefault="00B346EA" w:rsidP="00880721">
      <w:pPr>
        <w:pStyle w:val="a6"/>
        <w:numPr>
          <w:ilvl w:val="0"/>
          <w:numId w:val="4"/>
        </w:numPr>
        <w:tabs>
          <w:tab w:val="left" w:pos="1771"/>
        </w:tabs>
        <w:jc w:val="both"/>
      </w:pPr>
      <w:r w:rsidRPr="00880721">
        <w:t>Вопрос:</w:t>
      </w:r>
      <w:r w:rsidRPr="00B346EA">
        <w:t xml:space="preserve"> </w:t>
      </w:r>
      <w:r w:rsidR="00C6509C">
        <w:t>В п.2.2.2.2 указан монтаж ячейки КСО-298НН с выключателем вакуумным и блоком РЗА. Входит ли это в объем проектирования данного титула?</w:t>
      </w:r>
    </w:p>
    <w:p w:rsidR="003E331D" w:rsidRDefault="00B346EA" w:rsidP="00B346EA">
      <w:pPr>
        <w:tabs>
          <w:tab w:val="left" w:pos="1771"/>
        </w:tabs>
        <w:jc w:val="both"/>
      </w:pPr>
      <w:r w:rsidRPr="00880721">
        <w:t xml:space="preserve">    </w:t>
      </w:r>
      <w:r w:rsidR="00C6509C" w:rsidRPr="00880721">
        <w:t xml:space="preserve">       </w:t>
      </w:r>
      <w:r w:rsidRPr="00880721">
        <w:t xml:space="preserve"> Ответ:</w:t>
      </w:r>
      <w:r w:rsidRPr="00B346EA">
        <w:t xml:space="preserve"> </w:t>
      </w:r>
      <w:r w:rsidR="00C6509C" w:rsidRPr="00C6509C">
        <w:t>Монтаж ячеек КСО-298НН с выключателем вакуумным и блоком РЗА входит в объем проектирования данного титула</w:t>
      </w:r>
      <w:r w:rsidR="00C6509C">
        <w:t>.</w:t>
      </w:r>
    </w:p>
    <w:p w:rsidR="00C6509C" w:rsidRPr="00C6509C" w:rsidRDefault="00B346EA" w:rsidP="00880721">
      <w:pPr>
        <w:pStyle w:val="a6"/>
        <w:numPr>
          <w:ilvl w:val="0"/>
          <w:numId w:val="4"/>
        </w:numPr>
        <w:tabs>
          <w:tab w:val="left" w:pos="1771"/>
        </w:tabs>
        <w:jc w:val="both"/>
      </w:pPr>
      <w:r w:rsidRPr="00880721">
        <w:t>Вопрос:</w:t>
      </w:r>
      <w:r w:rsidRPr="00880721">
        <w:rPr>
          <w:b/>
        </w:rPr>
        <w:t xml:space="preserve"> </w:t>
      </w:r>
      <w:r w:rsidR="00C6509C" w:rsidRPr="00C6509C">
        <w:t>АСУ ТП будет затрагивать</w:t>
      </w:r>
      <w:r w:rsidR="00C6509C" w:rsidRPr="00880721">
        <w:rPr>
          <w:b/>
        </w:rPr>
        <w:t xml:space="preserve"> </w:t>
      </w:r>
      <w:r w:rsidR="00C6509C" w:rsidRPr="00C6509C">
        <w:t>только насосные агрегаты с частотным регулированием или же все имеющиеся? Просьба указать количество объектов для АСУ ТП.</w:t>
      </w:r>
      <w:r w:rsidRPr="00880721">
        <w:rPr>
          <w:b/>
        </w:rPr>
        <w:t xml:space="preserve"> </w:t>
      </w:r>
    </w:p>
    <w:p w:rsidR="00C6509C" w:rsidRPr="00C6509C" w:rsidRDefault="00C6509C" w:rsidP="00C6509C">
      <w:pPr>
        <w:tabs>
          <w:tab w:val="left" w:pos="1771"/>
        </w:tabs>
        <w:jc w:val="both"/>
      </w:pPr>
      <w:r w:rsidRPr="00880721">
        <w:t xml:space="preserve">           </w:t>
      </w:r>
      <w:r w:rsidR="00B346EA" w:rsidRPr="00880721">
        <w:t>Ответ:</w:t>
      </w:r>
      <w:r w:rsidRPr="00C6509C">
        <w:t xml:space="preserve"> АСУ ТП верхнего уровня будет затрагивать все имеющиеся сетевые насосы: 2 шт. с ЧРП и возможностью включения напрямую от сети и 2 шт. только с возможностью включения напрямую от сети</w:t>
      </w:r>
      <w:r w:rsidRPr="00C6509C">
        <w:rPr>
          <w:b/>
        </w:rPr>
        <w:t>.</w:t>
      </w:r>
      <w:r w:rsidR="00B346EA" w:rsidRPr="00C6509C">
        <w:rPr>
          <w:b/>
        </w:rPr>
        <w:t xml:space="preserve">     </w:t>
      </w:r>
    </w:p>
    <w:p w:rsidR="00B346EA" w:rsidRDefault="00B346EA" w:rsidP="00C6509C">
      <w:pPr>
        <w:tabs>
          <w:tab w:val="left" w:pos="1771"/>
        </w:tabs>
        <w:ind w:left="360"/>
        <w:jc w:val="both"/>
        <w:rPr>
          <w:b/>
        </w:rPr>
      </w:pPr>
    </w:p>
    <w:p w:rsidR="003E331D" w:rsidRDefault="00C6509C" w:rsidP="00B346EA">
      <w:pPr>
        <w:tabs>
          <w:tab w:val="left" w:pos="1771"/>
        </w:tabs>
        <w:jc w:val="both"/>
      </w:pPr>
      <w:r w:rsidRPr="00B346EA">
        <w:t xml:space="preserve">Запрос на разъяснение положений закупочной документации поступил </w:t>
      </w:r>
      <w:r>
        <w:t>10.04</w:t>
      </w:r>
      <w:r w:rsidRPr="00B346EA">
        <w:t>.2015</w:t>
      </w:r>
      <w:r>
        <w:t>г.</w:t>
      </w:r>
    </w:p>
    <w:p w:rsidR="00C6509C" w:rsidRPr="00B346EA" w:rsidRDefault="00C6509C" w:rsidP="00B346EA">
      <w:pPr>
        <w:tabs>
          <w:tab w:val="left" w:pos="1771"/>
        </w:tabs>
        <w:jc w:val="both"/>
      </w:pPr>
    </w:p>
    <w:p w:rsidR="003E331D" w:rsidRDefault="00FD064C" w:rsidP="00880721">
      <w:pPr>
        <w:pStyle w:val="a6"/>
        <w:numPr>
          <w:ilvl w:val="0"/>
          <w:numId w:val="5"/>
        </w:numPr>
        <w:tabs>
          <w:tab w:val="left" w:pos="1771"/>
        </w:tabs>
        <w:jc w:val="both"/>
      </w:pPr>
      <w:r>
        <w:lastRenderedPageBreak/>
        <w:t xml:space="preserve">Вопрос: </w:t>
      </w:r>
      <w:r w:rsidR="00C6509C">
        <w:t>Просьба уточнить требования к основному силовому оборудованию преобра</w:t>
      </w:r>
      <w:r w:rsidR="002F4DCC">
        <w:t xml:space="preserve">зовательного звена (понижающий. </w:t>
      </w:r>
      <w:r w:rsidR="00C6509C">
        <w:t>п</w:t>
      </w:r>
      <w:r w:rsidR="002F4DCC">
        <w:t>овышающ</w:t>
      </w:r>
      <w:r w:rsidR="00C6509C">
        <w:t xml:space="preserve">ий, трансформаторы и низковольтное комплектное устройство). 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>Ответ:</w:t>
      </w:r>
      <w:r w:rsidRPr="00FD064C">
        <w:t xml:space="preserve"> </w:t>
      </w:r>
      <w:r>
        <w:t xml:space="preserve">С учётом требований по массогабаритным показателям и с целью унификации используемого оборудования (реализованный проект по бойлерной установки №2) </w:t>
      </w:r>
      <w:proofErr w:type="spellStart"/>
      <w:r>
        <w:t>уточнем</w:t>
      </w:r>
      <w:proofErr w:type="spellEnd"/>
      <w:r>
        <w:t xml:space="preserve"> требования к основному оборудованию СЧР: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 xml:space="preserve">- понижающий сухой </w:t>
      </w:r>
      <w:proofErr w:type="spellStart"/>
      <w:r>
        <w:t>трехобмоточный</w:t>
      </w:r>
      <w:proofErr w:type="spellEnd"/>
      <w:r>
        <w:t xml:space="preserve"> трансформатор (Т3.1), КТК-51225/970 (</w:t>
      </w:r>
      <w:proofErr w:type="spellStart"/>
      <w:r>
        <w:t>Trafotek</w:t>
      </w:r>
      <w:proofErr w:type="spellEnd"/>
      <w:r>
        <w:t xml:space="preserve">), мощность 740 </w:t>
      </w:r>
      <w:proofErr w:type="spellStart"/>
      <w:r>
        <w:t>кВА</w:t>
      </w:r>
      <w:proofErr w:type="spellEnd"/>
      <w:r>
        <w:t xml:space="preserve">, 6,3/0,71/0,71 </w:t>
      </w:r>
      <w:proofErr w:type="spellStart"/>
      <w:r>
        <w:t>кВ</w:t>
      </w:r>
      <w:proofErr w:type="spellEnd"/>
      <w:r>
        <w:t>, IP23, с шестью датчиками типа Pt-100, принудительной воздушной вентиляцией, размеры трансформатора (</w:t>
      </w:r>
      <w:proofErr w:type="spellStart"/>
      <w:r>
        <w:t>ДхГхВ</w:t>
      </w:r>
      <w:proofErr w:type="spellEnd"/>
      <w:r>
        <w:t xml:space="preserve">) -  1940х1160х1983 мм, вес 2650 кг – 1 </w:t>
      </w:r>
      <w:proofErr w:type="spellStart"/>
      <w:r>
        <w:t>компл</w:t>
      </w:r>
      <w:proofErr w:type="spellEnd"/>
      <w:r>
        <w:t>.;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 xml:space="preserve">- повышающий сухой </w:t>
      </w:r>
      <w:proofErr w:type="spellStart"/>
      <w:r>
        <w:t>двухобмоточный</w:t>
      </w:r>
      <w:proofErr w:type="spellEnd"/>
      <w:r>
        <w:t xml:space="preserve"> трансформатор (Т3.2), КТК-51225/930 (</w:t>
      </w:r>
      <w:proofErr w:type="spellStart"/>
      <w:r>
        <w:t>Trafotek</w:t>
      </w:r>
      <w:proofErr w:type="spellEnd"/>
      <w:r>
        <w:t xml:space="preserve">), мощностью 720 </w:t>
      </w:r>
      <w:proofErr w:type="spellStart"/>
      <w:r>
        <w:t>кВА</w:t>
      </w:r>
      <w:proofErr w:type="spellEnd"/>
      <w:r>
        <w:t xml:space="preserve">, 0,655/6,3 </w:t>
      </w:r>
      <w:proofErr w:type="spellStart"/>
      <w:r>
        <w:t>кВ</w:t>
      </w:r>
      <w:proofErr w:type="spellEnd"/>
      <w:r>
        <w:t>, с ПБВ ±2х2,5% на стороне высокого напряжения, IP23, с тремя датчиками типа Pt-100, принудительной воздушной вентиляцией, размеры трансформатора (</w:t>
      </w:r>
      <w:proofErr w:type="spellStart"/>
      <w:r>
        <w:t>ДхГхВ</w:t>
      </w:r>
      <w:proofErr w:type="spellEnd"/>
      <w:r>
        <w:t xml:space="preserve">) –1904х1160х1783, вес 2300 кг – 1 </w:t>
      </w:r>
      <w:proofErr w:type="spellStart"/>
      <w:r>
        <w:t>компл</w:t>
      </w:r>
      <w:proofErr w:type="spellEnd"/>
      <w:r>
        <w:t>.;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 xml:space="preserve">- низковольтное комплектное устройство (ШПЧ СЧР СЭН9, СЭН11) VEDA5000 </w:t>
      </w:r>
      <w:proofErr w:type="spellStart"/>
      <w:r>
        <w:t>model</w:t>
      </w:r>
      <w:proofErr w:type="spellEnd"/>
      <w:r>
        <w:t xml:space="preserve"> ART-2, 690 V, 50 </w:t>
      </w:r>
      <w:proofErr w:type="spellStart"/>
      <w:r>
        <w:t>Hz</w:t>
      </w:r>
      <w:proofErr w:type="spellEnd"/>
      <w:r>
        <w:t>, IP21, с преобразователем частоты с водяным охлаждением производства «</w:t>
      </w:r>
      <w:proofErr w:type="spellStart"/>
      <w:r>
        <w:t>Vacon</w:t>
      </w:r>
      <w:proofErr w:type="spellEnd"/>
      <w:r>
        <w:t xml:space="preserve">», со специализированным программным обеспечением шифр: </w:t>
      </w:r>
      <w:proofErr w:type="spellStart"/>
      <w:r>
        <w:t>ПрО</w:t>
      </w:r>
      <w:proofErr w:type="spellEnd"/>
      <w:r>
        <w:t xml:space="preserve"> СЧР СН 1х2 (630)/2013 (остальные опции определяются на стадии рабочего проектирования по согласованию с Заказчиком), размеры (</w:t>
      </w:r>
      <w:proofErr w:type="spellStart"/>
      <w:r>
        <w:t>ДхГхВ</w:t>
      </w:r>
      <w:proofErr w:type="spellEnd"/>
      <w:r>
        <w:t>) - 2860х840х2506 мм, вес 2100 кг – 1 шт.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>Дополнительно предусмотреть интеграцию ШПЧ СЧР СЭН9, СЭН11 в систему водяного охлаждения оборудования СЧР: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>-</w:t>
      </w:r>
      <w:r>
        <w:tab/>
        <w:t>СЧР ТДМ ПК9 (сущ.);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>-</w:t>
      </w:r>
      <w:r>
        <w:tab/>
        <w:t>СЧР ТДМ ПК10 (перспектива);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>-</w:t>
      </w:r>
      <w:r>
        <w:tab/>
        <w:t>СЧР СЭН4, СЭН8 (сущ.).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>Участник в составе</w:t>
      </w:r>
      <w:r w:rsidR="00BD0575">
        <w:t xml:space="preserve"> заявки на проведение конкурса </w:t>
      </w:r>
      <w:bookmarkStart w:id="0" w:name="_GoBack"/>
      <w:bookmarkEnd w:id="0"/>
      <w:r>
        <w:t>должен представить</w:t>
      </w:r>
      <w:r w:rsidR="00BD0575" w:rsidRPr="00BD0575">
        <w:t xml:space="preserve"> </w:t>
      </w:r>
      <w:r w:rsidR="00BD0575">
        <w:t>н</w:t>
      </w:r>
      <w:r w:rsidR="00BD0575" w:rsidRPr="00BD0575">
        <w:t>а вышеуказанное оборудование</w:t>
      </w:r>
      <w:r>
        <w:t>: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>- документы, подтверждающие право распоряжения предлагаемым товаром указанного изготовителя (договор купли-продажи, акты приема-передачи и т.п.)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 xml:space="preserve">и/или 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 xml:space="preserve">- документ от изготовителя, подтверждающий согласие такого изготовителя Оборудования, указанного в Томе 2 «Техническая часть» на предложение Оборудования (указанного в Томе 2 «Техническая часть») в рамках настоящего конкурса, в том числе подтверждения гарантийных обязательств, проведения шеф-монтажа и/или шеф-наладки, в срок и на условиях настоящей конкурсной документации, а именно: свидетельство в соответствии с инструкциями, приведенными в настоящей конкурсной документации (раздел 6, соответствующая форма 10 </w:t>
      </w:r>
      <w:r w:rsidRPr="00FD064C">
        <w:t>ТОМ 1 «ОБЩАЯ И КОММЕРЧЕСКАЯ ЧАСТИ»</w:t>
      </w:r>
      <w:r>
        <w:t>)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 xml:space="preserve">и/или 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 xml:space="preserve">-  документы его полномочного представителя, подтверждающие согласие такого полномочного представителя данного изготовителя Оборудования (указанного в Томе 2 «Техническая часть») на предложение Оборудования (указанного в Томе 2 «Техническая часть») в рамках настоящего конкурса, в том числе подтверждения гарантийных обязательств, проведения шеф-монтажа и/или шеф-наладки, в срок и на условиях настоящей конкурсной документации, а именно: 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 xml:space="preserve">-  копии дилерских договоров и/или копии дистрибьюторских договоров и т.п. </w:t>
      </w:r>
    </w:p>
    <w:p w:rsidR="00FD064C" w:rsidRDefault="00FD064C" w:rsidP="00FD064C">
      <w:pPr>
        <w:pStyle w:val="a6"/>
        <w:tabs>
          <w:tab w:val="left" w:pos="1771"/>
        </w:tabs>
        <w:ind w:left="420"/>
        <w:jc w:val="both"/>
      </w:pPr>
      <w:r>
        <w:t>- и свидетельство в соответствии с инструкциями, приведенными в настоящей конкурсной документации (раздел 6, соответствующая форма 10 ТОМ 1 «ОБЩАЯ И КОММЕРЧЕСКАЯ ЧАСТИ»).</w:t>
      </w:r>
    </w:p>
    <w:p w:rsidR="000F503C" w:rsidRDefault="000F503C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p w:rsidR="003E331D" w:rsidRDefault="003E331D" w:rsidP="00B346EA">
      <w:pPr>
        <w:tabs>
          <w:tab w:val="left" w:pos="1771"/>
        </w:tabs>
        <w:jc w:val="both"/>
        <w:rPr>
          <w:sz w:val="16"/>
          <w:szCs w:val="16"/>
        </w:rPr>
      </w:pPr>
    </w:p>
    <w:sectPr w:rsidR="003E331D" w:rsidSect="00241649">
      <w:footerReference w:type="default" r:id="rId12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42E" w:rsidRDefault="0062342E" w:rsidP="001F721F">
      <w:r>
        <w:separator/>
      </w:r>
    </w:p>
  </w:endnote>
  <w:endnote w:type="continuationSeparator" w:id="0">
    <w:p w:rsidR="0062342E" w:rsidRDefault="0062342E" w:rsidP="001F7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21F" w:rsidRPr="001F721F" w:rsidRDefault="001F721F" w:rsidP="001F721F">
    <w:pPr>
      <w:spacing w:line="360" w:lineRule="auto"/>
      <w:jc w:val="both"/>
      <w:rPr>
        <w:sz w:val="14"/>
        <w:szCs w:val="14"/>
      </w:rPr>
    </w:pPr>
  </w:p>
  <w:p w:rsidR="001F721F" w:rsidRPr="001F721F" w:rsidRDefault="001F721F" w:rsidP="001F721F">
    <w:pPr>
      <w:pStyle w:val="a9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42E" w:rsidRDefault="0062342E" w:rsidP="001F721F">
      <w:r>
        <w:separator/>
      </w:r>
    </w:p>
  </w:footnote>
  <w:footnote w:type="continuationSeparator" w:id="0">
    <w:p w:rsidR="0062342E" w:rsidRDefault="0062342E" w:rsidP="001F7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38AE"/>
    <w:multiLevelType w:val="hybridMultilevel"/>
    <w:tmpl w:val="321CE146"/>
    <w:lvl w:ilvl="0" w:tplc="E51E44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462393"/>
    <w:multiLevelType w:val="hybridMultilevel"/>
    <w:tmpl w:val="A042AAAE"/>
    <w:lvl w:ilvl="0" w:tplc="6D2C98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3372D6"/>
    <w:multiLevelType w:val="hybridMultilevel"/>
    <w:tmpl w:val="1A42A6E8"/>
    <w:lvl w:ilvl="0" w:tplc="C2140FEC">
      <w:start w:val="1"/>
      <w:numFmt w:val="decimal"/>
      <w:lvlText w:val="%1.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6BA7E71"/>
    <w:multiLevelType w:val="hybridMultilevel"/>
    <w:tmpl w:val="A51C9BCA"/>
    <w:lvl w:ilvl="0" w:tplc="43E8B1D4">
      <w:start w:val="1"/>
      <w:numFmt w:val="decimal"/>
      <w:lvlText w:val="%1.)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6DB17C6E"/>
    <w:multiLevelType w:val="hybridMultilevel"/>
    <w:tmpl w:val="2C2ABBC2"/>
    <w:lvl w:ilvl="0" w:tplc="2F52DB22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180"/>
    <w:rsid w:val="00007B68"/>
    <w:rsid w:val="00032214"/>
    <w:rsid w:val="000B69BF"/>
    <w:rsid w:val="000D3D8F"/>
    <w:rsid w:val="000D5172"/>
    <w:rsid w:val="000F503C"/>
    <w:rsid w:val="0011181C"/>
    <w:rsid w:val="0015234B"/>
    <w:rsid w:val="0017471E"/>
    <w:rsid w:val="001E3F20"/>
    <w:rsid w:val="001F721F"/>
    <w:rsid w:val="00217D92"/>
    <w:rsid w:val="0023439B"/>
    <w:rsid w:val="00241649"/>
    <w:rsid w:val="0026507F"/>
    <w:rsid w:val="002931F8"/>
    <w:rsid w:val="00296BC3"/>
    <w:rsid w:val="002A3810"/>
    <w:rsid w:val="002A643A"/>
    <w:rsid w:val="002F4DCC"/>
    <w:rsid w:val="00331822"/>
    <w:rsid w:val="003335DB"/>
    <w:rsid w:val="00347DDB"/>
    <w:rsid w:val="00353CB7"/>
    <w:rsid w:val="00375153"/>
    <w:rsid w:val="003E331D"/>
    <w:rsid w:val="00411E78"/>
    <w:rsid w:val="00465A6A"/>
    <w:rsid w:val="004A21BF"/>
    <w:rsid w:val="004C4A5E"/>
    <w:rsid w:val="004F21DA"/>
    <w:rsid w:val="0051482C"/>
    <w:rsid w:val="00592E04"/>
    <w:rsid w:val="005E47AE"/>
    <w:rsid w:val="00602156"/>
    <w:rsid w:val="00620E4D"/>
    <w:rsid w:val="0062342E"/>
    <w:rsid w:val="00637959"/>
    <w:rsid w:val="006443FE"/>
    <w:rsid w:val="00665D21"/>
    <w:rsid w:val="00675E33"/>
    <w:rsid w:val="00685322"/>
    <w:rsid w:val="006912B1"/>
    <w:rsid w:val="007553DB"/>
    <w:rsid w:val="007A1F2A"/>
    <w:rsid w:val="007A4081"/>
    <w:rsid w:val="007F1411"/>
    <w:rsid w:val="00826990"/>
    <w:rsid w:val="00832E3B"/>
    <w:rsid w:val="008670E7"/>
    <w:rsid w:val="00880721"/>
    <w:rsid w:val="008D3BFC"/>
    <w:rsid w:val="008E6193"/>
    <w:rsid w:val="008F3F9F"/>
    <w:rsid w:val="009242A9"/>
    <w:rsid w:val="0097552D"/>
    <w:rsid w:val="009B2DAB"/>
    <w:rsid w:val="009C3FEF"/>
    <w:rsid w:val="009F160A"/>
    <w:rsid w:val="00A92180"/>
    <w:rsid w:val="00AC1A16"/>
    <w:rsid w:val="00AD27AD"/>
    <w:rsid w:val="00B11657"/>
    <w:rsid w:val="00B346EA"/>
    <w:rsid w:val="00B36C81"/>
    <w:rsid w:val="00B420F1"/>
    <w:rsid w:val="00B42445"/>
    <w:rsid w:val="00BD0575"/>
    <w:rsid w:val="00BD5588"/>
    <w:rsid w:val="00C20A45"/>
    <w:rsid w:val="00C3237D"/>
    <w:rsid w:val="00C42E9B"/>
    <w:rsid w:val="00C6509C"/>
    <w:rsid w:val="00CE001D"/>
    <w:rsid w:val="00D05D8E"/>
    <w:rsid w:val="00D47B7E"/>
    <w:rsid w:val="00D5792B"/>
    <w:rsid w:val="00D73893"/>
    <w:rsid w:val="00D94909"/>
    <w:rsid w:val="00D956A5"/>
    <w:rsid w:val="00E15B72"/>
    <w:rsid w:val="00E63FDD"/>
    <w:rsid w:val="00E85934"/>
    <w:rsid w:val="00E862B7"/>
    <w:rsid w:val="00ED72CE"/>
    <w:rsid w:val="00F23ACF"/>
    <w:rsid w:val="00FD064C"/>
    <w:rsid w:val="00FE2CC9"/>
    <w:rsid w:val="00FE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921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21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148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F72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72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&#1089;torat@obespechenie-vniief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Звонцов Александр Николаевич</cp:lastModifiedBy>
  <cp:revision>7</cp:revision>
  <cp:lastPrinted>2015-04-03T10:00:00Z</cp:lastPrinted>
  <dcterms:created xsi:type="dcterms:W3CDTF">2015-04-14T04:55:00Z</dcterms:created>
  <dcterms:modified xsi:type="dcterms:W3CDTF">2015-04-14T06:23:00Z</dcterms:modified>
</cp:coreProperties>
</file>