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FB1" w:rsidRPr="007254B9" w:rsidRDefault="00775FB1" w:rsidP="00775FB1">
      <w:pPr>
        <w:keepNext/>
        <w:keepLines/>
        <w:jc w:val="center"/>
        <w:outlineLvl w:val="0"/>
        <w:rPr>
          <w:rFonts w:ascii="Times New Roman" w:hAnsi="Times New Roman"/>
          <w:b/>
          <w:szCs w:val="24"/>
        </w:rPr>
      </w:pPr>
      <w:r w:rsidRPr="007254B9">
        <w:rPr>
          <w:rFonts w:ascii="Times New Roman" w:hAnsi="Times New Roman"/>
          <w:b/>
          <w:szCs w:val="24"/>
        </w:rPr>
        <w:t>«ТЕХНИЧЕСКАЯ ЧАСТЬ»</w:t>
      </w:r>
    </w:p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775FB1" w:rsidRPr="00CD1671" w:rsidRDefault="00775FB1" w:rsidP="00775FB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>Предмет закупки: поставка системы радиационного контроля</w:t>
      </w:r>
    </w:p>
    <w:p w:rsidR="00775FB1" w:rsidRPr="00CD1671" w:rsidRDefault="00775FB1" w:rsidP="00775FB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CD1671">
        <w:rPr>
          <w:rFonts w:ascii="Times New Roman" w:hAnsi="Times New Roman"/>
          <w:szCs w:val="24"/>
          <w:lang w:eastAsia="ru-RU"/>
        </w:rPr>
        <w:t>Обнинск</w:t>
      </w:r>
    </w:p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CD1671">
        <w:rPr>
          <w:rFonts w:ascii="Times New Roman" w:hAnsi="Times New Roman"/>
          <w:szCs w:val="24"/>
          <w:lang w:eastAsia="ru-RU"/>
        </w:rPr>
        <w:t>2014</w:t>
      </w:r>
    </w:p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5FB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5FB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СОДЕРЖАНИЕ:</w:t>
      </w:r>
    </w:p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>РАЗДЕЛ 1. ПЕРЕЧЕНЬ ТОВАРОВ И ОБЩИХ ТРЕБОВАНИЙ</w:t>
      </w:r>
    </w:p>
    <w:p w:rsidR="00775FB1" w:rsidRPr="00CD1671" w:rsidRDefault="00775FB1" w:rsidP="00775FB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p w:rsidR="00775FB1" w:rsidRPr="00CD1671" w:rsidRDefault="00775FB1" w:rsidP="00775FB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p w:rsidR="00775FB1" w:rsidRPr="00CD1671" w:rsidRDefault="00775FB1" w:rsidP="00775FB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p w:rsidR="00775FB1" w:rsidRPr="00CD1671" w:rsidRDefault="00775FB1" w:rsidP="00775FB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775FB1" w:rsidRPr="00CD1671" w:rsidRDefault="00775FB1" w:rsidP="00775FB1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775FB1" w:rsidRPr="00CD1671" w:rsidRDefault="00775FB1" w:rsidP="00775FB1">
      <w:pPr>
        <w:suppressAutoHyphens w:val="0"/>
        <w:ind w:hanging="1701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 xml:space="preserve">                      </w:t>
      </w:r>
      <w:r w:rsidRPr="00CD1671">
        <w:rPr>
          <w:rFonts w:ascii="Times New Roman" w:hAnsi="Times New Roman"/>
          <w:color w:val="000000"/>
          <w:szCs w:val="24"/>
          <w:lang w:eastAsia="ru-RU"/>
        </w:rPr>
        <w:t xml:space="preserve">      Подраздел 5.2 Требования по передаче заказчику технических и иных документов</w:t>
      </w:r>
    </w:p>
    <w:p w:rsidR="00775FB1" w:rsidRPr="00CD1671" w:rsidRDefault="00775FB1" w:rsidP="00775FB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775FB1" w:rsidRPr="00CD1671" w:rsidRDefault="00775FB1" w:rsidP="00775FB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775FB1" w:rsidRPr="00CD1671" w:rsidRDefault="00775FB1" w:rsidP="00775FB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p w:rsidR="00775FB1" w:rsidRPr="00CD1671" w:rsidRDefault="00775FB1" w:rsidP="00775FB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p w:rsidR="00775FB1" w:rsidRPr="00CD1671" w:rsidRDefault="00775FB1" w:rsidP="00775FB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p w:rsidR="00775FB1" w:rsidRPr="00CD1671" w:rsidRDefault="00775FB1" w:rsidP="00775FB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p w:rsidR="00775FB1" w:rsidRPr="00CD1671" w:rsidRDefault="00775FB1" w:rsidP="00775FB1">
      <w:pPr>
        <w:suppressAutoHyphens w:val="0"/>
        <w:ind w:hanging="1418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 xml:space="preserve">                   </w:t>
      </w:r>
      <w:r w:rsidRPr="00CD1671">
        <w:rPr>
          <w:rFonts w:ascii="Times New Roman" w:hAnsi="Times New Roman"/>
          <w:color w:val="000000"/>
          <w:szCs w:val="24"/>
          <w:lang w:eastAsia="ru-RU"/>
        </w:rPr>
        <w:t xml:space="preserve">    РАЗДЕЛ 12. ТЕХНИЧЕСКОЕ СОПРОВОЖДЕНИЕ ГРУПП ТОВАРОВ, ЗА ИСКЛЮЧЕНИЕМ НЕСТАНДАРТНОГО ОБОРУДОВАНИЯ</w:t>
      </w:r>
    </w:p>
    <w:p w:rsidR="00775FB1" w:rsidRPr="00CD1671" w:rsidRDefault="00775FB1" w:rsidP="00775FB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775FB1" w:rsidRPr="00CD1671" w:rsidRDefault="00775FB1" w:rsidP="00775FB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p w:rsidR="00775FB1" w:rsidRPr="00CD1671" w:rsidRDefault="00775FB1" w:rsidP="00775FB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p w:rsidR="00775FB1" w:rsidRPr="00CD1671" w:rsidRDefault="00775FB1" w:rsidP="00775FB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p w:rsidR="00775FB1" w:rsidRPr="00CD1671" w:rsidRDefault="00775FB1" w:rsidP="00775FB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775FB1" w:rsidRPr="00CD1671" w:rsidRDefault="00775FB1" w:rsidP="00775FB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spacing w:before="120"/>
        <w:jc w:val="center"/>
        <w:rPr>
          <w:rFonts w:ascii="Times New Roman" w:hAnsi="Times New Roman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spacing w:before="120"/>
        <w:jc w:val="center"/>
        <w:rPr>
          <w:rFonts w:ascii="Times New Roman" w:hAnsi="Times New Roman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spacing w:before="120"/>
        <w:jc w:val="center"/>
        <w:rPr>
          <w:rFonts w:ascii="Times New Roman" w:hAnsi="Times New Roman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spacing w:before="120"/>
        <w:jc w:val="center"/>
        <w:rPr>
          <w:rFonts w:ascii="Times New Roman" w:hAnsi="Times New Roman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spacing w:before="120"/>
        <w:jc w:val="center"/>
        <w:rPr>
          <w:rFonts w:ascii="Times New Roman" w:hAnsi="Times New Roman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spacing w:before="120"/>
        <w:jc w:val="center"/>
        <w:rPr>
          <w:rFonts w:ascii="Times New Roman" w:hAnsi="Times New Roman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spacing w:before="120"/>
        <w:jc w:val="center"/>
        <w:rPr>
          <w:rFonts w:ascii="Times New Roman" w:hAnsi="Times New Roman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rPr>
          <w:rFonts w:ascii="Times New Roman" w:hAnsi="Times New Roman"/>
          <w:szCs w:val="24"/>
          <w:lang w:eastAsia="ru-RU"/>
        </w:rPr>
      </w:pPr>
      <w:r w:rsidRPr="00CD1671">
        <w:rPr>
          <w:rFonts w:ascii="Times New Roman" w:hAnsi="Times New Roman"/>
          <w:b/>
          <w:szCs w:val="24"/>
          <w:lang w:eastAsia="ru-RU"/>
        </w:rPr>
        <w:t xml:space="preserve">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1"/>
        <w:gridCol w:w="1851"/>
        <w:gridCol w:w="5009"/>
        <w:gridCol w:w="1852"/>
        <w:gridCol w:w="1181"/>
        <w:gridCol w:w="1110"/>
        <w:gridCol w:w="1274"/>
        <w:gridCol w:w="1708"/>
      </w:tblGrid>
      <w:tr w:rsidR="00775FB1" w:rsidRPr="00CD1671" w:rsidTr="00F7403C">
        <w:tc>
          <w:tcPr>
            <w:tcW w:w="704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b/>
                <w:szCs w:val="24"/>
                <w:lang w:eastAsia="ru-RU"/>
              </w:rPr>
              <w:lastRenderedPageBreak/>
              <w:t>№</w:t>
            </w:r>
            <w:proofErr w:type="gramStart"/>
            <w:r w:rsidRPr="00CD1671">
              <w:rPr>
                <w:rFonts w:ascii="Times New Roman" w:hAnsi="Times New Roman"/>
                <w:b/>
                <w:szCs w:val="24"/>
                <w:lang w:eastAsia="ru-RU"/>
              </w:rPr>
              <w:t>п</w:t>
            </w:r>
            <w:proofErr w:type="gramEnd"/>
            <w:r w:rsidRPr="00CD1671">
              <w:rPr>
                <w:rFonts w:ascii="Times New Roman" w:hAnsi="Times New Roman"/>
                <w:b/>
                <w:szCs w:val="24"/>
                <w:lang w:eastAsia="ru-RU"/>
              </w:rPr>
              <w:t>/п</w:t>
            </w:r>
          </w:p>
        </w:tc>
        <w:tc>
          <w:tcPr>
            <w:tcW w:w="1578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b/>
                <w:szCs w:val="24"/>
                <w:lang w:eastAsia="ru-RU"/>
              </w:rPr>
              <w:t>Наименование</w:t>
            </w:r>
          </w:p>
        </w:tc>
        <w:tc>
          <w:tcPr>
            <w:tcW w:w="6050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b/>
                <w:szCs w:val="24"/>
                <w:lang w:eastAsia="ru-RU"/>
              </w:rPr>
              <w:t>Основные технические характеристики Товара и комплектность</w:t>
            </w:r>
          </w:p>
        </w:tc>
        <w:tc>
          <w:tcPr>
            <w:tcW w:w="1868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b/>
                <w:szCs w:val="24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992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Ед. изм.</w:t>
            </w:r>
          </w:p>
        </w:tc>
        <w:tc>
          <w:tcPr>
            <w:tcW w:w="1276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Кол-во</w:t>
            </w:r>
          </w:p>
        </w:tc>
        <w:tc>
          <w:tcPr>
            <w:tcW w:w="1275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Срок поставки</w:t>
            </w:r>
          </w:p>
        </w:tc>
        <w:tc>
          <w:tcPr>
            <w:tcW w:w="1335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Объем гарантий </w:t>
            </w:r>
            <w:r w:rsidRPr="00CD167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и гарантийный срок</w:t>
            </w:r>
          </w:p>
        </w:tc>
      </w:tr>
      <w:tr w:rsidR="00775FB1" w:rsidRPr="00CD1671" w:rsidTr="00F7403C">
        <w:tc>
          <w:tcPr>
            <w:tcW w:w="704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578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6050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1868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1335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8</w:t>
            </w:r>
          </w:p>
        </w:tc>
      </w:tr>
      <w:tr w:rsidR="00775FB1" w:rsidRPr="00CD1671" w:rsidTr="00F7403C">
        <w:tc>
          <w:tcPr>
            <w:tcW w:w="704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578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Дозиметр гамма-излучения 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ДБГ-С11Д</w:t>
            </w:r>
          </w:p>
        </w:tc>
        <w:tc>
          <w:tcPr>
            <w:tcW w:w="6050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1. Диапазон энергий регистрируемого гамма-излучения от 0,05 до 3,0 МэВ.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2. Диапазон измерений МАЭД гамма-излучения от 0,1 мкЗв•ч-1 до 10 Зв•ч-1.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3. Пределы допускаемой основной относительной погрешности измерений МАЭД гамма-излучения: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- в диапазоне от 0,1 до 1 мкЗв•ч-1  ±(15+1/Н) %;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- в диапазоне от 1 мкЗв•ч-1 до 10 Зв•ч-1    ±15 %.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4. Энергетическая зависимость дозиметров относительно радионуклида 137Cs  ±25 %.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5. Время установления рабочего режима не более 1 мин. 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6. Дозиметры должны иметь возможность передавать во внешний информационный канал связи значение измеренной величины, оценку её статистической неопределённости и 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данные самодиагностики в соответствии с протоколом </w:t>
            </w:r>
            <w:proofErr w:type="spellStart"/>
            <w:r w:rsidRPr="00CD1671">
              <w:rPr>
                <w:rFonts w:ascii="Times New Roman" w:hAnsi="Times New Roman"/>
                <w:szCs w:val="24"/>
                <w:lang w:eastAsia="ru-RU"/>
              </w:rPr>
              <w:t>DiBus</w:t>
            </w:r>
            <w:proofErr w:type="spell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, используя интерфейсы RS-485, USB. 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7. Потребляемый ток при напряжении питания 12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В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не более 50 мА. 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8. Диапазон температур от минус 40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°С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до плюс 50 °С. 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9. Значение относительной влажности 98 % при +35 °С. 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10. Атмосферное давление в диапазоне от 84 до 106,7 кПа. 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11. Дозиметры устойчивы к кратковременным, в течение 5 мин, перегрузкам гамма- излучения с МАЭД не менее 100 Зв•ч-1. 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12. Масса дозиметра не более 0,70 кг 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13. Габаритные размеры 68×179 мм. 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14. Прибор должен иметь: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- Свидетельство об утверждении типа средств измерений, выданное Федеральным агентством по техническому регулированию и метрологии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- Свидетельство о поверке, выданное в соответствии с требованиями к организации и порядку проведения поверки СИ, установленными правилами по метрологии 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>ПР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50.2.006-99 «ГСИ. Порядок проведения поверки средств измерений».</w:t>
            </w:r>
          </w:p>
        </w:tc>
        <w:tc>
          <w:tcPr>
            <w:tcW w:w="1868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lastRenderedPageBreak/>
              <w:t>Не предусмотрено</w:t>
            </w:r>
          </w:p>
        </w:tc>
        <w:tc>
          <w:tcPr>
            <w:tcW w:w="992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53</w:t>
            </w:r>
          </w:p>
        </w:tc>
        <w:tc>
          <w:tcPr>
            <w:tcW w:w="1275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15 декабря 2014года, возможна досрочная поставка</w:t>
            </w:r>
          </w:p>
        </w:tc>
        <w:tc>
          <w:tcPr>
            <w:tcW w:w="1335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Сроки гарантийного обслуживания обору</w:t>
            </w:r>
            <w:r>
              <w:rPr>
                <w:rFonts w:ascii="Times New Roman" w:hAnsi="Times New Roman"/>
                <w:szCs w:val="24"/>
                <w:lang w:eastAsia="ru-RU"/>
              </w:rPr>
              <w:t>дования, составляет не менее 12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месяцев с момента поставки Товара Покупателю</w:t>
            </w:r>
          </w:p>
        </w:tc>
      </w:tr>
      <w:tr w:rsidR="00775FB1" w:rsidRPr="00CD1671" w:rsidTr="00F7403C">
        <w:tc>
          <w:tcPr>
            <w:tcW w:w="704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578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Блок аварийной сигнализации БАС-1с</w:t>
            </w:r>
          </w:p>
        </w:tc>
        <w:tc>
          <w:tcPr>
            <w:tcW w:w="6050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Технические характеристики: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1. Блок обеспечивает включение и выключение световой и звуковой сигнализации при приёме соответствующих команд от внешнего технического средства.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2. Параметры входных и выходных сигналов и цифровой линии связи должны 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lastRenderedPageBreak/>
              <w:t>соответствовать стандарту TIA/EIA-485-А.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3. Сила света сигнальных элементов на расстоянии 1 м от блока при напряжении электропитания 220В: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- цвет зеленый непрерывный 0,45 (±15 %) кд;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- цвет жёлтый импульсный 1200 (±10 %) кд;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- цвет красный импульсный 250 (±10 %) кд.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4. Частота звукового сигнала от 1000 до 4000 Гц.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5. Эквивалентный уровень звука звуковой сигнализации на расстоянии 1 м от 70 до 100 </w:t>
            </w:r>
            <w:proofErr w:type="spellStart"/>
            <w:r w:rsidRPr="00CD1671">
              <w:rPr>
                <w:rFonts w:ascii="Times New Roman" w:hAnsi="Times New Roman"/>
                <w:szCs w:val="24"/>
                <w:lang w:eastAsia="ru-RU"/>
              </w:rPr>
              <w:t>дБА</w:t>
            </w:r>
            <w:proofErr w:type="spellEnd"/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6. Электропитание осуществляется от однофазной сети переменного тока  напряжением 220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В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>, частотой 50Гц.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7. Мощность, потребляемая блоком 40 ВА.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8. Диапазон рабочих температур 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>от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минус 10 до плюс 50 °С.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9. Предельное значение относительной влажности 95 % при +35 °С.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10. Атмосферное давление в диапазоне от 84,0 до 106,7 кПа.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11. Содержание в воздухе коррозионно-активных агентов соответствует типам атмосферы I, II, III.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12. Степень защиты, обеспечиваемая оболочками блока от проникновения твердых предметов и воды IP65.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13. По влиянию на безопасность блок относится к элементам нормальной эксплуатации класса безопасности 3Н в соответствии с ОПБ-88/97.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14. Габаритные размеры блока не более 109×166×466 мм.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15. Масса блока не более 1,8 кг.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lastRenderedPageBreak/>
              <w:t>Комплектность: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1. Кабель питания-2,5 м 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2. Кабель связи -10 м</w:t>
            </w:r>
          </w:p>
        </w:tc>
        <w:tc>
          <w:tcPr>
            <w:tcW w:w="1868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lastRenderedPageBreak/>
              <w:t>Не предусмотрено</w:t>
            </w:r>
          </w:p>
        </w:tc>
        <w:tc>
          <w:tcPr>
            <w:tcW w:w="992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41</w:t>
            </w:r>
          </w:p>
        </w:tc>
        <w:tc>
          <w:tcPr>
            <w:tcW w:w="1275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15 декабря 2014года, возможна досрочная поставка</w:t>
            </w:r>
          </w:p>
        </w:tc>
        <w:tc>
          <w:tcPr>
            <w:tcW w:w="1335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Сроки гарантийного обслуживания обору</w:t>
            </w:r>
            <w:r>
              <w:rPr>
                <w:rFonts w:ascii="Times New Roman" w:hAnsi="Times New Roman"/>
                <w:szCs w:val="24"/>
                <w:lang w:eastAsia="ru-RU"/>
              </w:rPr>
              <w:t>дования,   составляет не менее 12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месяцев с 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lastRenderedPageBreak/>
              <w:t>момента поставки Товара Покупателю</w:t>
            </w:r>
          </w:p>
        </w:tc>
      </w:tr>
      <w:tr w:rsidR="00775FB1" w:rsidRPr="00CD1671" w:rsidTr="00F7403C">
        <w:tc>
          <w:tcPr>
            <w:tcW w:w="704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578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Блок обработки и передачи данных 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БОП-1М</w:t>
            </w:r>
          </w:p>
        </w:tc>
        <w:tc>
          <w:tcPr>
            <w:tcW w:w="6050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Технические характеристики: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1. Работа одновременно подключаемых к нему технических средств (ТС):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- блоков детектирования не менее 10;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- внешних устрой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>ств зв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>уковой и световой сигнализации не менее 10;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2. Информационные каналы связи данных о величинах контролируемых параметров;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3. Выдача звуковых и световых сигналов при превышении предаварийных и аварийных установок, в том числе на внешние сигнальные устройства;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4. Выдача и приём управляющих сигналов в виде «сухих контактов»;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5. Автоматический контроль работоспособности технических сре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>дств с в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>ыдачей информации о работоспособности во внешнюю информационную сеть.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6. Время установления рабочего режима – не более 1 мин.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7. Время непрерывной работы 24 ч. в сутки.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8. Электропитание ~ 220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В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>, 50 Гц.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9. Блок обеспечивает электропитание блоков детектирования постоянным напряжением +(12±1,2) 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>В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и 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>током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потребления не более 50 мА.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10. Потребляемая мощность не более 50 ВА.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11. Значение климатических факторов внешней среды при эксплуатации блока в рабочем состоянии: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- диапазон температур: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с функционированием звукового сигнала от 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lastRenderedPageBreak/>
              <w:t>минус 30 до + 50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°С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>,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без функционирования звукового сигнала от минус 40 до + 50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°С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>; предельное значение относительной влажности 98 % при +35 °С;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- атмосферное давление в диапазоне от 84,0 до 106,7 кПа;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- содержание в воздухе коррозионно-активных агентов соответствует типу атмосферы I, II, III.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12. Степень защиты блока не ниже IP65.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13. Масса блока не более 5 кг.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14. Габаритные размеры не более 298х220х114 мм.</w:t>
            </w:r>
          </w:p>
        </w:tc>
        <w:tc>
          <w:tcPr>
            <w:tcW w:w="1868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lastRenderedPageBreak/>
              <w:t>Не предусмотрено</w:t>
            </w:r>
          </w:p>
        </w:tc>
        <w:tc>
          <w:tcPr>
            <w:tcW w:w="992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15 декабря 2014года, возможна досрочная поставка</w:t>
            </w:r>
          </w:p>
        </w:tc>
        <w:tc>
          <w:tcPr>
            <w:tcW w:w="1335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Сроки гарантийного обслуживания обору</w:t>
            </w:r>
            <w:r>
              <w:rPr>
                <w:rFonts w:ascii="Times New Roman" w:hAnsi="Times New Roman"/>
                <w:szCs w:val="24"/>
                <w:lang w:eastAsia="ru-RU"/>
              </w:rPr>
              <w:t>дования,   составляет не менее 12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месяцев с момента поставки Товара Покупателю</w:t>
            </w:r>
          </w:p>
        </w:tc>
      </w:tr>
      <w:tr w:rsidR="00775FB1" w:rsidRPr="00CD1671" w:rsidTr="00F7403C">
        <w:tc>
          <w:tcPr>
            <w:tcW w:w="704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1578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Инжектор питания ИП-1</w:t>
            </w:r>
          </w:p>
        </w:tc>
        <w:tc>
          <w:tcPr>
            <w:tcW w:w="6050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Технические характеристики: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1.Входное напряжение питания инжектора 176 ÷ 264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В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2.Потребляемая мощность 160 ВА;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3.Максимальный выходной ток 1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А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4.Степень защиты IP65;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5.Диапазон рабочих температур минус 20 ÷ +50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°С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6.Рабочая относительная влажность воздуха до 98 % при +35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°С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7.Габаритные размеры, масса 200×235×130 мм, 2,1 кг.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8.Требования по надёжности: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- средний срок службы 10 лет;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- средняя наработка на отказ 10000 часов.</w:t>
            </w:r>
          </w:p>
        </w:tc>
        <w:tc>
          <w:tcPr>
            <w:tcW w:w="1868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992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335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775FB1" w:rsidRPr="00CD1671" w:rsidTr="00F7403C">
        <w:tc>
          <w:tcPr>
            <w:tcW w:w="704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1578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CD1671">
              <w:rPr>
                <w:rFonts w:ascii="Times New Roman" w:hAnsi="Times New Roman"/>
                <w:szCs w:val="24"/>
                <w:lang w:eastAsia="ru-RU"/>
              </w:rPr>
              <w:t>Клеммная</w:t>
            </w:r>
            <w:proofErr w:type="spell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коробка КК-3</w:t>
            </w:r>
          </w:p>
        </w:tc>
        <w:tc>
          <w:tcPr>
            <w:tcW w:w="6050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Технические характеристики: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1.Число проводов для коммутации 20 пар проводов;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2.Исполнение коммутационных групп на основе </w:t>
            </w:r>
            <w:proofErr w:type="spellStart"/>
            <w:r w:rsidRPr="00CD1671">
              <w:rPr>
                <w:rFonts w:ascii="Times New Roman" w:hAnsi="Times New Roman"/>
                <w:szCs w:val="24"/>
                <w:lang w:eastAsia="ru-RU"/>
              </w:rPr>
              <w:t>безвинтовых</w:t>
            </w:r>
            <w:proofErr w:type="spell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быстрозажимных клемм WAGO;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3.Габаритные размеры (без учета сальников) 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lastRenderedPageBreak/>
              <w:t>125×125×68 мм;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4.Масса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Н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>е более 0,6 кг;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5.Степень защиты от окружающей среды IP65.</w:t>
            </w:r>
          </w:p>
        </w:tc>
        <w:tc>
          <w:tcPr>
            <w:tcW w:w="1868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lastRenderedPageBreak/>
              <w:t>Не предусмотрено</w:t>
            </w:r>
          </w:p>
        </w:tc>
        <w:tc>
          <w:tcPr>
            <w:tcW w:w="992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53</w:t>
            </w:r>
          </w:p>
        </w:tc>
        <w:tc>
          <w:tcPr>
            <w:tcW w:w="1275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15 декабря 2014года, возможна досрочная поставка</w:t>
            </w:r>
          </w:p>
        </w:tc>
        <w:tc>
          <w:tcPr>
            <w:tcW w:w="1335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Сроки гарантийного обслуживания обору</w:t>
            </w:r>
            <w:r>
              <w:rPr>
                <w:rFonts w:ascii="Times New Roman" w:hAnsi="Times New Roman"/>
                <w:szCs w:val="24"/>
                <w:lang w:eastAsia="ru-RU"/>
              </w:rPr>
              <w:t>дования,   составляет не менее 12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месяцев с 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lastRenderedPageBreak/>
              <w:t>момента поставки Товара Покупателю</w:t>
            </w:r>
          </w:p>
        </w:tc>
      </w:tr>
      <w:tr w:rsidR="00775FB1" w:rsidRPr="00CD1671" w:rsidTr="00F7403C">
        <w:tc>
          <w:tcPr>
            <w:tcW w:w="704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1578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Рабочее место АРМ</w:t>
            </w:r>
          </w:p>
        </w:tc>
        <w:tc>
          <w:tcPr>
            <w:tcW w:w="6050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Технические характеристики: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1. Системный блок в составе не хуже: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  <w:r w:rsidRPr="00CD1671">
              <w:rPr>
                <w:rFonts w:ascii="Times New Roman" w:hAnsi="Times New Roman"/>
                <w:szCs w:val="24"/>
                <w:lang w:val="en-US" w:eastAsia="ru-RU"/>
              </w:rPr>
              <w:t xml:space="preserve">CPU Core i7 (3.4 </w:t>
            </w:r>
            <w:proofErr w:type="spellStart"/>
            <w:r w:rsidRPr="00CD1671">
              <w:rPr>
                <w:rFonts w:ascii="Times New Roman" w:hAnsi="Times New Roman"/>
                <w:szCs w:val="24"/>
                <w:lang w:val="en-US" w:eastAsia="ru-RU"/>
              </w:rPr>
              <w:t>Ghz</w:t>
            </w:r>
            <w:proofErr w:type="spellEnd"/>
            <w:r w:rsidRPr="00CD1671">
              <w:rPr>
                <w:rFonts w:ascii="Times New Roman" w:hAnsi="Times New Roman"/>
                <w:szCs w:val="24"/>
                <w:lang w:val="en-US" w:eastAsia="ru-RU"/>
              </w:rPr>
              <w:t xml:space="preserve">)/4 Gb RAM/ </w:t>
            </w:r>
            <w:proofErr w:type="spellStart"/>
            <w:r w:rsidRPr="00CD1671">
              <w:rPr>
                <w:rFonts w:ascii="Times New Roman" w:hAnsi="Times New Roman"/>
                <w:szCs w:val="24"/>
                <w:lang w:val="en-US" w:eastAsia="ru-RU"/>
              </w:rPr>
              <w:t>Audio&amp;Video&amp;Lan</w:t>
            </w:r>
            <w:proofErr w:type="spellEnd"/>
            <w:r w:rsidRPr="00CD1671">
              <w:rPr>
                <w:rFonts w:ascii="Times New Roman" w:hAnsi="Times New Roman"/>
                <w:szCs w:val="24"/>
                <w:lang w:val="en-US" w:eastAsia="ru-RU"/>
              </w:rPr>
              <w:t xml:space="preserve"> onboard/HDD 750 Gb/DVD-RW/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  <w:r w:rsidRPr="00CD1671">
              <w:rPr>
                <w:rFonts w:ascii="Times New Roman" w:hAnsi="Times New Roman"/>
                <w:szCs w:val="24"/>
                <w:lang w:val="en-US" w:eastAsia="ru-RU"/>
              </w:rPr>
              <w:t>Windows 7 Pro 32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  <w:r w:rsidRPr="00CD1671">
              <w:rPr>
                <w:rFonts w:ascii="Times New Roman" w:hAnsi="Times New Roman"/>
                <w:szCs w:val="24"/>
                <w:lang w:val="en-US" w:eastAsia="ru-RU"/>
              </w:rPr>
              <w:t>MS Office Home and Business.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2. Принтер не хуже: HP LI </w:t>
            </w:r>
            <w:proofErr w:type="spellStart"/>
            <w:r w:rsidRPr="00CD1671">
              <w:rPr>
                <w:rFonts w:ascii="Times New Roman" w:hAnsi="Times New Roman"/>
                <w:szCs w:val="24"/>
                <w:lang w:eastAsia="ru-RU"/>
              </w:rPr>
              <w:t>Pro</w:t>
            </w:r>
            <w:proofErr w:type="spell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P1102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Комплектность: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1. </w:t>
            </w:r>
            <w:proofErr w:type="spellStart"/>
            <w:r w:rsidRPr="00CD1671">
              <w:rPr>
                <w:rFonts w:ascii="Times New Roman" w:hAnsi="Times New Roman"/>
                <w:szCs w:val="24"/>
                <w:lang w:eastAsia="ru-RU"/>
              </w:rPr>
              <w:t>Системыный</w:t>
            </w:r>
            <w:proofErr w:type="spell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блок.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2. 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Монитор 23” </w:t>
            </w:r>
            <w:proofErr w:type="spellStart"/>
            <w:r w:rsidRPr="00CD1671">
              <w:rPr>
                <w:rFonts w:ascii="Times New Roman" w:hAnsi="Times New Roman"/>
                <w:szCs w:val="24"/>
                <w:lang w:eastAsia="ru-RU"/>
              </w:rPr>
              <w:t>Full</w:t>
            </w:r>
            <w:proofErr w:type="spell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HD (1920[1080)</w:t>
            </w:r>
            <w:proofErr w:type="gramEnd"/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3. Принтер лазерный 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4. Клавиатура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5. Мышь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6. Коврик для мыши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7. Сетевой фильтр</w:t>
            </w:r>
          </w:p>
        </w:tc>
        <w:tc>
          <w:tcPr>
            <w:tcW w:w="1868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992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комплект</w:t>
            </w:r>
          </w:p>
        </w:tc>
        <w:tc>
          <w:tcPr>
            <w:tcW w:w="1276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335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Сроки гарантийного обслуживания обору</w:t>
            </w:r>
            <w:r>
              <w:rPr>
                <w:rFonts w:ascii="Times New Roman" w:hAnsi="Times New Roman"/>
                <w:szCs w:val="24"/>
                <w:lang w:eastAsia="ru-RU"/>
              </w:rPr>
              <w:t>дования,   составляет не менее 12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месяцев с момента поставки Товара Покупателю</w:t>
            </w:r>
          </w:p>
        </w:tc>
      </w:tr>
      <w:tr w:rsidR="00775FB1" w:rsidRPr="00CD1671" w:rsidTr="00F7403C">
        <w:tc>
          <w:tcPr>
            <w:tcW w:w="704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1578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Сервер HP </w:t>
            </w:r>
            <w:proofErr w:type="spellStart"/>
            <w:r w:rsidRPr="00CD1671">
              <w:rPr>
                <w:rFonts w:ascii="Times New Roman" w:hAnsi="Times New Roman"/>
                <w:szCs w:val="24"/>
                <w:lang w:eastAsia="ru-RU"/>
              </w:rPr>
              <w:t>ProLiant</w:t>
            </w:r>
            <w:proofErr w:type="spell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 </w:t>
            </w:r>
          </w:p>
        </w:tc>
        <w:tc>
          <w:tcPr>
            <w:tcW w:w="6050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Технические характеристики: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Сервер не хуже чем HP </w:t>
            </w:r>
            <w:proofErr w:type="spellStart"/>
            <w:r w:rsidRPr="00CD1671">
              <w:rPr>
                <w:rFonts w:ascii="Times New Roman" w:hAnsi="Times New Roman"/>
                <w:szCs w:val="24"/>
                <w:lang w:eastAsia="ru-RU"/>
              </w:rPr>
              <w:t>ProLiant</w:t>
            </w:r>
            <w:proofErr w:type="spell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ML350p Gen8/</w:t>
            </w:r>
            <w:proofErr w:type="spellStart"/>
            <w:r w:rsidRPr="00CD1671">
              <w:rPr>
                <w:rFonts w:ascii="Times New Roman" w:hAnsi="Times New Roman"/>
                <w:szCs w:val="24"/>
                <w:lang w:eastAsia="ru-RU"/>
              </w:rPr>
              <w:t>Onboard</w:t>
            </w:r>
            <w:proofErr w:type="spell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4 </w:t>
            </w:r>
            <w:proofErr w:type="spellStart"/>
            <w:r w:rsidRPr="00CD1671">
              <w:rPr>
                <w:rFonts w:ascii="Times New Roman" w:hAnsi="Times New Roman"/>
                <w:szCs w:val="24"/>
                <w:lang w:eastAsia="ru-RU"/>
              </w:rPr>
              <w:t>Lan</w:t>
            </w:r>
            <w:proofErr w:type="spell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CD1671">
              <w:rPr>
                <w:rFonts w:ascii="Times New Roman" w:hAnsi="Times New Roman"/>
                <w:szCs w:val="24"/>
                <w:lang w:eastAsia="ru-RU"/>
              </w:rPr>
              <w:t>port</w:t>
            </w:r>
            <w:proofErr w:type="spell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/RAID 0/1/0+1 CPU E5-2609 Xeon4C 2.4 </w:t>
            </w:r>
            <w:proofErr w:type="spellStart"/>
            <w:r w:rsidRPr="00CD1671">
              <w:rPr>
                <w:rFonts w:ascii="Times New Roman" w:hAnsi="Times New Roman"/>
                <w:szCs w:val="24"/>
                <w:lang w:eastAsia="ru-RU"/>
              </w:rPr>
              <w:t>Ghz</w:t>
            </w:r>
            <w:proofErr w:type="spell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RAM 8 </w:t>
            </w:r>
            <w:proofErr w:type="spellStart"/>
            <w:r w:rsidRPr="00CD1671">
              <w:rPr>
                <w:rFonts w:ascii="Times New Roman" w:hAnsi="Times New Roman"/>
                <w:szCs w:val="24"/>
                <w:lang w:eastAsia="ru-RU"/>
              </w:rPr>
              <w:t>Gb</w:t>
            </w:r>
            <w:proofErr w:type="spell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proofErr w:type="spellStart"/>
            <w:r w:rsidRPr="00CD1671">
              <w:rPr>
                <w:rFonts w:ascii="Times New Roman" w:hAnsi="Times New Roman"/>
                <w:szCs w:val="24"/>
                <w:lang w:eastAsia="ru-RU"/>
              </w:rPr>
              <w:t>Video</w:t>
            </w:r>
            <w:proofErr w:type="spell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NVIDIA </w:t>
            </w:r>
            <w:proofErr w:type="spellStart"/>
            <w:r w:rsidRPr="00CD1671">
              <w:rPr>
                <w:rFonts w:ascii="Times New Roman" w:hAnsi="Times New Roman"/>
                <w:szCs w:val="24"/>
                <w:lang w:eastAsia="ru-RU"/>
              </w:rPr>
              <w:t>Quadro</w:t>
            </w:r>
            <w:proofErr w:type="spell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410, 512 </w:t>
            </w:r>
            <w:proofErr w:type="spellStart"/>
            <w:r w:rsidRPr="00CD1671">
              <w:rPr>
                <w:rFonts w:ascii="Times New Roman" w:hAnsi="Times New Roman"/>
                <w:szCs w:val="24"/>
                <w:lang w:eastAsia="ru-RU"/>
              </w:rPr>
              <w:t>Mb</w:t>
            </w:r>
            <w:proofErr w:type="spell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.,  HDD 1 </w:t>
            </w:r>
            <w:proofErr w:type="spellStart"/>
            <w:r w:rsidRPr="00CD1671">
              <w:rPr>
                <w:rFonts w:ascii="Times New Roman" w:hAnsi="Times New Roman"/>
                <w:szCs w:val="24"/>
                <w:lang w:eastAsia="ru-RU"/>
              </w:rPr>
              <w:t>Tb</w:t>
            </w:r>
            <w:proofErr w:type="spellEnd"/>
            <w:r w:rsidRPr="00CD1671">
              <w:rPr>
                <w:rFonts w:ascii="Times New Roman" w:hAnsi="Times New Roman"/>
                <w:szCs w:val="24"/>
                <w:lang w:eastAsia="ru-RU"/>
              </w:rPr>
              <w:t>, SAS x 6 шт.  DVD-RW,  PSU 460W</w:t>
            </w:r>
          </w:p>
        </w:tc>
        <w:tc>
          <w:tcPr>
            <w:tcW w:w="1868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992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комплект</w:t>
            </w:r>
          </w:p>
        </w:tc>
        <w:tc>
          <w:tcPr>
            <w:tcW w:w="1276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15 декабря 2014года, возможна досрочная поставка</w:t>
            </w:r>
          </w:p>
        </w:tc>
        <w:tc>
          <w:tcPr>
            <w:tcW w:w="1335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Сроки гарантийного обслуживания оборудова</w:t>
            </w:r>
            <w:r>
              <w:rPr>
                <w:rFonts w:ascii="Times New Roman" w:hAnsi="Times New Roman"/>
                <w:szCs w:val="24"/>
                <w:lang w:eastAsia="ru-RU"/>
              </w:rPr>
              <w:t>ния,   составляет не менее 12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месяцев с момента поставки Товара Покупателю</w:t>
            </w:r>
          </w:p>
        </w:tc>
      </w:tr>
      <w:tr w:rsidR="00775FB1" w:rsidRPr="00CD1671" w:rsidTr="00F7403C">
        <w:tc>
          <w:tcPr>
            <w:tcW w:w="704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1578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Большое типовое программное обеспечение 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lastRenderedPageBreak/>
              <w:t>для системы радиационного  контроля</w:t>
            </w:r>
          </w:p>
        </w:tc>
        <w:tc>
          <w:tcPr>
            <w:tcW w:w="6050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Большое типовое программное обеспечение должно служить для проведения опроса средств нижнего уровня, отображения полученной информации на видеокадрах 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Автоматизированного Рабочего Места (АРМа) и ведения архива посредством базы данных реализованной на СУБД «ORACLE». 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Верхний уровень программного обеспечения должен реализоваться средствами </w:t>
            </w:r>
            <w:proofErr w:type="spellStart"/>
            <w:r w:rsidRPr="00CD1671">
              <w:rPr>
                <w:rFonts w:ascii="Times New Roman" w:hAnsi="Times New Roman"/>
                <w:szCs w:val="24"/>
                <w:lang w:eastAsia="ru-RU"/>
              </w:rPr>
              <w:t>InSat</w:t>
            </w:r>
            <w:proofErr w:type="spell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CD1671">
              <w:rPr>
                <w:rFonts w:ascii="Times New Roman" w:hAnsi="Times New Roman"/>
                <w:szCs w:val="24"/>
                <w:lang w:eastAsia="ru-RU"/>
              </w:rPr>
              <w:t>MasterSCADA</w:t>
            </w:r>
            <w:proofErr w:type="spell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. 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Программное обеспечение должно обеспечивать выполнение следующих задач: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- сбор, обработка и отображение измеренных параметров радиационной обстановки;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- отображение текущих значений измеряемых величин на слайдах мнемосхемы;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- отображение изменений величин в виде графиков-трендов;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- формирование предупредительной и аварийной сигнализации;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- ведение журналов событий;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- построение отчётов;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-отображение состояния устройств.</w:t>
            </w:r>
          </w:p>
        </w:tc>
        <w:tc>
          <w:tcPr>
            <w:tcW w:w="1868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lastRenderedPageBreak/>
              <w:t>Не предусмотрено</w:t>
            </w:r>
          </w:p>
        </w:tc>
        <w:tc>
          <w:tcPr>
            <w:tcW w:w="992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комплект</w:t>
            </w:r>
          </w:p>
        </w:tc>
        <w:tc>
          <w:tcPr>
            <w:tcW w:w="1276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15 декабря 2014года, возможна 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lastRenderedPageBreak/>
              <w:t>досрочная поставка</w:t>
            </w:r>
          </w:p>
        </w:tc>
        <w:tc>
          <w:tcPr>
            <w:tcW w:w="1335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lastRenderedPageBreak/>
              <w:t>Сроки гарантийного обслуживания обору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дования,   </w:t>
            </w:r>
            <w:r>
              <w:rPr>
                <w:rFonts w:ascii="Times New Roman" w:hAnsi="Times New Roman"/>
                <w:szCs w:val="24"/>
                <w:lang w:eastAsia="ru-RU"/>
              </w:rPr>
              <w:lastRenderedPageBreak/>
              <w:t>составляет не менее 12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месяцев с момента поставки Товара Покупателю</w:t>
            </w:r>
          </w:p>
        </w:tc>
      </w:tr>
      <w:tr w:rsidR="00775FB1" w:rsidRPr="00CD1671" w:rsidTr="00F7403C">
        <w:tc>
          <w:tcPr>
            <w:tcW w:w="704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1578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Сетевой</w:t>
            </w:r>
            <w:r w:rsidRPr="00CD1671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>коммутатор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  <w:r w:rsidRPr="00CD1671">
              <w:rPr>
                <w:rFonts w:ascii="Times New Roman" w:hAnsi="Times New Roman"/>
                <w:szCs w:val="24"/>
                <w:lang w:val="en-US" w:eastAsia="ru-RU"/>
              </w:rPr>
              <w:t xml:space="preserve"> ( Switch) Allied Telesis 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  <w:r w:rsidRPr="00CD1671">
              <w:rPr>
                <w:rFonts w:ascii="Times New Roman" w:hAnsi="Times New Roman"/>
                <w:szCs w:val="24"/>
                <w:lang w:val="en-US" w:eastAsia="ru-RU"/>
              </w:rPr>
              <w:t>(AT-FS716L)</w:t>
            </w:r>
          </w:p>
        </w:tc>
        <w:tc>
          <w:tcPr>
            <w:tcW w:w="6050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Общие характеристики: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Тип устройства коммутатор (</w:t>
            </w:r>
            <w:proofErr w:type="spellStart"/>
            <w:r w:rsidRPr="00CD1671">
              <w:rPr>
                <w:rFonts w:ascii="Times New Roman" w:hAnsi="Times New Roman"/>
                <w:szCs w:val="24"/>
                <w:lang w:eastAsia="ru-RU"/>
              </w:rPr>
              <w:t>switch</w:t>
            </w:r>
            <w:proofErr w:type="spellEnd"/>
            <w:r w:rsidRPr="00CD1671">
              <w:rPr>
                <w:rFonts w:ascii="Times New Roman" w:hAnsi="Times New Roman"/>
                <w:szCs w:val="24"/>
                <w:lang w:eastAsia="ru-RU"/>
              </w:rPr>
              <w:t>);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Возможность установки в стойку есть;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Объем оперативной памяти 204.80 Кб;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Сеть: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Количество портов коммутатора 16 x </w:t>
            </w:r>
            <w:proofErr w:type="spellStart"/>
            <w:r w:rsidRPr="00CD1671">
              <w:rPr>
                <w:rFonts w:ascii="Times New Roman" w:hAnsi="Times New Roman"/>
                <w:szCs w:val="24"/>
                <w:lang w:eastAsia="ru-RU"/>
              </w:rPr>
              <w:t>Ethernet</w:t>
            </w:r>
            <w:proofErr w:type="spell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10/100 Мбит/сек;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Размер таблицы MAC адресов 8192;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Дополнительно: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Поддержка стандартов </w:t>
            </w:r>
            <w:proofErr w:type="spellStart"/>
            <w:r w:rsidRPr="00CD1671">
              <w:rPr>
                <w:rFonts w:ascii="Times New Roman" w:hAnsi="Times New Roman"/>
                <w:szCs w:val="24"/>
                <w:lang w:eastAsia="ru-RU"/>
              </w:rPr>
              <w:t>Auto</w:t>
            </w:r>
            <w:proofErr w:type="spell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MDI/MDIX;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Размеры (</w:t>
            </w:r>
            <w:proofErr w:type="spellStart"/>
            <w:r w:rsidRPr="00CD1671">
              <w:rPr>
                <w:rFonts w:ascii="Times New Roman" w:hAnsi="Times New Roman"/>
                <w:szCs w:val="24"/>
                <w:lang w:eastAsia="ru-RU"/>
              </w:rPr>
              <w:t>Ш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>x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>ВxГ</w:t>
            </w:r>
            <w:proofErr w:type="spellEnd"/>
            <w:r w:rsidRPr="00CD1671">
              <w:rPr>
                <w:rFonts w:ascii="Times New Roman" w:hAnsi="Times New Roman"/>
                <w:szCs w:val="24"/>
                <w:lang w:eastAsia="ru-RU"/>
              </w:rPr>
              <w:t>) 250 x 36 x 116 мм;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Вес 0.9 кг;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Встроенный блок питания.</w:t>
            </w:r>
          </w:p>
        </w:tc>
        <w:tc>
          <w:tcPr>
            <w:tcW w:w="1868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992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15 декабря 2014года, возможна досрочная поставка</w:t>
            </w:r>
          </w:p>
        </w:tc>
        <w:tc>
          <w:tcPr>
            <w:tcW w:w="1335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Сроки гарантийного обслуживания обору</w:t>
            </w:r>
            <w:r>
              <w:rPr>
                <w:rFonts w:ascii="Times New Roman" w:hAnsi="Times New Roman"/>
                <w:szCs w:val="24"/>
                <w:lang w:eastAsia="ru-RU"/>
              </w:rPr>
              <w:t>дования,   составляет не менее 12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месяцев с момента поставки Товара Покупателю</w:t>
            </w:r>
          </w:p>
        </w:tc>
      </w:tr>
      <w:tr w:rsidR="00775FB1" w:rsidRPr="00CD1671" w:rsidTr="00F7403C">
        <w:tc>
          <w:tcPr>
            <w:tcW w:w="704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10</w:t>
            </w:r>
          </w:p>
        </w:tc>
        <w:tc>
          <w:tcPr>
            <w:tcW w:w="1578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Источник бесперебойного питания 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CD1671">
              <w:rPr>
                <w:rFonts w:ascii="Times New Roman" w:hAnsi="Times New Roman"/>
                <w:szCs w:val="24"/>
                <w:lang w:eastAsia="ru-RU"/>
              </w:rPr>
              <w:lastRenderedPageBreak/>
              <w:t>Rielo</w:t>
            </w:r>
            <w:proofErr w:type="spell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CD1671">
              <w:rPr>
                <w:rFonts w:ascii="Times New Roman" w:hAnsi="Times New Roman"/>
                <w:szCs w:val="24"/>
                <w:lang w:eastAsia="ru-RU"/>
              </w:rPr>
              <w:t>Sentinel</w:t>
            </w:r>
            <w:proofErr w:type="spell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CD1671">
              <w:rPr>
                <w:rFonts w:ascii="Times New Roman" w:hAnsi="Times New Roman"/>
                <w:szCs w:val="24"/>
                <w:lang w:eastAsia="ru-RU"/>
              </w:rPr>
              <w:t>Dual</w:t>
            </w:r>
            <w:proofErr w:type="spell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SDL 4000</w:t>
            </w:r>
          </w:p>
        </w:tc>
        <w:tc>
          <w:tcPr>
            <w:tcW w:w="6050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lastRenderedPageBreak/>
              <w:t>Общие характеристики: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1.Номинальное напряжение 220-240В;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2.Минимальное напряжение 164В при 100% 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lastRenderedPageBreak/>
              <w:t>нагрузки, 84В при 50% нагрузки;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3.Номинальная частота 50-60Гц;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4.Коэффициент мощности &gt;0.98;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5.Номинальное выходное напряжение (по выбору) 220-240В;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6.Форма волны – Синусоида;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7.Крест-фактор тока - 3:1;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8.Время заряда батареи – 4-6 ч.;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9.Время перезагрузки 1 минута при нагрузке от 100% до 110%;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10.Вес нетто (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>кг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>) 40 кг.;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11.Вес брутто (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>кг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>)  44,5 кг.;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12.Размеры, 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>мм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(</w:t>
            </w:r>
            <w:proofErr w:type="spellStart"/>
            <w:r w:rsidRPr="00CD1671">
              <w:rPr>
                <w:rFonts w:ascii="Times New Roman" w:hAnsi="Times New Roman"/>
                <w:szCs w:val="24"/>
                <w:lang w:eastAsia="ru-RU"/>
              </w:rPr>
              <w:t>ШхГхВ</w:t>
            </w:r>
            <w:proofErr w:type="spellEnd"/>
            <w:r w:rsidRPr="00CD1671">
              <w:rPr>
                <w:rFonts w:ascii="Times New Roman" w:hAnsi="Times New Roman"/>
                <w:szCs w:val="24"/>
                <w:lang w:eastAsia="ru-RU"/>
              </w:rPr>
              <w:t>) - 455x175x520;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13.Защита - Повышенный то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>к-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ко-</w:t>
            </w:r>
            <w:proofErr w:type="spellStart"/>
            <w:r w:rsidRPr="00CD1671">
              <w:rPr>
                <w:rFonts w:ascii="Times New Roman" w:hAnsi="Times New Roman"/>
                <w:szCs w:val="24"/>
                <w:lang w:eastAsia="ru-RU"/>
              </w:rPr>
              <w:t>роткое</w:t>
            </w:r>
            <w:proofErr w:type="spell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замыкание –  повышенное на-</w:t>
            </w:r>
            <w:proofErr w:type="spellStart"/>
            <w:r w:rsidRPr="00CD1671">
              <w:rPr>
                <w:rFonts w:ascii="Times New Roman" w:hAnsi="Times New Roman"/>
                <w:szCs w:val="24"/>
                <w:lang w:eastAsia="ru-RU"/>
              </w:rPr>
              <w:t>пряжение</w:t>
            </w:r>
            <w:proofErr w:type="spell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- пониженное напряжение - перегрев - низкий заряд батарей;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14.Обмен информацией по USB / RS232 + слот для интерфейса обмена информацией;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Рабочая температура от 0 до 40°С.</w:t>
            </w:r>
          </w:p>
        </w:tc>
        <w:tc>
          <w:tcPr>
            <w:tcW w:w="1868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lastRenderedPageBreak/>
              <w:t>Не предусмотрено</w:t>
            </w:r>
          </w:p>
        </w:tc>
        <w:tc>
          <w:tcPr>
            <w:tcW w:w="992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15 декабря 2014года, 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lastRenderedPageBreak/>
              <w:t>возможна досрочная поставка</w:t>
            </w:r>
          </w:p>
        </w:tc>
        <w:tc>
          <w:tcPr>
            <w:tcW w:w="1335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Сроки гарантийного обслуживания 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lastRenderedPageBreak/>
              <w:t>обору</w:t>
            </w:r>
            <w:r>
              <w:rPr>
                <w:rFonts w:ascii="Times New Roman" w:hAnsi="Times New Roman"/>
                <w:szCs w:val="24"/>
                <w:lang w:eastAsia="ru-RU"/>
              </w:rPr>
              <w:t>дования,   составляет не менее 12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месяцев с момента поставки Товара Покупателю</w:t>
            </w:r>
          </w:p>
        </w:tc>
      </w:tr>
      <w:tr w:rsidR="00775FB1" w:rsidRPr="00CD1671" w:rsidTr="00F7403C">
        <w:tc>
          <w:tcPr>
            <w:tcW w:w="704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1578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Установка для измерения объёмной активности 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радиоактивных аэрозолей 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УДА-1АБ 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050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1.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ab/>
              <w:t xml:space="preserve">Энергетический диапазон регистрации 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>альфа-излучения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от 3000 до 9000 кэВ.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2.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ab/>
              <w:t>Энергетический диапазон регистрации бет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>а-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излучения от 50 до 3000 кэВ.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3.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ab/>
              <w:t xml:space="preserve">Диапазон измерений объёмной активности радиоактивных аэрозолей, обусловленной 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>техногенными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>: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- альфа-излучающими нуклидами от 1,0-10</w:t>
            </w:r>
            <w:r w:rsidRPr="00CD1671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-2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до 2,0-105 Бк/м3;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- бета-излучающими нуклидами от 1,0-10</w:t>
            </w:r>
            <w:r w:rsidRPr="00CD1671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-1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до 1,0-106 Бк/м3.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4.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ab/>
              <w:t>Диапазон индикации эквивалентной равновесной объёмной активности 222Rn от 1,0 до 2,0-105 Бк/м3.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5.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ab/>
              <w:t xml:space="preserve">Коэффициент чувствительности для 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lastRenderedPageBreak/>
              <w:t>частиц регистрируемых энергий: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- 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>альфа-излучения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не менее 0,02;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- 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>бета-излучения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не менее 0,01.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6.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ab/>
              <w:t>Пределы допускаемой основной относительной погрешности измерений объёмной активности радиоактивных аэрозолей, обусловленной техногенными альфа-излучающими нуклидами: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- в диапазоне измерений от 1,0-10</w:t>
            </w:r>
            <w:r w:rsidRPr="00CD1671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-2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до 1,0 Бк/м3 ±50 %,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- в диапазоне измерений от 1,0 до 2,0-105 Бк/м3 ±20 %.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7.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ab/>
              <w:t>Пределы допускаемой основной относительной погрешности измерений объёмной активности радиоактивных аэрозолей, обусловленной техногенными бета-излучающими нуклидами: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- в диапазоне измерений от 1,0-10</w:t>
            </w:r>
            <w:r w:rsidRPr="00CD1671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-1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до 10 Бк/м3 ±50 %,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- в диапазоне измерений от 10 до 1,0-106 Бк/м3 ±20 %.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8.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ab/>
              <w:t xml:space="preserve">Собственный фон установки по 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>альфа-каналу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не превышает 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1,0-10</w:t>
            </w:r>
            <w:r w:rsidRPr="00CD1671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-2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Бк/м3.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9.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ab/>
              <w:t xml:space="preserve">Собственный фон установки по 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>бета-каналу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не превышает 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1,0-10</w:t>
            </w:r>
            <w:r w:rsidRPr="00CD1671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-1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Бк/м3.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10.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ab/>
              <w:t>Время установления рабочего режима не более 10 мин.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11.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ab/>
              <w:t>Объёмный расход прокачанного через фильтр воздуха от 5 до 60 л/мин.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12.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ab/>
              <w:t>Электропитание установки осуществляется от однофазной сети переменного тока напряжением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  В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>, частотой   Гц.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lastRenderedPageBreak/>
              <w:t>13.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ab/>
              <w:t>Мощность, потребляемая установкой 50 ВА.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14.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ab/>
              <w:t>Коммутируемая установкой мощность 225 ВА.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15.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ab/>
              <w:t>Пиковый ток управления внешними устройствами до 4 А.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16.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ab/>
              <w:t>Установка обеспечивает: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- возможность передачи информации на внешнюю ПЭВМ и самотестирование;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- выдачу информации о превышении пороговой </w:t>
            </w:r>
            <w:proofErr w:type="spellStart"/>
            <w:r w:rsidRPr="00CD1671">
              <w:rPr>
                <w:rFonts w:ascii="Times New Roman" w:hAnsi="Times New Roman"/>
                <w:szCs w:val="24"/>
                <w:lang w:eastAsia="ru-RU"/>
              </w:rPr>
              <w:t>уставки</w:t>
            </w:r>
            <w:proofErr w:type="spell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подачей звуковых и световых сигналов местной тревоги и светового сигнала на верхний уровень;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- замыкание/размыкание «сухого контакта» при превышении 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>пороговой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CD1671">
              <w:rPr>
                <w:rFonts w:ascii="Times New Roman" w:hAnsi="Times New Roman"/>
                <w:szCs w:val="24"/>
                <w:lang w:eastAsia="ru-RU"/>
              </w:rPr>
              <w:t>уставки</w:t>
            </w:r>
            <w:proofErr w:type="spellEnd"/>
            <w:r w:rsidRPr="00CD1671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- управление внешними исполнительными устройствами, подавая напряжение 220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В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>, 50 Гц на разъем.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17.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ab/>
              <w:t xml:space="preserve">Диапазон рабочих температур 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>от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минус 10 до плюс 50 С.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18.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ab/>
              <w:t xml:space="preserve">Предельное рабочее значение относительной влажности 98 % 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>при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+35 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>С.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19.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ab/>
              <w:t>Атмосферное рабочее давление в диапазоне от 84,0 до 106,7 кПа.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20.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ab/>
              <w:t>Габаритные размеры установки 396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>260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>302 мм.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21.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ab/>
              <w:t>Масса установки не более 15,6 кг.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 22. Прибор должен иметь: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- Свидетельство об утверждении типа средств измерений, выданное Федеральным агентством по техническому регулированию и метрологию.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- Свидетельство о поверке, выданное в соответствии с требованиями к организации и 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порядку проведения поверки СИ, установленными правилами по метрологии </w:t>
            </w:r>
            <w:proofErr w:type="gramStart"/>
            <w:r w:rsidRPr="00CD1671">
              <w:rPr>
                <w:rFonts w:ascii="Times New Roman" w:hAnsi="Times New Roman"/>
                <w:szCs w:val="24"/>
                <w:lang w:eastAsia="ru-RU"/>
              </w:rPr>
              <w:t>ПР</w:t>
            </w:r>
            <w:proofErr w:type="gramEnd"/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50.2.006-99 «ГСИ. Порядок проведения поверки средств измерений».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23.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ab/>
              <w:t>Требования по надёжности: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- средний срок службы 10 лет;</w:t>
            </w:r>
          </w:p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- средняя наработка на отказ 25000 часов.</w:t>
            </w:r>
          </w:p>
        </w:tc>
        <w:tc>
          <w:tcPr>
            <w:tcW w:w="1868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lastRenderedPageBreak/>
              <w:t>Не предусмотрено</w:t>
            </w:r>
          </w:p>
        </w:tc>
        <w:tc>
          <w:tcPr>
            <w:tcW w:w="992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комплект</w:t>
            </w:r>
          </w:p>
        </w:tc>
        <w:tc>
          <w:tcPr>
            <w:tcW w:w="1276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15 декабря 2014года, возможна досрочная поставка</w:t>
            </w:r>
          </w:p>
        </w:tc>
        <w:tc>
          <w:tcPr>
            <w:tcW w:w="1335" w:type="dxa"/>
            <w:shd w:val="clear" w:color="auto" w:fill="auto"/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Сроки гарантийного обслуживания оборудования,   составляет не менее </w:t>
            </w:r>
            <w:r>
              <w:rPr>
                <w:rFonts w:ascii="Times New Roman" w:hAnsi="Times New Roman"/>
                <w:szCs w:val="24"/>
                <w:lang w:eastAsia="ru-RU"/>
              </w:rPr>
              <w:t>12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 месяцев с момента поставки Товара Покупателю</w:t>
            </w:r>
          </w:p>
        </w:tc>
      </w:tr>
    </w:tbl>
    <w:p w:rsidR="00775FB1" w:rsidRPr="00CD1671" w:rsidRDefault="00775FB1" w:rsidP="00775FB1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CD1671">
        <w:rPr>
          <w:rFonts w:ascii="Times New Roman" w:hAnsi="Times New Roman"/>
          <w:szCs w:val="24"/>
          <w:lang w:eastAsia="ru-RU"/>
        </w:rPr>
        <w:lastRenderedPageBreak/>
        <w:t>В случае указания на фирменное наименование, наименование производителя читать также «или аналог» («или эквивалент».)</w:t>
      </w:r>
    </w:p>
    <w:p w:rsidR="00775FB1" w:rsidRPr="00CD1671" w:rsidRDefault="00775FB1" w:rsidP="00775FB1">
      <w:pPr>
        <w:suppressAutoHyphens w:val="0"/>
        <w:ind w:firstLine="54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szCs w:val="24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775FB1" w:rsidRPr="00CD1671" w:rsidRDefault="00775FB1" w:rsidP="00775FB1">
      <w:pPr>
        <w:suppressAutoHyphens w:val="0"/>
        <w:ind w:firstLine="539"/>
        <w:jc w:val="both"/>
        <w:rPr>
          <w:rFonts w:ascii="Times New Roman" w:hAnsi="Times New Roman"/>
          <w:szCs w:val="24"/>
          <w:lang w:eastAsia="ru-RU"/>
        </w:rPr>
      </w:pPr>
      <w:r w:rsidRPr="00CD1671">
        <w:rPr>
          <w:rFonts w:ascii="Times New Roman" w:hAnsi="Times New Roman"/>
          <w:szCs w:val="24"/>
          <w:lang w:eastAsia="ru-RU"/>
        </w:rPr>
        <w:t>Указание на фирменные наименования и на производителя программного обеспечения не сопровождается словами «или аналог» («или эквивалент»), так как закупаемые Товары будут использоваться только во взаимодействии с Товарами, уже используемыми Покупателем и при этом уже используемые Товары несовместимы с Товарами других товарных знаков</w:t>
      </w:r>
      <w:proofErr w:type="gramStart"/>
      <w:r w:rsidRPr="00CD1671">
        <w:rPr>
          <w:rFonts w:ascii="Times New Roman" w:hAnsi="Times New Roman"/>
          <w:szCs w:val="24"/>
          <w:lang w:eastAsia="ru-RU"/>
        </w:rPr>
        <w:t>.п</w:t>
      </w:r>
      <w:proofErr w:type="gramEnd"/>
      <w:r w:rsidRPr="00CD1671">
        <w:rPr>
          <w:rFonts w:ascii="Times New Roman" w:hAnsi="Times New Roman"/>
          <w:szCs w:val="24"/>
          <w:lang w:eastAsia="ru-RU"/>
        </w:rPr>
        <w:t>.12.2.2 б. ЕОСЗ.</w:t>
      </w:r>
    </w:p>
    <w:p w:rsidR="00775FB1" w:rsidRPr="00CD1671" w:rsidRDefault="00775FB1" w:rsidP="00775FB1">
      <w:pPr>
        <w:suppressAutoHyphens w:val="0"/>
        <w:ind w:firstLine="539"/>
        <w:jc w:val="both"/>
        <w:rPr>
          <w:rFonts w:ascii="Times New Roman" w:hAnsi="Times New Roman"/>
          <w:szCs w:val="24"/>
          <w:lang w:eastAsia="ru-RU"/>
        </w:rPr>
      </w:pPr>
      <w:r w:rsidRPr="00CD1671">
        <w:rPr>
          <w:rFonts w:ascii="Times New Roman" w:hAnsi="Times New Roman"/>
          <w:szCs w:val="24"/>
          <w:lang w:eastAsia="ru-RU"/>
        </w:rPr>
        <w:t xml:space="preserve">Приобретаемое ПО будет приобретаться для уже имеющегося оборудования, техническая документация которого не предусматривает использование Эквивалентного </w:t>
      </w:r>
      <w:proofErr w:type="gramStart"/>
      <w:r w:rsidRPr="00CD1671">
        <w:rPr>
          <w:rFonts w:ascii="Times New Roman" w:hAnsi="Times New Roman"/>
          <w:szCs w:val="24"/>
          <w:lang w:eastAsia="ru-RU"/>
        </w:rPr>
        <w:t>ПО</w:t>
      </w:r>
      <w:proofErr w:type="gramEnd"/>
      <w:r w:rsidRPr="00CD1671">
        <w:rPr>
          <w:rFonts w:ascii="Times New Roman" w:hAnsi="Times New Roman"/>
          <w:szCs w:val="24"/>
          <w:lang w:eastAsia="ru-RU"/>
        </w:rPr>
        <w:t>.</w:t>
      </w:r>
    </w:p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775FB1" w:rsidRPr="00CD1671" w:rsidTr="00F7403C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Поставляемый Товар должен быть новым, не восстановленным, не бывшим в употреблении, поставлен полностью в рабочем состоянии, изготовлен не ранее 2014 года.</w:t>
            </w:r>
          </w:p>
        </w:tc>
      </w:tr>
    </w:tbl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775FB1" w:rsidRPr="00CD1671" w:rsidTr="00F7403C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FB1" w:rsidRPr="00CD1671" w:rsidRDefault="00775FB1" w:rsidP="00F7403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color w:val="000000"/>
                <w:szCs w:val="24"/>
                <w:lang w:eastAsia="ru-RU"/>
              </w:rPr>
              <w:t>Маркировка должна содержать все признаки оригинальности, установленные производителями (на изделие должен иметься товарный знак или обозначение предприятия-изготовителя и условное обозначение изделия).</w:t>
            </w:r>
          </w:p>
        </w:tc>
      </w:tr>
    </w:tbl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775FB1" w:rsidRPr="00CD1671" w:rsidTr="00F7403C">
        <w:trPr>
          <w:trHeight w:val="335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FB1" w:rsidRPr="00CD1671" w:rsidRDefault="00775FB1" w:rsidP="00F7403C">
            <w:pPr>
              <w:tabs>
                <w:tab w:val="left" w:pos="3920"/>
                <w:tab w:val="right" w:pos="10026"/>
              </w:tabs>
              <w:suppressAutoHyphens w:val="0"/>
              <w:ind w:firstLine="539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 xml:space="preserve">Товар должен находиться в оригинальной упаковке, не имеющей повреждений. Товар должен быть укомплектован необходимыми шнурами, проводами, кабелями. </w:t>
            </w:r>
          </w:p>
        </w:tc>
      </w:tr>
    </w:tbl>
    <w:p w:rsidR="00775FB1" w:rsidRPr="00CD1671" w:rsidRDefault="00775FB1" w:rsidP="00775FB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775FB1" w:rsidRPr="00CD1671" w:rsidTr="00F7403C">
        <w:trPr>
          <w:trHeight w:val="76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FB1" w:rsidRPr="00CD1671" w:rsidRDefault="00775FB1" w:rsidP="00F7403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775FB1" w:rsidRPr="00CD1671" w:rsidTr="00F7403C">
        <w:trPr>
          <w:trHeight w:val="399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FB1" w:rsidRPr="00CD1671" w:rsidRDefault="00775FB1" w:rsidP="00F7403C">
            <w:pPr>
              <w:tabs>
                <w:tab w:val="left" w:pos="3920"/>
              </w:tabs>
              <w:suppressAutoHyphens w:val="0"/>
              <w:ind w:firstLine="539"/>
              <w:rPr>
                <w:rFonts w:ascii="Times New Roman" w:hAnsi="Times New Roman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CD1671">
              <w:rPr>
                <w:rFonts w:ascii="Times New Roman" w:hAnsi="Times New Roman"/>
                <w:b/>
                <w:szCs w:val="24"/>
                <w:lang w:eastAsia="ru-RU"/>
              </w:rPr>
              <w:t xml:space="preserve">. </w:t>
            </w:r>
            <w:r w:rsidRPr="00CD1671">
              <w:rPr>
                <w:rFonts w:ascii="Times New Roman" w:hAnsi="Times New Roman"/>
                <w:szCs w:val="24"/>
                <w:lang w:eastAsia="ru-RU"/>
              </w:rPr>
              <w:t>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775FB1" w:rsidRPr="00CD1671" w:rsidRDefault="00775FB1" w:rsidP="00F7403C">
            <w:pPr>
              <w:tabs>
                <w:tab w:val="left" w:pos="3920"/>
              </w:tabs>
              <w:suppressAutoHyphens w:val="0"/>
              <w:ind w:firstLine="539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775FB1" w:rsidRPr="00CD1671" w:rsidTr="00F7403C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FB1" w:rsidRPr="00CD1671" w:rsidRDefault="00775FB1" w:rsidP="00F7403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  <w:p w:rsidR="00775FB1" w:rsidRPr="00CD1671" w:rsidRDefault="00775FB1" w:rsidP="00F7403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775FB1" w:rsidRPr="00CD1671" w:rsidTr="00F7403C">
        <w:trPr>
          <w:trHeight w:val="399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FB1" w:rsidRPr="00CD1671" w:rsidRDefault="00775FB1" w:rsidP="00F7403C">
            <w:pPr>
              <w:tabs>
                <w:tab w:val="left" w:pos="3920"/>
              </w:tabs>
              <w:suppressAutoHyphens w:val="0"/>
              <w:ind w:firstLine="54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775FB1" w:rsidRPr="00CD1671" w:rsidRDefault="00775FB1" w:rsidP="00775FB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775FB1" w:rsidRPr="00CD1671" w:rsidTr="00F7403C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color w:val="000000"/>
                <w:szCs w:val="24"/>
                <w:lang w:eastAsia="ru-RU"/>
              </w:rPr>
              <w:t>Транспортировка Товара должна производиться без нарушения целостности и внешнего вида упаковки.</w:t>
            </w:r>
          </w:p>
        </w:tc>
      </w:tr>
    </w:tbl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775FB1" w:rsidRPr="00CD1671" w:rsidTr="00F7403C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</w:tbl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775FB1" w:rsidRPr="00CD1671" w:rsidTr="00F7403C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FB1" w:rsidRPr="00CD1671" w:rsidRDefault="00775FB1" w:rsidP="00F7403C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color w:val="000000"/>
                <w:szCs w:val="24"/>
                <w:lang w:eastAsia="ru-RU"/>
              </w:rPr>
              <w:t>До истечения гарантийного срока, при соблюдении Заказчиком правил их эксплуатации, Поставщик обязан</w:t>
            </w:r>
            <w:proofErr w:type="gramStart"/>
            <w:r w:rsidRPr="00CD167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,</w:t>
            </w:r>
            <w:proofErr w:type="gramEnd"/>
            <w:r w:rsidRPr="00CD1671">
              <w:rPr>
                <w:rFonts w:ascii="Times New Roman" w:hAnsi="Times New Roman"/>
                <w:color w:val="000000"/>
                <w:szCs w:val="24"/>
                <w:lang w:eastAsia="ru-RU"/>
              </w:rPr>
              <w:t>без дополнительной платы, заменить пришедший в негодность Товар в течение пяти рабочих дней с даты получения от Заказчика обращения по телефону или письменно (по факсу, электронной почте) с соответствующим мотивированным требованием</w:t>
            </w:r>
          </w:p>
        </w:tc>
      </w:tr>
    </w:tbl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775FB1" w:rsidRPr="00CD1671" w:rsidTr="00F7403C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FB1" w:rsidRPr="00CD1671" w:rsidRDefault="00775FB1" w:rsidP="00F7403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</w:tbl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775FB1" w:rsidRPr="00CD1671" w:rsidTr="00F7403C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FB1" w:rsidRPr="00CD1671" w:rsidRDefault="00775FB1" w:rsidP="00F7403C">
            <w:pPr>
              <w:suppressAutoHyphens w:val="0"/>
              <w:spacing w:after="200" w:line="276" w:lineRule="auto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Предоставляемый Товар должен соответствовать показателям надежности, заявленным производителем оборудования, в котором он используется, и обеспечивать качественную и бесперебойную работу. </w:t>
            </w:r>
          </w:p>
        </w:tc>
      </w:tr>
    </w:tbl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775FB1" w:rsidRPr="00CD1671" w:rsidTr="00F7403C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FB1" w:rsidRPr="00CD1671" w:rsidRDefault="00775FB1" w:rsidP="00F7403C">
            <w:pPr>
              <w:suppressAutoHyphens w:val="0"/>
              <w:spacing w:after="200" w:line="276" w:lineRule="auto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775FB1" w:rsidRPr="00CD1671" w:rsidTr="00F7403C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5FB1" w:rsidRPr="00CD1671" w:rsidRDefault="00775FB1" w:rsidP="00F7403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</w:tbl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775FB1" w:rsidRPr="00CD1671" w:rsidTr="00F7403C">
        <w:trPr>
          <w:trHeight w:val="399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FB1" w:rsidRPr="00CD1671" w:rsidRDefault="00775FB1" w:rsidP="00F7403C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szCs w:val="24"/>
                <w:lang w:eastAsia="ru-RU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775FB1" w:rsidRPr="00CD1671" w:rsidTr="00F7403C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FB1" w:rsidRPr="00CD1671" w:rsidRDefault="00775FB1" w:rsidP="00F7403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color w:val="000000"/>
                <w:szCs w:val="24"/>
                <w:lang w:eastAsia="ru-RU"/>
              </w:rPr>
              <w:t>Форма представляемой информации на Товар должна соответствовать форме технического задания Заказчика и предоставляться в электронном виде</w:t>
            </w:r>
          </w:p>
        </w:tc>
      </w:tr>
    </w:tbl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76"/>
      </w:tblGrid>
      <w:tr w:rsidR="00775FB1" w:rsidRPr="00CD1671" w:rsidTr="00F7403C">
        <w:tc>
          <w:tcPr>
            <w:tcW w:w="15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FB1" w:rsidRPr="00CD1671" w:rsidRDefault="00775FB1" w:rsidP="00F7403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049"/>
      </w:tblGrid>
      <w:tr w:rsidR="00775FB1" w:rsidRPr="00CD1671" w:rsidTr="00F7403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FB1" w:rsidRPr="00CD1671" w:rsidRDefault="00775FB1" w:rsidP="00F7403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CD1671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CD1671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FB1" w:rsidRPr="00CD1671" w:rsidRDefault="00775FB1" w:rsidP="00F740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FB1" w:rsidRPr="00CD1671" w:rsidRDefault="00775FB1" w:rsidP="00F7403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775FB1" w:rsidRPr="00CD1671" w:rsidTr="00F7403C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FB1" w:rsidRPr="00CD1671" w:rsidRDefault="00775FB1" w:rsidP="00F7403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FB1" w:rsidRPr="00CD1671" w:rsidRDefault="00775FB1" w:rsidP="00F740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FB1" w:rsidRPr="00CD1671" w:rsidRDefault="00775FB1" w:rsidP="00F7403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75FB1" w:rsidRPr="00CD1671" w:rsidRDefault="00775FB1" w:rsidP="00775F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D1671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7230"/>
      </w:tblGrid>
      <w:tr w:rsidR="00775FB1" w:rsidRPr="00CD1671" w:rsidTr="00F7403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FB1" w:rsidRPr="00CD1671" w:rsidRDefault="00775FB1" w:rsidP="00F7403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CD1671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CD1671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FB1" w:rsidRPr="00CD1671" w:rsidRDefault="00775FB1" w:rsidP="00F740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FB1" w:rsidRPr="00CD1671" w:rsidRDefault="00775FB1" w:rsidP="00F7403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775FB1" w:rsidRPr="00CD1671" w:rsidTr="00F7403C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FB1" w:rsidRPr="00CD1671" w:rsidRDefault="00775FB1" w:rsidP="00F7403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FB1" w:rsidRPr="00CD1671" w:rsidRDefault="00775FB1" w:rsidP="00F740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FB1" w:rsidRPr="00CD1671" w:rsidRDefault="00775FB1" w:rsidP="00F7403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D1671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775FB1" w:rsidRPr="00CD1671" w:rsidRDefault="00775FB1" w:rsidP="00775FB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775FB1" w:rsidRPr="00400499" w:rsidRDefault="00775FB1" w:rsidP="00775FB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775FB1" w:rsidRPr="006D48B9" w:rsidRDefault="00775FB1" w:rsidP="00775FB1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75FB1" w:rsidRPr="007E2FA9" w:rsidRDefault="00775FB1" w:rsidP="00775FB1">
      <w:pPr>
        <w:ind w:left="708"/>
        <w:jc w:val="both"/>
        <w:rPr>
          <w:rFonts w:ascii="Times New Roman" w:hAnsi="Times New Roman"/>
          <w:szCs w:val="24"/>
        </w:rPr>
      </w:pPr>
      <w:r w:rsidRPr="007E2FA9">
        <w:rPr>
          <w:rFonts w:ascii="Times New Roman" w:hAnsi="Times New Roman"/>
          <w:b/>
          <w:szCs w:val="24"/>
        </w:rPr>
        <w:t xml:space="preserve">Контактное лицо: </w:t>
      </w:r>
      <w:r w:rsidRPr="00E625B1">
        <w:rPr>
          <w:rFonts w:ascii="Times New Roman" w:hAnsi="Times New Roman"/>
          <w:bCs/>
          <w:szCs w:val="24"/>
        </w:rPr>
        <w:t>Фенина Нина Андреевна</w:t>
      </w:r>
      <w:r w:rsidRPr="007E2FA9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47-50</w:t>
      </w:r>
      <w:r w:rsidRPr="007E2FA9">
        <w:rPr>
          <w:rFonts w:ascii="Times New Roman" w:hAnsi="Times New Roman"/>
          <w:szCs w:val="24"/>
        </w:rPr>
        <w:t>.</w:t>
      </w:r>
    </w:p>
    <w:p w:rsidR="00775FB1" w:rsidRPr="00FD0EBE" w:rsidRDefault="00775FB1" w:rsidP="00775FB1">
      <w:pPr>
        <w:jc w:val="both"/>
        <w:rPr>
          <w:rFonts w:ascii="Times New Roman" w:hAnsi="Times New Roman"/>
          <w:szCs w:val="24"/>
        </w:rPr>
      </w:pPr>
    </w:p>
    <w:p w:rsidR="008E3C0C" w:rsidRDefault="008E3C0C">
      <w:bookmarkStart w:id="0" w:name="_GoBack"/>
      <w:bookmarkEnd w:id="0"/>
    </w:p>
    <w:sectPr w:rsidR="008E3C0C" w:rsidSect="00545172">
      <w:pgSz w:w="16838" w:h="11906" w:orient="landscape"/>
      <w:pgMar w:top="85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D75"/>
    <w:rsid w:val="00775FB1"/>
    <w:rsid w:val="008E3C0C"/>
    <w:rsid w:val="00D42E6F"/>
    <w:rsid w:val="00F21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FB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FB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2759</Words>
  <Characters>15732</Characters>
  <Application>Microsoft Office Word</Application>
  <DocSecurity>0</DocSecurity>
  <Lines>131</Lines>
  <Paragraphs>36</Paragraphs>
  <ScaleCrop>false</ScaleCrop>
  <Company>Организация</Company>
  <LinksUpToDate>false</LinksUpToDate>
  <CharactersWithSpaces>18455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2014-07-23T12:41:00Z</dcterms:created>
  <dcterms:modified xsi:type="dcterms:W3CDTF">2014-07-23T12:42:00Z</dcterms:modified>
</cp:coreProperties>
</file>