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38B" w:rsidRDefault="0065138B" w:rsidP="0065138B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sz w:val="28"/>
          <w:szCs w:val="28"/>
        </w:rPr>
      </w:pPr>
      <w:bookmarkStart w:id="0" w:name="_Toc417990713"/>
      <w:bookmarkStart w:id="1" w:name="_Toc428880262"/>
      <w:bookmarkStart w:id="2" w:name="_GoBack"/>
      <w:bookmarkEnd w:id="2"/>
      <w:r>
        <w:rPr>
          <w:sz w:val="28"/>
          <w:szCs w:val="28"/>
        </w:rPr>
        <w:t>ТОМ 2</w:t>
      </w:r>
      <w:bookmarkEnd w:id="0"/>
      <w:bookmarkEnd w:id="1"/>
    </w:p>
    <w:p w:rsidR="0065138B" w:rsidRDefault="0065138B" w:rsidP="0065138B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3" w:name="_Toc428880141"/>
      <w:bookmarkStart w:id="4" w:name="_Toc428880263"/>
      <w:r>
        <w:rPr>
          <w:b/>
          <w:sz w:val="28"/>
          <w:szCs w:val="28"/>
        </w:rPr>
        <w:t>Техническая часть.</w:t>
      </w:r>
      <w:bookmarkEnd w:id="3"/>
      <w:bookmarkEnd w:id="4"/>
    </w:p>
    <w:p w:rsidR="0065138B" w:rsidRDefault="0065138B" w:rsidP="0065138B"/>
    <w:p w:rsidR="0065138B" w:rsidRDefault="0065138B" w:rsidP="0065138B">
      <w:pPr>
        <w:jc w:val="center"/>
      </w:pPr>
      <w:r>
        <w:t xml:space="preserve">на </w:t>
      </w:r>
      <w:r>
        <w:rPr>
          <w:bCs/>
        </w:rPr>
        <w:t xml:space="preserve">продление годовой технической поддержки </w:t>
      </w:r>
      <w:r>
        <w:rPr>
          <w:bCs/>
          <w:lang w:val="en-US"/>
        </w:rPr>
        <w:t>Oracle</w:t>
      </w:r>
    </w:p>
    <w:p w:rsidR="0065138B" w:rsidRDefault="0065138B" w:rsidP="0065138B">
      <w:pPr>
        <w:ind w:left="426"/>
        <w:rPr>
          <w:b/>
          <w:color w:val="000000"/>
        </w:rPr>
      </w:pPr>
      <w:r>
        <w:rPr>
          <w:b/>
          <w:color w:val="000000"/>
        </w:rPr>
        <w:t xml:space="preserve"> 1. Наименование лота: </w:t>
      </w:r>
    </w:p>
    <w:p w:rsidR="0065138B" w:rsidRDefault="0065138B" w:rsidP="0065138B">
      <w:pPr>
        <w:ind w:left="1134"/>
      </w:pPr>
      <w:r>
        <w:rPr>
          <w:bCs/>
        </w:rPr>
        <w:t xml:space="preserve">Продление годовой технической поддержки </w:t>
      </w:r>
      <w:r>
        <w:rPr>
          <w:bCs/>
          <w:lang w:val="en-US"/>
        </w:rPr>
        <w:t>Oracle</w:t>
      </w:r>
    </w:p>
    <w:p w:rsidR="0065138B" w:rsidRDefault="0065138B" w:rsidP="0065138B">
      <w:pPr>
        <w:pStyle w:val="afff"/>
        <w:numPr>
          <w:ilvl w:val="0"/>
          <w:numId w:val="92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Технические характеристики</w:t>
      </w:r>
    </w:p>
    <w:p w:rsidR="0065138B" w:rsidRDefault="0065138B" w:rsidP="0065138B">
      <w:pPr>
        <w:pStyle w:val="afff"/>
        <w:rPr>
          <w:b/>
        </w:rPr>
      </w:pPr>
    </w:p>
    <w:tbl>
      <w:tblPr>
        <w:tblW w:w="9465" w:type="dxa"/>
        <w:tblLayout w:type="fixed"/>
        <w:tblLook w:val="04A0" w:firstRow="1" w:lastRow="0" w:firstColumn="1" w:lastColumn="0" w:noHBand="0" w:noVBand="1"/>
      </w:tblPr>
      <w:tblGrid>
        <w:gridCol w:w="1669"/>
        <w:gridCol w:w="5243"/>
        <w:gridCol w:w="2553"/>
      </w:tblGrid>
      <w:tr w:rsidR="0065138B" w:rsidTr="0065138B">
        <w:trPr>
          <w:trHeight w:val="315"/>
          <w:tblHeader/>
        </w:trPr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</w:t>
            </w:r>
            <w:r>
              <w:rPr>
                <w:b/>
                <w:lang w:val="en-US" w:eastAsia="en-US"/>
              </w:rPr>
              <w:t>-</w:t>
            </w:r>
            <w:r>
              <w:rPr>
                <w:b/>
                <w:lang w:eastAsia="en-US"/>
              </w:rPr>
              <w:t>во</w:t>
            </w:r>
          </w:p>
        </w:tc>
      </w:tr>
      <w:tr w:rsidR="0065138B" w:rsidTr="0065138B">
        <w:trPr>
          <w:trHeight w:val="315"/>
          <w:tblHeader/>
        </w:trPr>
        <w:tc>
          <w:tcPr>
            <w:tcW w:w="6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2</w:t>
            </w:r>
          </w:p>
        </w:tc>
      </w:tr>
      <w:tr w:rsidR="0065138B" w:rsidTr="0065138B">
        <w:trPr>
          <w:trHeight w:val="567"/>
        </w:trPr>
        <w:tc>
          <w:tcPr>
            <w:tcW w:w="1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138B" w:rsidRDefault="0065138B">
            <w:pPr>
              <w:spacing w:line="276" w:lineRule="auto"/>
              <w:rPr>
                <w:lang w:eastAsia="en-US"/>
              </w:rPr>
            </w:pPr>
            <w:r>
              <w:rPr>
                <w:bCs/>
                <w:szCs w:val="28"/>
              </w:rPr>
              <w:t>Продление технической поддержки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jc w:val="center"/>
              <w:rPr>
                <w:color w:val="1F497D"/>
                <w:lang w:val="en-US"/>
              </w:rPr>
            </w:pPr>
            <w:r>
              <w:rPr>
                <w:bCs/>
                <w:szCs w:val="28"/>
              </w:rPr>
              <w:t>Продление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технической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поддержки</w:t>
            </w:r>
            <w:r>
              <w:rPr>
                <w:bCs/>
                <w:szCs w:val="28"/>
                <w:lang w:val="en-US"/>
              </w:rPr>
              <w:t xml:space="preserve"> Oracle 3-A3VDGO-1754-SFT-1Click/S2 Oracle Database Standard Edition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65138B" w:rsidTr="0065138B">
        <w:trPr>
          <w:trHeight w:val="567"/>
        </w:trPr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rPr>
                <w:lang w:eastAsia="en-US"/>
              </w:rPr>
            </w:pP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Cs w:val="28"/>
              </w:rPr>
              <w:t>Продление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технической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поддержки</w:t>
            </w:r>
            <w:r>
              <w:rPr>
                <w:bCs/>
                <w:szCs w:val="28"/>
                <w:lang w:val="en-US"/>
              </w:rPr>
              <w:t xml:space="preserve"> Oracle 3-1QKGB08-2396-AXT-1Click/S1 Oracle Database  Standard Edition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65138B" w:rsidTr="0065138B">
        <w:trPr>
          <w:trHeight w:val="567"/>
        </w:trPr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rPr>
                <w:lang w:eastAsia="en-US"/>
              </w:rPr>
            </w:pP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Cs w:val="28"/>
              </w:rPr>
              <w:t>Продление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технической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поддержки</w:t>
            </w:r>
            <w:r>
              <w:rPr>
                <w:bCs/>
                <w:szCs w:val="28"/>
                <w:lang w:val="en-US"/>
              </w:rPr>
              <w:t xml:space="preserve"> Oracle Database Standard Edition One SU-181213-00366-MVL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65138B" w:rsidRPr="0065138B" w:rsidTr="0065138B">
        <w:trPr>
          <w:trHeight w:val="567"/>
        </w:trPr>
        <w:tc>
          <w:tcPr>
            <w:tcW w:w="1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Default="0065138B">
            <w:pPr>
              <w:rPr>
                <w:lang w:eastAsia="en-US"/>
              </w:rPr>
            </w:pP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38B" w:rsidRPr="0065138B" w:rsidRDefault="0065138B">
            <w:pPr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Cs w:val="28"/>
              </w:rPr>
              <w:t>Продление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технической</w:t>
            </w:r>
            <w:r>
              <w:rPr>
                <w:bCs/>
                <w:szCs w:val="28"/>
                <w:lang w:val="en-US"/>
              </w:rPr>
              <w:t xml:space="preserve"> </w:t>
            </w:r>
            <w:r>
              <w:rPr>
                <w:bCs/>
                <w:szCs w:val="28"/>
              </w:rPr>
              <w:t>поддержки</w:t>
            </w:r>
            <w:r>
              <w:rPr>
                <w:bCs/>
                <w:szCs w:val="28"/>
                <w:lang w:val="en-US"/>
              </w:rPr>
              <w:t xml:space="preserve"> Oracle Database Standard Edition One</w:t>
            </w:r>
            <w:r w:rsidRPr="0065138B">
              <w:rPr>
                <w:bCs/>
                <w:szCs w:val="28"/>
                <w:lang w:val="en-US"/>
              </w:rPr>
              <w:t xml:space="preserve"> SU-250814-00550-MVL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5138B" w:rsidRPr="0065138B" w:rsidRDefault="0065138B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</w:tbl>
    <w:p w:rsidR="0065138B" w:rsidRPr="0065138B" w:rsidRDefault="0065138B" w:rsidP="0065138B">
      <w:pPr>
        <w:rPr>
          <w:b/>
          <w:lang w:val="en-US"/>
        </w:rPr>
      </w:pPr>
    </w:p>
    <w:p w:rsidR="0065138B" w:rsidRDefault="0065138B" w:rsidP="0065138B">
      <w:pPr>
        <w:rPr>
          <w:b/>
          <w:bCs/>
          <w:u w:val="single"/>
        </w:rPr>
      </w:pPr>
      <w:r>
        <w:rPr>
          <w:b/>
          <w:bCs/>
          <w:u w:val="single"/>
        </w:rPr>
        <w:t>Введение</w:t>
      </w:r>
    </w:p>
    <w:p w:rsidR="0065138B" w:rsidRDefault="0065138B" w:rsidP="0065138B">
      <w:pPr>
        <w:tabs>
          <w:tab w:val="left" w:leader="underscore" w:pos="284"/>
        </w:tabs>
      </w:pPr>
      <w:r>
        <w:rPr>
          <w:b/>
          <w:bCs/>
          <w:i/>
          <w:iCs/>
        </w:rPr>
        <w:t xml:space="preserve">Наименование Товара: </w:t>
      </w:r>
      <w:r>
        <w:rPr>
          <w:bCs/>
        </w:rPr>
        <w:t xml:space="preserve">продление технической поддержки на программное обеспечение </w:t>
      </w:r>
      <w:r>
        <w:rPr>
          <w:bCs/>
          <w:lang w:val="en-US"/>
        </w:rPr>
        <w:t>Oracle</w:t>
      </w:r>
      <w:r>
        <w:rPr>
          <w:bCs/>
        </w:rPr>
        <w:t xml:space="preserve">, передача неисключительных прав использования программного обеспечения </w:t>
      </w:r>
      <w:r>
        <w:rPr>
          <w:bCs/>
          <w:lang w:val="en-US"/>
        </w:rPr>
        <w:t>Oracle</w:t>
      </w:r>
    </w:p>
    <w:p w:rsidR="0065138B" w:rsidRDefault="0065138B" w:rsidP="0065138B">
      <w:r>
        <w:t xml:space="preserve">Полное наименование: </w:t>
      </w:r>
      <w:r>
        <w:rPr>
          <w:bCs/>
        </w:rPr>
        <w:t xml:space="preserve">продление технической поддержки на программное обеспечение </w:t>
      </w:r>
      <w:r>
        <w:rPr>
          <w:bCs/>
          <w:lang w:val="en-US"/>
        </w:rPr>
        <w:t>Oracle</w:t>
      </w:r>
      <w:r>
        <w:rPr>
          <w:bCs/>
        </w:rPr>
        <w:t xml:space="preserve">, передача неисключительных прав использования программного обеспечения </w:t>
      </w:r>
      <w:r>
        <w:rPr>
          <w:bCs/>
          <w:lang w:val="en-US"/>
        </w:rPr>
        <w:t>Oracle</w:t>
      </w:r>
      <w:r>
        <w:t xml:space="preserve"> Сокращенное наименование: </w:t>
      </w:r>
      <w:r>
        <w:rPr>
          <w:bCs/>
        </w:rPr>
        <w:t xml:space="preserve">продление технической поддержки на программное обеспечение </w:t>
      </w:r>
      <w:r>
        <w:rPr>
          <w:bCs/>
          <w:lang w:val="en-US"/>
        </w:rPr>
        <w:t>Oracle</w:t>
      </w:r>
      <w:r>
        <w:rPr>
          <w:bCs/>
        </w:rPr>
        <w:t xml:space="preserve">, передача неисключительных прав использования программного обеспечения </w:t>
      </w:r>
      <w:r>
        <w:rPr>
          <w:bCs/>
          <w:lang w:val="en-US"/>
        </w:rPr>
        <w:t>Oracle</w:t>
      </w:r>
    </w:p>
    <w:p w:rsidR="0065138B" w:rsidRDefault="0065138B" w:rsidP="0065138B">
      <w:pPr>
        <w:rPr>
          <w:b/>
          <w:bCs/>
          <w:i/>
          <w:iCs/>
        </w:rPr>
      </w:pPr>
      <w:r>
        <w:rPr>
          <w:b/>
          <w:bCs/>
          <w:i/>
          <w:iCs/>
        </w:rPr>
        <w:t>Краткая характеристика области применения:</w:t>
      </w:r>
    </w:p>
    <w:p w:rsidR="0065138B" w:rsidRDefault="0065138B" w:rsidP="0065138B">
      <w:r>
        <w:t>Повторная активация программы, доступ к обновлениям и технической поддержки</w:t>
      </w:r>
    </w:p>
    <w:p w:rsidR="0065138B" w:rsidRDefault="0065138B" w:rsidP="0065138B">
      <w:pPr>
        <w:rPr>
          <w:b/>
          <w:bCs/>
          <w:u w:val="single"/>
        </w:rPr>
      </w:pPr>
      <w:r>
        <w:rPr>
          <w:b/>
          <w:bCs/>
          <w:u w:val="single"/>
        </w:rPr>
        <w:t>Основания для приобретения</w:t>
      </w:r>
    </w:p>
    <w:p w:rsidR="0065138B" w:rsidRDefault="0065138B" w:rsidP="0065138B">
      <w:r>
        <w:t>Необходимость продление технической поддержки, приобретение новых лицензий</w:t>
      </w:r>
    </w:p>
    <w:p w:rsidR="0065138B" w:rsidRDefault="0065138B" w:rsidP="0065138B">
      <w:pPr>
        <w:rPr>
          <w:b/>
          <w:bCs/>
          <w:u w:val="single"/>
        </w:rPr>
      </w:pPr>
      <w:r>
        <w:rPr>
          <w:b/>
          <w:bCs/>
          <w:u w:val="single"/>
        </w:rPr>
        <w:t>Назначение Товара</w:t>
      </w:r>
    </w:p>
    <w:p w:rsidR="0065138B" w:rsidRDefault="0065138B" w:rsidP="0065138B">
      <w:pPr>
        <w:rPr>
          <w:b/>
          <w:bCs/>
          <w:i/>
          <w:iCs/>
        </w:rPr>
      </w:pPr>
      <w:r>
        <w:rPr>
          <w:b/>
          <w:bCs/>
          <w:i/>
          <w:iCs/>
        </w:rPr>
        <w:t>Функциональное назначение</w:t>
      </w:r>
    </w:p>
    <w:p w:rsidR="0065138B" w:rsidRDefault="0065138B" w:rsidP="0065138B">
      <w:pPr>
        <w:jc w:val="both"/>
      </w:pPr>
      <w:r>
        <w:t>СУБД</w:t>
      </w:r>
    </w:p>
    <w:p w:rsidR="0065138B" w:rsidRDefault="0065138B" w:rsidP="0065138B">
      <w:pPr>
        <w:rPr>
          <w:b/>
          <w:bCs/>
          <w:i/>
          <w:iCs/>
        </w:rPr>
      </w:pPr>
      <w:r>
        <w:rPr>
          <w:b/>
          <w:bCs/>
          <w:i/>
          <w:iCs/>
        </w:rPr>
        <w:t>Эксплуатационное назначение</w:t>
      </w:r>
    </w:p>
    <w:p w:rsidR="0065138B" w:rsidRDefault="0065138B" w:rsidP="0065138B">
      <w:pPr>
        <w:jc w:val="both"/>
      </w:pPr>
      <w:r>
        <w:rPr>
          <w:color w:val="000000"/>
        </w:rPr>
        <w:t>СУБД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63E14">
      <w:headerReference w:type="default" r:id="rId9"/>
      <w:footerReference w:type="default" r:id="rId10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34B" w:rsidRDefault="0089534B">
      <w:r>
        <w:separator/>
      </w:r>
    </w:p>
  </w:endnote>
  <w:endnote w:type="continuationSeparator" w:id="0">
    <w:p w:rsidR="0089534B" w:rsidRDefault="0089534B">
      <w:r>
        <w:continuationSeparator/>
      </w:r>
    </w:p>
  </w:endnote>
  <w:endnote w:type="continuationNotice" w:id="1">
    <w:p w:rsidR="0089534B" w:rsidRDefault="008953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34B" w:rsidRPr="00FE6219" w:rsidRDefault="0089534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34B" w:rsidRDefault="0089534B">
      <w:r>
        <w:separator/>
      </w:r>
    </w:p>
  </w:footnote>
  <w:footnote w:type="continuationSeparator" w:id="0">
    <w:p w:rsidR="0089534B" w:rsidRDefault="0089534B">
      <w:r>
        <w:continuationSeparator/>
      </w:r>
    </w:p>
  </w:footnote>
  <w:footnote w:type="continuationNotice" w:id="1">
    <w:p w:rsidR="0089534B" w:rsidRDefault="0089534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34B" w:rsidRPr="00F429FC" w:rsidRDefault="00184C9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534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A08A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4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5AA030C"/>
    <w:multiLevelType w:val="multilevel"/>
    <w:tmpl w:val="60B44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6A05D3D"/>
    <w:multiLevelType w:val="hybridMultilevel"/>
    <w:tmpl w:val="72000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F3077B"/>
    <w:multiLevelType w:val="hybridMultilevel"/>
    <w:tmpl w:val="05D2CC36"/>
    <w:lvl w:ilvl="0" w:tplc="F0D819D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F507DD"/>
    <w:multiLevelType w:val="multilevel"/>
    <w:tmpl w:val="BAF6E40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4">
    <w:nsid w:val="56930524"/>
    <w:multiLevelType w:val="multilevel"/>
    <w:tmpl w:val="00AE7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989"/>
        </w:tabs>
        <w:ind w:left="2989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B9D28B4"/>
    <w:multiLevelType w:val="hybridMultilevel"/>
    <w:tmpl w:val="64D25ED2"/>
    <w:lvl w:ilvl="0" w:tplc="387083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8"/>
  </w:num>
  <w:num w:numId="3">
    <w:abstractNumId w:val="61"/>
  </w:num>
  <w:num w:numId="4">
    <w:abstractNumId w:val="1"/>
  </w:num>
  <w:num w:numId="5">
    <w:abstractNumId w:val="0"/>
  </w:num>
  <w:num w:numId="6">
    <w:abstractNumId w:val="54"/>
  </w:num>
  <w:num w:numId="7">
    <w:abstractNumId w:val="51"/>
  </w:num>
  <w:num w:numId="8">
    <w:abstractNumId w:val="3"/>
  </w:num>
  <w:num w:numId="9">
    <w:abstractNumId w:val="32"/>
  </w:num>
  <w:num w:numId="10">
    <w:abstractNumId w:val="2"/>
  </w:num>
  <w:num w:numId="11">
    <w:abstractNumId w:val="29"/>
  </w:num>
  <w:num w:numId="12">
    <w:abstractNumId w:val="41"/>
  </w:num>
  <w:num w:numId="13">
    <w:abstractNumId w:val="79"/>
  </w:num>
  <w:num w:numId="14">
    <w:abstractNumId w:val="65"/>
  </w:num>
  <w:num w:numId="15">
    <w:abstractNumId w:val="40"/>
  </w:num>
  <w:num w:numId="16">
    <w:abstractNumId w:val="84"/>
  </w:num>
  <w:num w:numId="17">
    <w:abstractNumId w:val="59"/>
  </w:num>
  <w:num w:numId="18">
    <w:abstractNumId w:val="75"/>
  </w:num>
  <w:num w:numId="19">
    <w:abstractNumId w:val="34"/>
  </w:num>
  <w:num w:numId="20">
    <w:abstractNumId w:val="74"/>
  </w:num>
  <w:num w:numId="21">
    <w:abstractNumId w:val="80"/>
  </w:num>
  <w:num w:numId="22">
    <w:abstractNumId w:val="4"/>
  </w:num>
  <w:num w:numId="23">
    <w:abstractNumId w:val="31"/>
  </w:num>
  <w:num w:numId="24">
    <w:abstractNumId w:val="77"/>
  </w:num>
  <w:num w:numId="25">
    <w:abstractNumId w:val="10"/>
  </w:num>
  <w:num w:numId="26">
    <w:abstractNumId w:val="85"/>
  </w:num>
  <w:num w:numId="27">
    <w:abstractNumId w:val="52"/>
  </w:num>
  <w:num w:numId="28">
    <w:abstractNumId w:val="20"/>
  </w:num>
  <w:num w:numId="29">
    <w:abstractNumId w:val="47"/>
  </w:num>
  <w:num w:numId="30">
    <w:abstractNumId w:val="45"/>
  </w:num>
  <w:num w:numId="31">
    <w:abstractNumId w:val="53"/>
  </w:num>
  <w:num w:numId="32">
    <w:abstractNumId w:val="58"/>
  </w:num>
  <w:num w:numId="33">
    <w:abstractNumId w:val="36"/>
  </w:num>
  <w:num w:numId="34">
    <w:abstractNumId w:val="87"/>
  </w:num>
  <w:num w:numId="35">
    <w:abstractNumId w:val="11"/>
  </w:num>
  <w:num w:numId="36">
    <w:abstractNumId w:val="25"/>
  </w:num>
  <w:num w:numId="37">
    <w:abstractNumId w:val="55"/>
  </w:num>
  <w:num w:numId="38">
    <w:abstractNumId w:val="7"/>
  </w:num>
  <w:num w:numId="39">
    <w:abstractNumId w:val="60"/>
  </w:num>
  <w:num w:numId="40">
    <w:abstractNumId w:val="17"/>
  </w:num>
  <w:num w:numId="41">
    <w:abstractNumId w:val="89"/>
  </w:num>
  <w:num w:numId="42">
    <w:abstractNumId w:val="37"/>
  </w:num>
  <w:num w:numId="43">
    <w:abstractNumId w:val="81"/>
  </w:num>
  <w:num w:numId="44">
    <w:abstractNumId w:val="48"/>
  </w:num>
  <w:num w:numId="45">
    <w:abstractNumId w:val="8"/>
  </w:num>
  <w:num w:numId="46">
    <w:abstractNumId w:val="73"/>
  </w:num>
  <w:num w:numId="47">
    <w:abstractNumId w:val="14"/>
  </w:num>
  <w:num w:numId="48">
    <w:abstractNumId w:val="30"/>
  </w:num>
  <w:num w:numId="49">
    <w:abstractNumId w:val="26"/>
  </w:num>
  <w:num w:numId="50">
    <w:abstractNumId w:val="21"/>
  </w:num>
  <w:num w:numId="51">
    <w:abstractNumId w:val="71"/>
  </w:num>
  <w:num w:numId="52">
    <w:abstractNumId w:val="12"/>
  </w:num>
  <w:num w:numId="53">
    <w:abstractNumId w:val="19"/>
  </w:num>
  <w:num w:numId="54">
    <w:abstractNumId w:val="56"/>
  </w:num>
  <w:num w:numId="55">
    <w:abstractNumId w:val="88"/>
  </w:num>
  <w:num w:numId="56">
    <w:abstractNumId w:val="86"/>
  </w:num>
  <w:num w:numId="57">
    <w:abstractNumId w:val="16"/>
  </w:num>
  <w:num w:numId="58">
    <w:abstractNumId w:val="49"/>
  </w:num>
  <w:num w:numId="59">
    <w:abstractNumId w:val="57"/>
  </w:num>
  <w:num w:numId="60">
    <w:abstractNumId w:val="62"/>
  </w:num>
  <w:num w:numId="61">
    <w:abstractNumId w:val="13"/>
  </w:num>
  <w:num w:numId="62">
    <w:abstractNumId w:val="50"/>
  </w:num>
  <w:num w:numId="63">
    <w:abstractNumId w:val="27"/>
  </w:num>
  <w:num w:numId="64">
    <w:abstractNumId w:val="66"/>
  </w:num>
  <w:num w:numId="65">
    <w:abstractNumId w:val="46"/>
  </w:num>
  <w:num w:numId="66">
    <w:abstractNumId w:val="70"/>
  </w:num>
  <w:num w:numId="67">
    <w:abstractNumId w:val="28"/>
  </w:num>
  <w:num w:numId="68">
    <w:abstractNumId w:val="44"/>
  </w:num>
  <w:num w:numId="69">
    <w:abstractNumId w:val="83"/>
  </w:num>
  <w:num w:numId="70">
    <w:abstractNumId w:val="22"/>
  </w:num>
  <w:num w:numId="71">
    <w:abstractNumId w:val="42"/>
  </w:num>
  <w:num w:numId="72">
    <w:abstractNumId w:val="69"/>
  </w:num>
  <w:num w:numId="73">
    <w:abstractNumId w:val="43"/>
  </w:num>
  <w:num w:numId="74">
    <w:abstractNumId w:val="15"/>
  </w:num>
  <w:num w:numId="75">
    <w:abstractNumId w:val="23"/>
  </w:num>
  <w:num w:numId="76">
    <w:abstractNumId w:val="33"/>
  </w:num>
  <w:num w:numId="77">
    <w:abstractNumId w:val="78"/>
  </w:num>
  <w:num w:numId="78">
    <w:abstractNumId w:val="64"/>
  </w:num>
  <w:num w:numId="79">
    <w:abstractNumId w:val="35"/>
  </w:num>
  <w:num w:numId="80">
    <w:abstractNumId w:val="38"/>
  </w:num>
  <w:num w:numId="81">
    <w:abstractNumId w:val="67"/>
  </w:num>
  <w:num w:numId="82">
    <w:abstractNumId w:val="39"/>
  </w:num>
  <w:num w:numId="83">
    <w:abstractNumId w:val="18"/>
  </w:num>
  <w:num w:numId="84">
    <w:abstractNumId w:val="5"/>
  </w:num>
  <w:num w:numId="85">
    <w:abstractNumId w:val="9"/>
  </w:num>
  <w:num w:numId="86">
    <w:abstractNumId w:val="6"/>
  </w:num>
  <w:num w:numId="87">
    <w:abstractNumId w:val="72"/>
  </w:num>
  <w:num w:numId="8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3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17A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1DEC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4C9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8A5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D2F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A0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423"/>
    <w:rsid w:val="00401B98"/>
    <w:rsid w:val="004026C9"/>
    <w:rsid w:val="00403290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87F5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CDA"/>
    <w:rsid w:val="00515446"/>
    <w:rsid w:val="00515F3D"/>
    <w:rsid w:val="00517F23"/>
    <w:rsid w:val="00517F3C"/>
    <w:rsid w:val="00520FFB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F0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38B"/>
    <w:rsid w:val="0065162B"/>
    <w:rsid w:val="00653423"/>
    <w:rsid w:val="006537DF"/>
    <w:rsid w:val="0065380F"/>
    <w:rsid w:val="006541D1"/>
    <w:rsid w:val="00654794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57A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758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52CA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121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110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02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B7F"/>
    <w:rsid w:val="00860C8C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34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D12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955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E65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2B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E1E"/>
    <w:rsid w:val="00BB5932"/>
    <w:rsid w:val="00BB6B49"/>
    <w:rsid w:val="00BB734C"/>
    <w:rsid w:val="00BB744C"/>
    <w:rsid w:val="00BB7CF4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339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F69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893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14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97C97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3D99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B66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89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  <w15:docId w15:val="{37ABF1F7-1161-4C60-BEE5-BAB81E5B3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401423"/>
  </w:style>
  <w:style w:type="character" w:customStyle="1" w:styleId="afffe">
    <w:name w:val="Стиль вставки"/>
    <w:uiPriority w:val="1"/>
    <w:qFormat/>
    <w:rsid w:val="00E63E14"/>
    <w:rPr>
      <w:rFonts w:ascii="Tahoma" w:hAnsi="Tahoma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6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6EFEA-E887-4843-B709-CC872B331A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E75EDE-4A23-4B42-8E22-F5CA4E1D5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отд. 25 Шишкина Татьяна Петровна</cp:lastModifiedBy>
  <cp:revision>10</cp:revision>
  <cp:lastPrinted>2015-03-31T13:05:00Z</cp:lastPrinted>
  <dcterms:created xsi:type="dcterms:W3CDTF">2015-08-27T10:30:00Z</dcterms:created>
  <dcterms:modified xsi:type="dcterms:W3CDTF">2015-09-17T09:34:00Z</dcterms:modified>
</cp:coreProperties>
</file>