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D9" w:rsidRPr="00B82AB0" w:rsidRDefault="002F05D9" w:rsidP="002F05D9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2F05D9" w:rsidRDefault="002F05D9" w:rsidP="002F05D9">
      <w:pPr>
        <w:rPr>
          <w:rFonts w:ascii="Times New Roman" w:hAnsi="Times New Roman"/>
          <w:color w:val="000000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rPr>
          <w:rFonts w:ascii="Times New Roman" w:hAnsi="Times New Roman"/>
          <w:szCs w:val="24"/>
        </w:rPr>
      </w:pPr>
    </w:p>
    <w:p w:rsidR="002F05D9" w:rsidRPr="00273C6E" w:rsidRDefault="002F05D9" w:rsidP="002F05D9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szCs w:val="24"/>
        </w:rPr>
        <w:tab/>
      </w:r>
      <w:r w:rsidRPr="00273C6E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 xml:space="preserve">Услуги </w:t>
      </w:r>
      <w:r w:rsidRPr="00273C6E">
        <w:rPr>
          <w:rFonts w:ascii="Times New Roman" w:hAnsi="Times New Roman"/>
          <w:szCs w:val="24"/>
          <w:lang w:eastAsia="ru-RU"/>
        </w:rPr>
        <w:t>по обслуживанию контрольно-кассовых машин (ККМ)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ФГУП «ГНЦ РФ-ФЭИ» в 2015 году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b/>
          <w:bCs/>
          <w:i/>
          <w:iCs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2014</w:t>
      </w:r>
      <w:r w:rsidRPr="00273C6E"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0" w:name="_Toc341885286"/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 xml:space="preserve">на оказание услуг </w:t>
      </w:r>
      <w:r w:rsidRPr="00273C6E">
        <w:rPr>
          <w:rFonts w:ascii="Times New Roman" w:hAnsi="Times New Roman"/>
          <w:szCs w:val="24"/>
          <w:lang w:eastAsia="ru-RU"/>
        </w:rPr>
        <w:t>по обслуживанию контрольно-кассовых машин (ККМ)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ФГУП «ГНЦ РФ-ФЭИ» в 2015 году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2F05D9" w:rsidRPr="00273C6E" w:rsidRDefault="002F05D9" w:rsidP="002F05D9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2F05D9" w:rsidRPr="00273C6E" w:rsidRDefault="002F05D9" w:rsidP="002F05D9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2F05D9" w:rsidRPr="00273C6E" w:rsidRDefault="002F05D9" w:rsidP="002F05D9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2F05D9" w:rsidRPr="00273C6E" w:rsidRDefault="002F05D9" w:rsidP="002F05D9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F05D9" w:rsidRPr="00273C6E" w:rsidRDefault="002F05D9" w:rsidP="002F05D9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i/>
          <w:iCs/>
          <w:color w:val="000000"/>
          <w:szCs w:val="24"/>
          <w:lang w:eastAsia="ru-RU"/>
        </w:rPr>
        <w:br w:type="page"/>
      </w:r>
      <w:r w:rsidRPr="00273C6E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p w:rsidR="002F05D9" w:rsidRPr="00273C6E" w:rsidRDefault="002F05D9" w:rsidP="002F05D9">
      <w:pPr>
        <w:suppressAutoHyphens w:val="0"/>
        <w:rPr>
          <w:rFonts w:ascii="Times New Roman" w:hAnsi="Times New Roman"/>
          <w:i/>
          <w:iCs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F05D9" w:rsidRPr="00273C6E" w:rsidTr="002702CF">
        <w:trPr>
          <w:trHeight w:val="319"/>
        </w:trPr>
        <w:tc>
          <w:tcPr>
            <w:tcW w:w="9639" w:type="dxa"/>
          </w:tcPr>
          <w:bookmarkEnd w:id="0"/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Обслуживание контрольно-кассовых машин (ККМ) ГНЦ РФ-ФЭИ</w:t>
            </w:r>
          </w:p>
        </w:tc>
      </w:tr>
    </w:tbl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F05D9" w:rsidRPr="00273C6E" w:rsidTr="002702CF">
        <w:trPr>
          <w:trHeight w:val="396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2F05D9" w:rsidRPr="00273C6E" w:rsidTr="002702CF">
        <w:trPr>
          <w:trHeight w:val="420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- регламентированное техническое обслуживание ККМ;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- текущий ремонт ККМ (с восстановлением или заменой узлов и деталей ККМ);</w:t>
            </w:r>
          </w:p>
          <w:p w:rsidR="002F05D9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периодические осмотры и проверка технического состояния ККМ;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замена электронной контрольной ленты защищенной (ЭКЛЗ) по любым причинам;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замена блока фискальной памяти по любым причинам;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- установка средств визуального контроля-знака «Сервисное обслуживание» (СВК);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консультации по оформлению документации, связанной с применением ККМ;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- обучение сотрудников «Заказчика» приемам и правилам работы на ККМ с выдачей  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удостоверений о допуске к самостоятельной работе;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- подготовка документов и ККМ к регистрации или снятию с учета </w:t>
            </w:r>
            <w:proofErr w:type="gramStart"/>
            <w:r w:rsidRPr="00273C6E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ГНИ;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разборка и утилизация ККМ;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ab/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ab/>
            </w:r>
          </w:p>
        </w:tc>
      </w:tr>
      <w:tr w:rsidR="002F05D9" w:rsidRPr="00273C6E" w:rsidTr="002702CF">
        <w:trPr>
          <w:trHeight w:val="337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2F05D9" w:rsidRPr="00273C6E" w:rsidTr="002702CF">
        <w:trPr>
          <w:trHeight w:val="42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Осуществление мероприятий по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обслуживанию ККМ ГНЦ РФ-ФЭИ</w:t>
            </w: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(г. Обнинск):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пл. Бондаренко,1, Столовая № 1;</w:t>
            </w:r>
          </w:p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пр. Ленина,129, Ресторан «Ресторан ФЭИ»;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-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ул. Менделеева,12, Центральная касса;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ул. Менделеева,18, строение 1, Участок озеленения;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Киевское шоссе, 23, строение 3, Гараж ФЭИ;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ул. Мигунова,7а, строение 1, Спорткомплекс;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ул. Пионерский проезд,23, строение 1, Санаторий-профилакторий;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ул. Пирогова,13, Гостиница;</w:t>
            </w:r>
          </w:p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- ул. Пирогова,13, Столовая №2 «Здоровье»;</w:t>
            </w:r>
          </w:p>
        </w:tc>
      </w:tr>
      <w:tr w:rsidR="002F05D9" w:rsidRPr="00273C6E" w:rsidTr="002702CF">
        <w:trPr>
          <w:trHeight w:val="42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F05D9" w:rsidRPr="00273C6E" w:rsidTr="002702CF">
        <w:trPr>
          <w:trHeight w:val="42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Перечень объектов ФГУП «ГНЦ РФ-ФЭИ» и ККМ,</w:t>
            </w:r>
          </w:p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подлежащих обслуживанию  в 2015 году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69"/>
              <w:gridCol w:w="3096"/>
              <w:gridCol w:w="3096"/>
              <w:gridCol w:w="1041"/>
            </w:tblGrid>
            <w:tr w:rsidR="002F05D9" w:rsidRPr="00A53D0B" w:rsidTr="002702CF">
              <w:trPr>
                <w:trHeight w:val="520"/>
              </w:trPr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</w:p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ККМ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Самсунг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ER</w:t>
                  </w: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- 4615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RK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№2 «Здоровье»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Самсунг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ER</w:t>
                  </w: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- 4615 </w:t>
                  </w:r>
                  <w:r w:rsidRPr="00A53D0B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RK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Ресторан «Ресторан ФЭИ»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Центральная касса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Участок озеленения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Гараж ФЭИ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Спорткомплекс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Санаторий-профилакторий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Альфа - 400К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F05D9" w:rsidRPr="00A53D0B" w:rsidTr="002702CF"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05D9" w:rsidRPr="00A53D0B" w:rsidRDefault="002F05D9" w:rsidP="002702CF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A53D0B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18</w:t>
                  </w:r>
                </w:p>
              </w:tc>
            </w:tr>
          </w:tbl>
          <w:p w:rsidR="002F05D9" w:rsidRPr="00273C6E" w:rsidRDefault="002F05D9" w:rsidP="002702CF">
            <w:pPr>
              <w:suppressAutoHyphens w:val="0"/>
              <w:ind w:left="36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</w:tr>
    </w:tbl>
    <w:p w:rsidR="002F05D9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601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Услуги оказываются «Исполнителем»</w:t>
            </w:r>
            <w:r w:rsidRPr="00273C6E">
              <w:rPr>
                <w:rFonts w:ascii="Times New Roman" w:hAnsi="Times New Roman"/>
                <w:b/>
                <w:bCs/>
                <w:kern w:val="24"/>
                <w:szCs w:val="24"/>
                <w:lang w:eastAsia="ru-RU"/>
              </w:rPr>
              <w:t xml:space="preserve"> </w:t>
            </w: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своевременно, качественно, в полном объеме      и в следующие сроки:</w:t>
            </w:r>
          </w:p>
          <w:p w:rsidR="002F05D9" w:rsidRPr="00273C6E" w:rsidRDefault="002F05D9" w:rsidP="002F05D9">
            <w:pPr>
              <w:numPr>
                <w:ilvl w:val="0"/>
                <w:numId w:val="1"/>
              </w:numPr>
              <w:tabs>
                <w:tab w:val="num" w:pos="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устранение последствий отказов в работе ККМ в течение 1,5 (полутора) суток -         с момента поступления заявки «Заказчика». Указанный срок не распространяется              на неработоспособность ККМ, связанной с необходимостью замены ЭКЛЗ, кроме случаев плановой согласованной замены ЭКЛЗ;</w:t>
            </w:r>
          </w:p>
          <w:p w:rsidR="002F05D9" w:rsidRPr="00273C6E" w:rsidRDefault="002F05D9" w:rsidP="002F05D9">
            <w:pPr>
              <w:numPr>
                <w:ilvl w:val="0"/>
                <w:numId w:val="1"/>
              </w:numPr>
              <w:tabs>
                <w:tab w:val="num" w:pos="0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текущий ремонт ККМ - по ее техническому состоянию.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Ежегодно в указанный в ГНИ </w:t>
            </w:r>
            <w:proofErr w:type="gramStart"/>
            <w:r w:rsidRPr="00273C6E">
              <w:rPr>
                <w:rFonts w:ascii="Times New Roman" w:hAnsi="Times New Roman"/>
                <w:szCs w:val="24"/>
                <w:lang w:eastAsia="ru-RU"/>
              </w:rPr>
              <w:t>срок</w:t>
            </w:r>
            <w:proofErr w:type="gramEnd"/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производится замена на контрольно-кассовой технике электронной контрольной ленты защитной (ЭКЛЗ) и СВК - знак «Сервисное обслуживание» с обязательной регистрацией в ГНИ.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Виды, периодичность и объем работ по техническому обслуживанию и ремонту ККМ определяются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тационной документацией.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В объем работ не входят, оформляются отдельным Договором и выполняются          за отдельную плату на основании согласованных графиков: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капитальный ремонт, модернизация ККМ;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ремонт ККМ при выходе из строя по вине «Заказчика» в результате нарушения правил эксплуатации, неисполнения предписаний «Исполнителя», привлечения для ремонта посторонних лиц;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доставка ККМ от «Заказчика» до склада «Исполнителя» и обратно, включая погрузку и разгрузку, транспортные расходы, связанные с выполнением работ на объектах «Заказчика».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Снятие ККМ  с обслуживания отражается  в дополнительно оформленном приложении к Договору.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Программирование ККМ производится в соответствии с действующей нормативной документацией и техническими возможностями конкретной модели ККМ, перепрограммирование – по письменной заявке «Заказчика».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«Заказчик» может самостоятельно программировать цены, наименование товаров, секций, фамилии кассиров и доступные ему пароли. 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«Исполнитель» обязан: 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- производить дополнительный инструктаж сотрудников «Заказчика» при нарушении им правил эксплуатации ККМ, правил и инструкций  по ведению документации, связанной с применением ККМ. 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обеспечивать выполнение требований охраны труда на территории и объектах ГНЦ РФ-ФЭИ.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«Исполнитель» имеет право: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в одностороннем порядке снимать с обслуживания ККМ при нарушении «Заказчиком» требований по технике безопасности, невыполнении предписаний                 и просрочке внесения оплаты за обслуживание более чем на 1 (один) месяц.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«Заказчик» обязуется: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обеспечивать эксплуатацию ККМ в соответствии с требованиями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тационной документации, правил охраны труда и </w:t>
            </w:r>
            <w:proofErr w:type="spellStart"/>
            <w:r w:rsidRPr="00273C6E">
              <w:rPr>
                <w:rFonts w:ascii="Times New Roman" w:hAnsi="Times New Roman"/>
                <w:szCs w:val="24"/>
                <w:lang w:eastAsia="ru-RU"/>
              </w:rPr>
              <w:t>промсанитарии</w:t>
            </w:r>
            <w:proofErr w:type="spellEnd"/>
            <w:r w:rsidRPr="00273C6E">
              <w:rPr>
                <w:rFonts w:ascii="Times New Roman" w:hAnsi="Times New Roman"/>
                <w:szCs w:val="24"/>
                <w:lang w:eastAsia="ru-RU"/>
              </w:rPr>
              <w:t>, предписаниями «Исполнителя».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назначить лицо, ответственное за организацию правильной эксплуатации ККМ, которое обеспечивает: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-допуск к работе на ККМ только лиц, прошедших обучение и инструктаж правил эксплуатации ККМ;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сохранность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тационной документации, поступившей вместе с ККМ,                и хранение </w:t>
            </w:r>
            <w:proofErr w:type="gramStart"/>
            <w:r w:rsidRPr="00273C6E">
              <w:rPr>
                <w:rFonts w:ascii="Times New Roman" w:hAnsi="Times New Roman"/>
                <w:szCs w:val="24"/>
                <w:lang w:eastAsia="ru-RU"/>
              </w:rPr>
              <w:t>снятых</w:t>
            </w:r>
            <w:proofErr w:type="gramEnd"/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с ККМ ЭКЛЗ;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правильное ведение кассирами необходимой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тационной документации (кассовой книги, журнала вызовов технических специалистов, кассовых отчетов и т.п.)      и ее хранение в соответствии с действующими нормативными актами; целостность              и правильность мест установки СВК и марок-пломб, их удаление в случае прекращения действия Договора.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осуществлять непрерывный контроль технического состояния ККМ, в том числе прекращать эксплуатацию ККМ при возникновении отказа или повреждения пломб (марок-пломб) и направлять заявку в диспетчерскую службу «Исполнителя».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lastRenderedPageBreak/>
              <w:t>- ежегодно в согласованные и установленные нормативными актами сроки предоставлять ККМ для проведения освидетельствования.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- при выполнении работ по месту нахождения ККМ обеспечивать допуск представителям «Исполнителя» к месту выполнения работ.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273C6E">
              <w:rPr>
                <w:rFonts w:ascii="Times New Roman" w:hAnsi="Times New Roman"/>
                <w:szCs w:val="24"/>
                <w:lang w:eastAsia="ru-RU"/>
              </w:rPr>
              <w:t>Услуги должны производиться в соответствии с эксплу</w:t>
            </w:r>
            <w:r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тационной документацией, Федеральным Законом от 22.05.2003 № 54-ФЗ «О применении контрольно-кассовой техники при осуществлении наличных денежных расчетов и (или) расчетов                          с использованием платежных карт»; Постановлением Правительства РФ от 23.07.2007       № 470 «Об утверждении Положения о регистрации и применении контрольно-кассовой техники, используемой организациями и индивидуальными предпринимателями»; Типовыми правилами эксплуатации ККМ – Письмо Минфина РФ от 30.08.1993 № 104;</w:t>
            </w:r>
            <w:proofErr w:type="gramEnd"/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Инструкцией по установке ЭКЛЗ, входящей  в состав документации ККМ.</w:t>
            </w:r>
          </w:p>
          <w:p w:rsidR="002F05D9" w:rsidRPr="00273C6E" w:rsidRDefault="002F05D9" w:rsidP="002702C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Качество всех выполняемых услуг должно удовлетворять требованиям действующих нормативных документов.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Обеспечивать эксплуатацию ККМ в соответствии с требованиями эксплуатационной документации, правил охраны труда и </w:t>
            </w:r>
            <w:proofErr w:type="spellStart"/>
            <w:r w:rsidRPr="00273C6E">
              <w:rPr>
                <w:rFonts w:ascii="Times New Roman" w:hAnsi="Times New Roman"/>
                <w:szCs w:val="24"/>
                <w:lang w:eastAsia="ru-RU"/>
              </w:rPr>
              <w:t>промсанитарии</w:t>
            </w:r>
            <w:proofErr w:type="spellEnd"/>
            <w:r w:rsidRPr="00273C6E">
              <w:rPr>
                <w:rFonts w:ascii="Times New Roman" w:hAnsi="Times New Roman"/>
                <w:szCs w:val="24"/>
                <w:lang w:eastAsia="ru-RU"/>
              </w:rPr>
              <w:t>, предписаниями «Исполнителя».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В одностороннем порядке снимать с обслуживания ККМ при нарушении «Заказчиком» требований по технике безопасности, невыполнении предписаний. При снятии с обслуживания с ККМ снимается СВК – знак «Сервисное обслуживание».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Проводить обучение сотрудников «Заказчика» приемам и пр</w:t>
            </w:r>
            <w:r>
              <w:rPr>
                <w:rFonts w:ascii="Times New Roman" w:hAnsi="Times New Roman"/>
                <w:szCs w:val="24"/>
                <w:lang w:eastAsia="ru-RU"/>
              </w:rPr>
              <w:t>авилам работы на ККМ  с выдачей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 удостоверений о допуске к самостоятельной работе.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Производить дополнительный инструктаж сотрудников «Заказчика» при нарушении ими правил эксплуатации ККМ, правил и инструкций по ведению документации, связанной с применением ККМ.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Качественное и своевременное проведение услуг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 xml:space="preserve">по обслуживанию контрольно-кассовых машин (ККМ) </w:t>
            </w: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ФГУП «ГНЦ РФ-ФЭИ».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Ежемесячно, не позднее 03 (третьего) числа месяца, следующего за отчетным, «Исполнитель» направляет «Заказчику» </w:t>
            </w:r>
            <w:proofErr w:type="spellStart"/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факсимильно</w:t>
            </w:r>
            <w:proofErr w:type="spellEnd"/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, либо по электронной почте для формирования затрат акт выполненных работ с последующей заменой на оригиналы.             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 xml:space="preserve">«Заказчик» в течение 5 (пяти) рабочих дней со дня получения акта выполненных работ оформляет и направляет «Исполнителю» подписанный акт, либо его мотивированный </w:t>
            </w: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lastRenderedPageBreak/>
              <w:t>отказ. Отказ «Заказчика» от приема работ составляется в письменной форме и содержит перечень необходимых доработок и сроков их выполнения. Устранение недоработок «Исполнитель» производит за свой счет.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Работы считаются выполненными после оформления двустороннего акта выполненных работ. После подписания «Заказчиком» акта выполненных работ никакие претензии «Исполнителем» не принимаются.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F05D9" w:rsidRPr="00273C6E" w:rsidTr="002702CF">
        <w:trPr>
          <w:trHeight w:val="385"/>
        </w:trPr>
        <w:tc>
          <w:tcPr>
            <w:tcW w:w="9639" w:type="dxa"/>
          </w:tcPr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«Заказчик» производит предварительную оплату работ по замене ЭКЛЗ по Договору согласно выставленным «Исполнителем» счетам на оплату путем перечисления денежных средств на расчетный счет «Исполнителя». Оплата по ним должна быть произведена           в течение 10 (десяти) банковских дней.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По выполнению остальных работ в рамках Договора оплата производится по факту выполненных работ путем перечисления денежных средств на расчетный счет «Исполнителя» по счетам, выставленным на основании актов выполненных работ, оплата которых должна быть произведена в течение 10 (десяти) банковских дней со дня получения.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При просрочке платежа ККМ снимается с обслуживания и информация об этом направляется  в налоговую инспекцию. Эксплуатация ККМ без обслуживания запрещена.</w:t>
            </w:r>
          </w:p>
          <w:p w:rsidR="002F05D9" w:rsidRPr="00273C6E" w:rsidRDefault="002F05D9" w:rsidP="002702CF">
            <w:pPr>
              <w:suppressAutoHyphens w:val="0"/>
              <w:ind w:firstLine="459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Датой оплаты считается дата списания денежных сре</w:t>
            </w:r>
            <w:proofErr w:type="gramStart"/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дств с р</w:t>
            </w:r>
            <w:proofErr w:type="gramEnd"/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асчетного счета «Заказчика».</w:t>
            </w:r>
          </w:p>
        </w:tc>
      </w:tr>
    </w:tbl>
    <w:p w:rsidR="002F05D9" w:rsidRPr="00273C6E" w:rsidRDefault="002F05D9" w:rsidP="002F05D9">
      <w:pPr>
        <w:suppressAutoHyphens w:val="0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2F05D9" w:rsidRPr="00273C6E" w:rsidTr="002702CF">
        <w:tc>
          <w:tcPr>
            <w:tcW w:w="9747" w:type="dxa"/>
          </w:tcPr>
          <w:p w:rsidR="002F05D9" w:rsidRPr="00273C6E" w:rsidRDefault="002F05D9" w:rsidP="002702CF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Проводить обучение сотрудников «Заказчика» приемам и пра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вилам работы на ККМ  с выдачей </w:t>
            </w:r>
            <w:r w:rsidRPr="00273C6E">
              <w:rPr>
                <w:rFonts w:ascii="Times New Roman" w:hAnsi="Times New Roman"/>
                <w:szCs w:val="24"/>
                <w:lang w:eastAsia="ru-RU"/>
              </w:rPr>
              <w:t>удостоверений о допуске к самостоятельной работе.</w:t>
            </w:r>
          </w:p>
          <w:p w:rsidR="002F05D9" w:rsidRPr="00273C6E" w:rsidRDefault="002F05D9" w:rsidP="002702CF">
            <w:pPr>
              <w:suppressAutoHyphens w:val="0"/>
              <w:ind w:firstLine="567"/>
              <w:jc w:val="both"/>
              <w:rPr>
                <w:rFonts w:ascii="Times New Roman" w:hAnsi="Times New Roman"/>
                <w:kern w:val="24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kern w:val="24"/>
                <w:szCs w:val="24"/>
                <w:lang w:eastAsia="ru-RU"/>
              </w:rPr>
              <w:t>Производить дополнительный инструктаж сотрудников «Заказчика» при нарушении ими правил эксплуатации ККМ, правил и инструкций по ведению документации, связанной с применением ККМ.</w:t>
            </w:r>
          </w:p>
        </w:tc>
      </w:tr>
    </w:tbl>
    <w:p w:rsidR="002F05D9" w:rsidRPr="00273C6E" w:rsidRDefault="002F05D9" w:rsidP="002F05D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2F05D9" w:rsidRPr="00273C6E" w:rsidRDefault="002F05D9" w:rsidP="002F05D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435"/>
        <w:gridCol w:w="6586"/>
      </w:tblGrid>
      <w:tr w:rsidR="002F05D9" w:rsidRPr="00273C6E" w:rsidTr="002702CF">
        <w:trPr>
          <w:trHeight w:val="434"/>
        </w:trPr>
        <w:tc>
          <w:tcPr>
            <w:tcW w:w="716" w:type="dxa"/>
            <w:vAlign w:val="center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35" w:type="dxa"/>
            <w:vAlign w:val="center"/>
          </w:tcPr>
          <w:p w:rsidR="002F05D9" w:rsidRPr="00273C6E" w:rsidRDefault="002F05D9" w:rsidP="002702C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86" w:type="dxa"/>
            <w:vAlign w:val="center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2F05D9" w:rsidRPr="00273C6E" w:rsidTr="002702CF">
        <w:trPr>
          <w:trHeight w:val="434"/>
        </w:trPr>
        <w:tc>
          <w:tcPr>
            <w:tcW w:w="716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35" w:type="dxa"/>
          </w:tcPr>
          <w:p w:rsidR="002F05D9" w:rsidRPr="00273C6E" w:rsidRDefault="002F05D9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ККМ</w:t>
            </w:r>
          </w:p>
        </w:tc>
        <w:tc>
          <w:tcPr>
            <w:tcW w:w="6586" w:type="dxa"/>
          </w:tcPr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Контрольно-кассовая машина</w:t>
            </w:r>
          </w:p>
        </w:tc>
      </w:tr>
      <w:tr w:rsidR="002F05D9" w:rsidRPr="00273C6E" w:rsidTr="002702CF">
        <w:trPr>
          <w:trHeight w:val="434"/>
        </w:trPr>
        <w:tc>
          <w:tcPr>
            <w:tcW w:w="716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35" w:type="dxa"/>
          </w:tcPr>
          <w:p w:rsidR="002F05D9" w:rsidRPr="00273C6E" w:rsidRDefault="002F05D9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ЭКЛЗ</w:t>
            </w:r>
          </w:p>
        </w:tc>
        <w:tc>
          <w:tcPr>
            <w:tcW w:w="6586" w:type="dxa"/>
          </w:tcPr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Электронная контрольная лента защищенная</w:t>
            </w:r>
          </w:p>
        </w:tc>
      </w:tr>
      <w:tr w:rsidR="002F05D9" w:rsidRPr="00273C6E" w:rsidTr="002702CF">
        <w:trPr>
          <w:trHeight w:val="434"/>
        </w:trPr>
        <w:tc>
          <w:tcPr>
            <w:tcW w:w="716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35" w:type="dxa"/>
          </w:tcPr>
          <w:p w:rsidR="002F05D9" w:rsidRPr="00273C6E" w:rsidRDefault="002F05D9" w:rsidP="002702C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СВК</w:t>
            </w:r>
          </w:p>
        </w:tc>
        <w:tc>
          <w:tcPr>
            <w:tcW w:w="6586" w:type="dxa"/>
          </w:tcPr>
          <w:p w:rsidR="002F05D9" w:rsidRPr="00273C6E" w:rsidRDefault="002F05D9" w:rsidP="002702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szCs w:val="24"/>
                <w:lang w:eastAsia="ru-RU"/>
              </w:rPr>
              <w:t>Средство визуального контроля – знак «Сервисное обслуживание»</w:t>
            </w:r>
          </w:p>
        </w:tc>
      </w:tr>
    </w:tbl>
    <w:p w:rsidR="002F05D9" w:rsidRPr="00273C6E" w:rsidRDefault="002F05D9" w:rsidP="002F05D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273C6E" w:rsidRDefault="002F05D9" w:rsidP="002F05D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73C6E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2F05D9" w:rsidRPr="00273C6E" w:rsidRDefault="002F05D9" w:rsidP="002F05D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858"/>
        <w:gridCol w:w="2099"/>
      </w:tblGrid>
      <w:tr w:rsidR="002F05D9" w:rsidRPr="00273C6E" w:rsidTr="002702CF">
        <w:tc>
          <w:tcPr>
            <w:tcW w:w="1682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73C6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2F05D9" w:rsidRPr="00273C6E" w:rsidTr="002702CF">
        <w:tc>
          <w:tcPr>
            <w:tcW w:w="1682" w:type="dxa"/>
            <w:vAlign w:val="center"/>
          </w:tcPr>
          <w:p w:rsidR="002F05D9" w:rsidRPr="00273C6E" w:rsidRDefault="002F05D9" w:rsidP="002702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2F05D9" w:rsidRPr="00273C6E" w:rsidRDefault="002F05D9" w:rsidP="002702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2F05D9" w:rsidRPr="00273C6E" w:rsidRDefault="002F05D9" w:rsidP="002F05D9">
      <w:pPr>
        <w:tabs>
          <w:tab w:val="left" w:pos="4228"/>
        </w:tabs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654B38" w:rsidRDefault="002F05D9" w:rsidP="002F05D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654B38" w:rsidRDefault="002F05D9" w:rsidP="002F05D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F05D9" w:rsidRPr="00654B38" w:rsidRDefault="002F05D9" w:rsidP="002F05D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Карась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Светлана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Фермусовна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(48439) 9-55-95</w:t>
      </w:r>
      <w:r w:rsidRPr="00654B38">
        <w:rPr>
          <w:rFonts w:ascii="Times New Roman" w:hAnsi="Times New Roman"/>
          <w:bCs/>
          <w:color w:val="000000"/>
          <w:szCs w:val="24"/>
        </w:rPr>
        <w:t>.</w:t>
      </w:r>
    </w:p>
    <w:p w:rsidR="002F05D9" w:rsidRPr="00654B38" w:rsidRDefault="002F05D9" w:rsidP="002F05D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1" w:name="_GoBack"/>
      <w:bookmarkEnd w:id="1"/>
    </w:p>
    <w:sectPr w:rsidR="008E3C0C" w:rsidSect="00095948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C7ACC"/>
    <w:multiLevelType w:val="hybridMultilevel"/>
    <w:tmpl w:val="482C2404"/>
    <w:lvl w:ilvl="0" w:tplc="26DACC70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AE"/>
    <w:rsid w:val="002F05D9"/>
    <w:rsid w:val="008E3C0C"/>
    <w:rsid w:val="009853A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1765</Words>
  <Characters>10061</Characters>
  <Application>Microsoft Office Word</Application>
  <DocSecurity>0</DocSecurity>
  <Lines>83</Lines>
  <Paragraphs>23</Paragraphs>
  <ScaleCrop>false</ScaleCrop>
  <Company>Организация</Company>
  <LinksUpToDate>false</LinksUpToDate>
  <CharactersWithSpaces>11803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2014-10-06T10:24:00Z</dcterms:created>
  <dcterms:modified xsi:type="dcterms:W3CDTF">2014-10-06T10:25:00Z</dcterms:modified>
</cp:coreProperties>
</file>