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738" w:rsidRDefault="00E56738" w:rsidP="00E56738">
      <w:pPr>
        <w:ind w:left="5760" w:firstLine="612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 w:rsidRPr="005F27FA">
        <w:rPr>
          <w:color w:val="000000"/>
        </w:rPr>
        <w:t>Приложение №</w:t>
      </w:r>
      <w:r>
        <w:rPr>
          <w:color w:val="000000"/>
        </w:rPr>
        <w:t xml:space="preserve"> 2</w:t>
      </w:r>
    </w:p>
    <w:p w:rsidR="00E56738" w:rsidRDefault="00E56738" w:rsidP="00E56738">
      <w:pPr>
        <w:tabs>
          <w:tab w:val="left" w:pos="1680"/>
        </w:tabs>
        <w:ind w:left="3984" w:firstLine="1680"/>
        <w:jc w:val="center"/>
        <w:rPr>
          <w:color w:val="000000"/>
          <w:sz w:val="21"/>
          <w:szCs w:val="21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5F27FA">
        <w:rPr>
          <w:color w:val="000000"/>
        </w:rPr>
        <w:t>к Договору №</w:t>
      </w:r>
      <w:r>
        <w:rPr>
          <w:color w:val="000000"/>
        </w:rPr>
        <w:t xml:space="preserve"> ___ </w:t>
      </w:r>
      <w:r w:rsidRPr="00752BC2">
        <w:rPr>
          <w:color w:val="000000"/>
        </w:rPr>
        <w:t xml:space="preserve">    </w:t>
      </w:r>
      <w:r>
        <w:rPr>
          <w:color w:val="000000"/>
        </w:rPr>
        <w:t xml:space="preserve">               </w:t>
      </w:r>
      <w:r w:rsidRPr="00E33C3D">
        <w:rPr>
          <w:color w:val="000000"/>
        </w:rPr>
        <w:t xml:space="preserve">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sz w:val="21"/>
          <w:szCs w:val="21"/>
        </w:rPr>
        <w:t xml:space="preserve">от </w:t>
      </w:r>
      <w:r w:rsidRPr="009712FC">
        <w:rPr>
          <w:color w:val="000000"/>
          <w:sz w:val="21"/>
          <w:szCs w:val="21"/>
        </w:rPr>
        <w:t>«</w:t>
      </w:r>
      <w:r>
        <w:rPr>
          <w:color w:val="000000"/>
          <w:sz w:val="21"/>
          <w:szCs w:val="21"/>
        </w:rPr>
        <w:t>___</w:t>
      </w:r>
      <w:r w:rsidRPr="009712FC">
        <w:rPr>
          <w:color w:val="000000"/>
          <w:sz w:val="21"/>
          <w:szCs w:val="21"/>
        </w:rPr>
        <w:t>»</w:t>
      </w:r>
      <w:r>
        <w:rPr>
          <w:color w:val="000000"/>
          <w:sz w:val="21"/>
          <w:szCs w:val="21"/>
        </w:rPr>
        <w:t>__________2012г.</w:t>
      </w:r>
    </w:p>
    <w:p w:rsidR="00E56738" w:rsidRDefault="00E56738" w:rsidP="00E56738">
      <w:pPr>
        <w:tabs>
          <w:tab w:val="left" w:pos="1680"/>
        </w:tabs>
        <w:ind w:left="3984" w:firstLine="1680"/>
        <w:jc w:val="center"/>
        <w:rPr>
          <w:color w:val="000000"/>
          <w:sz w:val="21"/>
          <w:szCs w:val="21"/>
        </w:rPr>
      </w:pPr>
    </w:p>
    <w:p w:rsidR="00E56738" w:rsidRDefault="00E56738" w:rsidP="00E56738">
      <w:pPr>
        <w:tabs>
          <w:tab w:val="left" w:pos="1680"/>
        </w:tabs>
        <w:jc w:val="left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             </w:t>
      </w:r>
      <w:r w:rsidRPr="00E56738">
        <w:rPr>
          <w:color w:val="000000"/>
          <w:sz w:val="32"/>
        </w:rPr>
        <w:t>Технические характеристики</w:t>
      </w:r>
    </w:p>
    <w:p w:rsidR="00E56738" w:rsidRPr="00E56738" w:rsidRDefault="00535EAD" w:rsidP="00535EAD">
      <w:pPr>
        <w:tabs>
          <w:tab w:val="left" w:pos="1680"/>
        </w:tabs>
        <w:spacing w:after="0"/>
        <w:jc w:val="left"/>
        <w:rPr>
          <w:color w:val="000000"/>
          <w:szCs w:val="21"/>
        </w:rPr>
      </w:pP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 w:rsidRPr="009712FC">
        <w:rPr>
          <w:color w:val="000000"/>
          <w:sz w:val="21"/>
          <w:szCs w:val="21"/>
        </w:rPr>
        <w:t>«</w:t>
      </w:r>
      <w:r>
        <w:rPr>
          <w:color w:val="000000"/>
          <w:sz w:val="21"/>
          <w:szCs w:val="21"/>
        </w:rPr>
        <w:t>___</w:t>
      </w:r>
      <w:r w:rsidRPr="009712FC">
        <w:rPr>
          <w:color w:val="000000"/>
          <w:sz w:val="21"/>
          <w:szCs w:val="21"/>
        </w:rPr>
        <w:t>»</w:t>
      </w:r>
      <w:r>
        <w:rPr>
          <w:color w:val="000000"/>
          <w:sz w:val="21"/>
          <w:szCs w:val="21"/>
        </w:rPr>
        <w:t>__________2012г.</w:t>
      </w:r>
    </w:p>
    <w:tbl>
      <w:tblPr>
        <w:tblpPr w:leftFromText="180" w:rightFromText="180" w:vertAnchor="text" w:horzAnchor="margin" w:tblpY="429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1340"/>
        <w:gridCol w:w="1417"/>
      </w:tblGrid>
      <w:tr w:rsidR="00E56738" w:rsidRPr="00E56738" w:rsidTr="00E56738">
        <w:trPr>
          <w:trHeight w:val="113"/>
        </w:trPr>
        <w:tc>
          <w:tcPr>
            <w:tcW w:w="5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13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napToGrid w:val="0"/>
                <w:color w:val="000000"/>
                <w:szCs w:val="22"/>
              </w:rPr>
              <w:t>Наименование</w:t>
            </w:r>
            <w:r w:rsidRPr="00E56738">
              <w:rPr>
                <w:snapToGrid w:val="0"/>
                <w:color w:val="000000"/>
                <w:sz w:val="22"/>
                <w:szCs w:val="22"/>
              </w:rPr>
              <w:t xml:space="preserve"> Оборудования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napToGrid w:val="0"/>
                <w:color w:val="000000"/>
                <w:sz w:val="22"/>
                <w:szCs w:val="22"/>
              </w:rPr>
              <w:t>Кол-во, шт.</w:t>
            </w:r>
          </w:p>
        </w:tc>
      </w:tr>
      <w:tr w:rsidR="00E56738" w:rsidRPr="00E56738" w:rsidTr="00E56738">
        <w:trPr>
          <w:trHeight w:val="306"/>
        </w:trPr>
        <w:tc>
          <w:tcPr>
            <w:tcW w:w="534" w:type="dxa"/>
            <w:tcBorders>
              <w:right w:val="single" w:sz="4" w:space="0" w:color="auto"/>
            </w:tcBorders>
          </w:tcPr>
          <w:p w:rsidR="00E56738" w:rsidRPr="00E56738" w:rsidRDefault="00E56738" w:rsidP="00E56738">
            <w:pPr>
              <w:spacing w:before="120" w:after="120"/>
              <w:jc w:val="center"/>
            </w:pPr>
            <w:r w:rsidRPr="00E56738">
              <w:t>1</w:t>
            </w:r>
          </w:p>
        </w:tc>
        <w:tc>
          <w:tcPr>
            <w:tcW w:w="113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B2D7E" w:rsidP="00E56738">
            <w:pPr>
              <w:spacing w:after="0"/>
              <w:jc w:val="left"/>
              <w:rPr>
                <w:b/>
                <w:sz w:val="20"/>
                <w:lang w:eastAsia="zh-CN"/>
              </w:rPr>
            </w:pPr>
            <w:r w:rsidRPr="00EB2D7E">
              <w:rPr>
                <w:b/>
                <w:sz w:val="28"/>
                <w:szCs w:val="20"/>
                <w:lang w:eastAsia="zh-CN"/>
              </w:rPr>
              <w:t xml:space="preserve">Система </w:t>
            </w:r>
            <w:proofErr w:type="spellStart"/>
            <w:r w:rsidRPr="00EB2D7E">
              <w:rPr>
                <w:b/>
                <w:sz w:val="28"/>
                <w:szCs w:val="20"/>
                <w:lang w:eastAsia="zh-CN"/>
              </w:rPr>
              <w:t>газообеспечения</w:t>
            </w:r>
            <w:proofErr w:type="spellEnd"/>
            <w:r w:rsidRPr="00EB2D7E">
              <w:rPr>
                <w:b/>
                <w:sz w:val="28"/>
                <w:szCs w:val="20"/>
                <w:lang w:eastAsia="zh-CN"/>
              </w:rPr>
              <w:t xml:space="preserve">  стенда  для  испытаний </w:t>
            </w:r>
            <w:proofErr w:type="spellStart"/>
            <w:r w:rsidRPr="00EB2D7E">
              <w:rPr>
                <w:b/>
                <w:sz w:val="28"/>
                <w:szCs w:val="20"/>
                <w:lang w:eastAsia="zh-CN"/>
              </w:rPr>
              <w:t>Lambda</w:t>
            </w:r>
            <w:proofErr w:type="spellEnd"/>
            <w:r w:rsidRPr="00EB2D7E">
              <w:rPr>
                <w:b/>
                <w:sz w:val="28"/>
                <w:szCs w:val="20"/>
                <w:lang w:eastAsia="zh-CN"/>
              </w:rPr>
              <w:t xml:space="preserve"> XS200C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6738">
              <w:rPr>
                <w:sz w:val="22"/>
                <w:szCs w:val="22"/>
              </w:rPr>
              <w:t>1</w:t>
            </w:r>
          </w:p>
          <w:p w:rsidR="00E56738" w:rsidRPr="00E56738" w:rsidRDefault="00E56738" w:rsidP="00E56738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E56738" w:rsidRPr="00E56738" w:rsidTr="00E56738">
        <w:trPr>
          <w:trHeight w:val="1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8" w:rsidRPr="00E56738" w:rsidRDefault="00E56738" w:rsidP="00E56738">
            <w:pPr>
              <w:spacing w:before="120" w:after="120"/>
              <w:jc w:val="center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8" w:rsidRDefault="00E56738" w:rsidP="00E56738">
            <w:pPr>
              <w:spacing w:before="120" w:after="120"/>
              <w:jc w:val="left"/>
              <w:rPr>
                <w:i/>
                <w:color w:val="000000"/>
              </w:rPr>
            </w:pPr>
            <w:r w:rsidRPr="00E56738">
              <w:rPr>
                <w:i/>
                <w:color w:val="000000"/>
              </w:rPr>
              <w:t>Технические характеристики</w:t>
            </w:r>
            <w:r>
              <w:rPr>
                <w:i/>
                <w:color w:val="000000"/>
              </w:rPr>
              <w:t>:</w:t>
            </w:r>
          </w:p>
          <w:p w:rsidR="00EB2D7E" w:rsidRPr="00217F1B" w:rsidRDefault="00EB2D7E" w:rsidP="00EB2D7E">
            <w:pPr>
              <w:rPr>
                <w:b/>
                <w:bCs/>
              </w:rPr>
            </w:pPr>
            <w:r>
              <w:rPr>
                <w:b/>
                <w:bCs/>
              </w:rPr>
              <w:t>1 Общие положения</w:t>
            </w:r>
            <w:r w:rsidRPr="00002F37">
              <w:rPr>
                <w:b/>
                <w:bCs/>
              </w:rPr>
              <w:t xml:space="preserve">: </w:t>
            </w:r>
          </w:p>
          <w:p w:rsidR="00EB2D7E" w:rsidRPr="00002F37" w:rsidRDefault="00EB2D7E" w:rsidP="00EB2D7E">
            <w:pPr>
              <w:widowControl w:val="0"/>
              <w:autoSpaceDE w:val="0"/>
              <w:autoSpaceDN w:val="0"/>
              <w:ind w:firstLine="567"/>
              <w:rPr>
                <w:lang w:eastAsia="ru-RU"/>
              </w:rPr>
            </w:pPr>
            <w:r w:rsidRPr="00002F37">
              <w:rPr>
                <w:lang w:eastAsia="ru-RU"/>
              </w:rPr>
              <w:t>1.1 Наименование и область применения:</w:t>
            </w:r>
          </w:p>
          <w:p w:rsidR="00EB2D7E" w:rsidRPr="00002F37" w:rsidRDefault="00EB2D7E" w:rsidP="00EB2D7E">
            <w:pPr>
              <w:ind w:firstLine="567"/>
            </w:pPr>
            <w:r w:rsidRPr="00002F37">
              <w:rPr>
                <w:lang w:eastAsia="ru-RU"/>
              </w:rPr>
              <w:t xml:space="preserve">1.1.1 Наименование -  Система </w:t>
            </w:r>
            <w:proofErr w:type="spellStart"/>
            <w:r w:rsidRPr="00002F37">
              <w:rPr>
                <w:lang w:eastAsia="ru-RU"/>
              </w:rPr>
              <w:t>газообеспечения</w:t>
            </w:r>
            <w:proofErr w:type="spellEnd"/>
            <w:r>
              <w:rPr>
                <w:lang w:eastAsia="ru-RU"/>
              </w:rPr>
              <w:t xml:space="preserve"> </w:t>
            </w:r>
            <w:r w:rsidRPr="00002F37">
              <w:rPr>
                <w:lang w:eastAsia="ru-RU"/>
              </w:rPr>
              <w:t xml:space="preserve"> </w:t>
            </w:r>
            <w:r w:rsidRPr="00697C71">
              <w:t xml:space="preserve">стенда  </w:t>
            </w:r>
            <w:r w:rsidRPr="00697C71">
              <w:rPr>
                <w:lang w:eastAsia="ru-RU"/>
              </w:rPr>
              <w:t xml:space="preserve">для </w:t>
            </w:r>
            <w:r w:rsidRPr="00697C71">
              <w:t xml:space="preserve"> испытаний</w:t>
            </w:r>
            <w:r w:rsidRPr="00002F37">
              <w:t xml:space="preserve"> </w:t>
            </w:r>
            <w:r w:rsidRPr="00002F37">
              <w:rPr>
                <w:lang w:val="en-US"/>
              </w:rPr>
              <w:t>Lambda</w:t>
            </w:r>
            <w:r w:rsidRPr="00002F37">
              <w:t xml:space="preserve"> </w:t>
            </w:r>
            <w:r w:rsidRPr="00002F37">
              <w:rPr>
                <w:lang w:val="en-US"/>
              </w:rPr>
              <w:t>XS</w:t>
            </w:r>
            <w:r w:rsidRPr="00002F37">
              <w:t>200</w:t>
            </w:r>
            <w:r w:rsidRPr="00002F37">
              <w:rPr>
                <w:lang w:val="en-US"/>
              </w:rPr>
              <w:t>C</w:t>
            </w:r>
            <w:r>
              <w:t xml:space="preserve"> (далее СГО)</w:t>
            </w:r>
            <w:r w:rsidRPr="00002F37">
              <w:t>.</w:t>
            </w:r>
          </w:p>
          <w:p w:rsidR="00EB2D7E" w:rsidRPr="00217F1B" w:rsidRDefault="00EB2D7E" w:rsidP="00EB2D7E">
            <w:pPr>
              <w:widowControl w:val="0"/>
              <w:autoSpaceDE w:val="0"/>
              <w:autoSpaceDN w:val="0"/>
              <w:ind w:firstLine="567"/>
              <w:rPr>
                <w:lang w:eastAsia="ru-RU"/>
              </w:rPr>
            </w:pPr>
            <w:r w:rsidRPr="00002F37">
              <w:rPr>
                <w:lang w:eastAsia="ru-RU"/>
              </w:rPr>
              <w:t xml:space="preserve">1.1.2 Область применения – обеспечение пуско-наладки и эксплуатации  эксимерного лазера  </w:t>
            </w:r>
            <w:r w:rsidRPr="00002F37">
              <w:rPr>
                <w:lang w:val="en-US"/>
              </w:rPr>
              <w:t>Lambda</w:t>
            </w:r>
            <w:r w:rsidRPr="00002F37">
              <w:t xml:space="preserve"> </w:t>
            </w:r>
            <w:r w:rsidRPr="00002F37">
              <w:rPr>
                <w:lang w:val="en-US"/>
              </w:rPr>
              <w:t>XS</w:t>
            </w:r>
            <w:r w:rsidRPr="00002F37">
              <w:t>200</w:t>
            </w:r>
            <w:r w:rsidRPr="00002F37">
              <w:rPr>
                <w:lang w:val="en-US"/>
              </w:rPr>
              <w:t>C</w:t>
            </w:r>
            <w:r w:rsidRPr="00002F37">
              <w:t xml:space="preserve">. </w:t>
            </w:r>
            <w:r>
              <w:rPr>
                <w:lang w:eastAsia="ru-RU"/>
              </w:rPr>
              <w:t xml:space="preserve"> </w:t>
            </w:r>
          </w:p>
          <w:p w:rsidR="00EB2D7E" w:rsidRPr="00217F1B" w:rsidRDefault="00EB2D7E" w:rsidP="00EB2D7E">
            <w:pPr>
              <w:widowControl w:val="0"/>
              <w:autoSpaceDE w:val="0"/>
              <w:autoSpaceDN w:val="0"/>
              <w:ind w:firstLine="567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 Требования к изделию</w:t>
            </w:r>
          </w:p>
          <w:p w:rsidR="00EB2D7E" w:rsidRPr="00217F1B" w:rsidRDefault="00EB2D7E" w:rsidP="00EB2D7E">
            <w:pPr>
              <w:widowControl w:val="0"/>
              <w:autoSpaceDE w:val="0"/>
              <w:autoSpaceDN w:val="0"/>
              <w:ind w:firstLine="567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2.1 Требования назначения</w:t>
            </w:r>
          </w:p>
          <w:p w:rsidR="00EB2D7E" w:rsidRDefault="00EB2D7E" w:rsidP="00EB2D7E">
            <w:pPr>
              <w:ind w:firstLine="567"/>
            </w:pPr>
            <w:r>
              <w:t xml:space="preserve">2.1.1 СГО должна быть </w:t>
            </w:r>
            <w:r w:rsidRPr="00B56807">
              <w:t>укомплектована и собрана</w:t>
            </w:r>
            <w:r>
              <w:t xml:space="preserve"> в соответствии со схемой </w:t>
            </w:r>
            <w:proofErr w:type="spellStart"/>
            <w:r>
              <w:t>газообеспечения</w:t>
            </w:r>
            <w:proofErr w:type="spellEnd"/>
            <w:r>
              <w:t xml:space="preserve">, которая приведена в </w:t>
            </w:r>
            <w:r w:rsidRPr="000C4EBF">
              <w:t>приложении</w:t>
            </w:r>
            <w:r>
              <w:t xml:space="preserve"> А и </w:t>
            </w:r>
            <w:r w:rsidRPr="00275180">
              <w:t xml:space="preserve"> со спецификацией оборудования, которая приведена в </w:t>
            </w:r>
            <w:r w:rsidRPr="000C4EBF">
              <w:t>приложении Б</w:t>
            </w:r>
            <w:r w:rsidRPr="00275180">
              <w:t xml:space="preserve"> </w:t>
            </w:r>
            <w:r>
              <w:t>к настоящей технической части</w:t>
            </w:r>
            <w:r w:rsidRPr="00275180">
              <w:t>.</w:t>
            </w:r>
            <w:r>
              <w:t xml:space="preserve"> </w:t>
            </w:r>
          </w:p>
          <w:p w:rsidR="00EB2D7E" w:rsidRPr="00DE4292" w:rsidRDefault="00EB2D7E" w:rsidP="00EB2D7E">
            <w:pPr>
              <w:ind w:firstLine="567"/>
            </w:pPr>
            <w:r>
              <w:t>Баллоны с газом должны размещаться в газобаллонных шкафах, снабжённых запорно-регулирующей и распределительной арматурой. Подача газов к лазеру осуществляется по трубопроводам из нержавеющей стали, снабжённых на выходе фитингами с размерами, соответствующими присоединительным размерам входных клапанов лазера.</w:t>
            </w:r>
          </w:p>
          <w:p w:rsidR="00EB2D7E" w:rsidRDefault="00EB2D7E" w:rsidP="00EB2D7E">
            <w:pPr>
              <w:ind w:firstLine="567"/>
            </w:pPr>
            <w:r>
              <w:t xml:space="preserve">2.1.2 Требования к газоснабжению лазера приведены в </w:t>
            </w:r>
            <w:r w:rsidRPr="000C4EBF">
              <w:t>приложении</w:t>
            </w:r>
            <w:r>
              <w:t xml:space="preserve"> В к настоящей технической части. </w:t>
            </w:r>
          </w:p>
          <w:p w:rsidR="00EB2D7E" w:rsidRDefault="00EB2D7E" w:rsidP="00EB2D7E">
            <w:pPr>
              <w:ind w:firstLine="567"/>
            </w:pPr>
          </w:p>
          <w:p w:rsidR="00EB2D7E" w:rsidRPr="00AA041B" w:rsidRDefault="00EB2D7E" w:rsidP="00EB2D7E">
            <w:pPr>
              <w:ind w:firstLine="567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Pr="00AA041B">
              <w:rPr>
                <w:b/>
              </w:rPr>
              <w:t>.2 Конструктивные требования</w:t>
            </w:r>
          </w:p>
          <w:p w:rsidR="00EB2D7E" w:rsidRDefault="00EB2D7E" w:rsidP="00EB2D7E">
            <w:pPr>
              <w:ind w:firstLine="567"/>
            </w:pPr>
            <w:r>
              <w:t>2.2</w:t>
            </w:r>
            <w:r w:rsidRPr="00B11C07">
              <w:t>.</w:t>
            </w:r>
            <w:r>
              <w:t xml:space="preserve">1 В состав СГО должны быть включены </w:t>
            </w:r>
            <w:r w:rsidRPr="000C4EBF">
              <w:t>следующее  устройства</w:t>
            </w:r>
            <w:r>
              <w:t>:</w:t>
            </w:r>
          </w:p>
          <w:p w:rsidR="00EB2D7E" w:rsidRDefault="00EB2D7E" w:rsidP="00EB2D7E">
            <w:pPr>
              <w:ind w:firstLine="567"/>
            </w:pPr>
            <w:r>
              <w:t>- Шкафы газобаллонные ШГБ-2 – БРАГ.306556.028 - 1 шт. и БРАГ.301446.004 - 2 шт.;</w:t>
            </w:r>
          </w:p>
          <w:p w:rsidR="00EB2D7E" w:rsidRDefault="00EB2D7E" w:rsidP="00EB2D7E">
            <w:pPr>
              <w:ind w:firstLine="567"/>
            </w:pPr>
            <w:r>
              <w:t>- Трубопроводы;</w:t>
            </w:r>
          </w:p>
          <w:p w:rsidR="00EB2D7E" w:rsidRDefault="00EB2D7E" w:rsidP="00EB2D7E">
            <w:pPr>
              <w:ind w:firstLine="567"/>
            </w:pPr>
            <w:r>
              <w:t>- Система сигнализации утечек НС</w:t>
            </w:r>
            <w:r>
              <w:rPr>
                <w:lang w:val="en-US"/>
              </w:rPr>
              <w:t>l</w:t>
            </w:r>
            <w:r>
              <w:t>.</w:t>
            </w:r>
          </w:p>
          <w:p w:rsidR="00EB2D7E" w:rsidRPr="00890DDE" w:rsidRDefault="00EB2D7E" w:rsidP="00EB2D7E">
            <w:pPr>
              <w:ind w:firstLine="567"/>
            </w:pPr>
            <w:r>
              <w:t xml:space="preserve">2.2.2 Материалом для комплектации газовых панелей (трубопроводная, соединительная, запорно-регулирующая арматура) должна быть нержавеющая сталь 12Х18Н10Т и </w:t>
            </w:r>
            <w:r>
              <w:rPr>
                <w:lang w:val="en-US"/>
              </w:rPr>
              <w:t>ASI</w:t>
            </w:r>
            <w:r w:rsidRPr="008A7ED0">
              <w:t xml:space="preserve"> 316</w:t>
            </w:r>
            <w:r>
              <w:rPr>
                <w:lang w:val="en-US"/>
              </w:rPr>
              <w:t>L</w:t>
            </w:r>
            <w:r>
              <w:t>.</w:t>
            </w:r>
          </w:p>
          <w:p w:rsidR="00EB2D7E" w:rsidRPr="00AB04BC" w:rsidRDefault="00EB2D7E" w:rsidP="00EB2D7E">
            <w:pPr>
              <w:ind w:firstLine="567"/>
            </w:pPr>
            <w:r>
              <w:t>2.2.3  Шкаф газобаллонный</w:t>
            </w:r>
          </w:p>
          <w:p w:rsidR="00EB2D7E" w:rsidRDefault="00EB2D7E" w:rsidP="00EB2D7E">
            <w:pPr>
              <w:ind w:firstLine="567"/>
            </w:pPr>
            <w:r>
              <w:t>2.2.3.1 В шкафу газобаллонном (далее ШГ) должны размещаться:</w:t>
            </w:r>
          </w:p>
          <w:p w:rsidR="00EB2D7E" w:rsidRDefault="00EB2D7E" w:rsidP="00EB2D7E">
            <w:pPr>
              <w:ind w:firstLine="567"/>
            </w:pPr>
            <w:r>
              <w:t xml:space="preserve">- два баллона, каждый из которых имеет свой независимый канал подачи газа; </w:t>
            </w:r>
          </w:p>
          <w:p w:rsidR="00EB2D7E" w:rsidRDefault="00EB2D7E" w:rsidP="00EB2D7E">
            <w:pPr>
              <w:ind w:firstLine="567"/>
            </w:pPr>
            <w:r>
              <w:t>- ШГ в верхней части должен иметь отверстия для присоединения к системе вытяжной вентиляции;</w:t>
            </w:r>
          </w:p>
          <w:p w:rsidR="00EB2D7E" w:rsidRDefault="00EB2D7E" w:rsidP="00EB2D7E">
            <w:pPr>
              <w:ind w:firstLine="567"/>
            </w:pPr>
            <w:r>
              <w:t xml:space="preserve">2.2.3.2 ШГ для размещения галогенсодержащей смеси должен иметь газовую панель  БРАГ.302388.214 с каналом продувки магистрали инертным газом. </w:t>
            </w:r>
          </w:p>
          <w:p w:rsidR="00EB2D7E" w:rsidRDefault="00EB2D7E" w:rsidP="00EB2D7E">
            <w:pPr>
              <w:ind w:firstLine="567"/>
            </w:pPr>
            <w:r>
              <w:t>2.2.3.3 Баллонные редукторы  должны быть с мембраной</w:t>
            </w:r>
            <w:r>
              <w:tab/>
              <w:t xml:space="preserve"> из полированной нержавеющей стали - РДМ-25 БРАГ.493171.004</w:t>
            </w:r>
          </w:p>
          <w:p w:rsidR="00EB2D7E" w:rsidRDefault="00EB2D7E" w:rsidP="00EB2D7E">
            <w:pPr>
              <w:tabs>
                <w:tab w:val="left" w:pos="284"/>
              </w:tabs>
              <w:ind w:firstLine="567"/>
            </w:pPr>
            <w:r>
              <w:t>2.2.3.4 Основные технические параметры ШГ приведены в таблице 1</w:t>
            </w:r>
          </w:p>
          <w:p w:rsidR="00EB2D7E" w:rsidRDefault="00EB2D7E" w:rsidP="00EB2D7E">
            <w:pPr>
              <w:ind w:left="567"/>
            </w:pPr>
            <w:r>
              <w:t>Таблица 1.</w:t>
            </w:r>
          </w:p>
          <w:tbl>
            <w:tblPr>
              <w:tblW w:w="9520" w:type="dxa"/>
              <w:tblInd w:w="240" w:type="dxa"/>
              <w:tblLayout w:type="fixed"/>
              <w:tblLook w:val="0000" w:firstRow="0" w:lastRow="0" w:firstColumn="0" w:lastColumn="0" w:noHBand="0" w:noVBand="0"/>
            </w:tblPr>
            <w:tblGrid>
              <w:gridCol w:w="7523"/>
              <w:gridCol w:w="1997"/>
            </w:tblGrid>
            <w:tr w:rsidR="00EB2D7E" w:rsidTr="00414BAB">
              <w:trPr>
                <w:trHeight w:val="493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jc w:val="center"/>
                    <w:rPr>
                      <w:b/>
                      <w:bCs/>
                    </w:rPr>
                  </w:pPr>
                  <w:r w:rsidRPr="003B4F8D"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/>
                    </w:rPr>
                  </w:pPr>
                  <w:r w:rsidRPr="003B4F8D">
                    <w:rPr>
                      <w:b/>
                    </w:rPr>
                    <w:t>Значение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1 Максимальный расход газа, л/час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См. таблицу В.1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013DA4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013DA4">
                    <w:rPr>
                      <w:bCs/>
                    </w:rPr>
                    <w:t xml:space="preserve">2 </w:t>
                  </w:r>
                  <w:r>
                    <w:rPr>
                      <w:bCs/>
                    </w:rPr>
                    <w:t>Диапазон регул</w:t>
                  </w:r>
                  <w:r w:rsidRPr="00013DA4">
                    <w:rPr>
                      <w:bCs/>
                    </w:rPr>
                    <w:t>ирования давления</w:t>
                  </w:r>
                  <w:r>
                    <w:rPr>
                      <w:bCs/>
                    </w:rPr>
                    <w:t>, бар</w:t>
                  </w:r>
                  <w:r w:rsidRPr="00013DA4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E75A2E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75A2E">
                    <w:rPr>
                      <w:bCs/>
                    </w:rPr>
                    <w:t>См.</w:t>
                  </w:r>
                  <w:r>
                    <w:rPr>
                      <w:bCs/>
                    </w:rPr>
                    <w:t xml:space="preserve"> таблицу В.1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013DA4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  <w:vertAlign w:val="superscript"/>
                    </w:rPr>
                  </w:pPr>
                  <w:r>
                    <w:rPr>
                      <w:bCs/>
                    </w:rPr>
                    <w:t>3 Герметичность газовой системы шкафа (по гелию), м</w:t>
                  </w:r>
                  <w:r>
                    <w:rPr>
                      <w:bCs/>
                      <w:vertAlign w:val="superscript"/>
                    </w:rPr>
                    <w:t>3</w:t>
                  </w:r>
                  <w:r w:rsidRPr="00013DA4">
                    <w:rPr>
                      <w:bCs/>
                    </w:rPr>
                    <w:t>∙</w:t>
                  </w:r>
                  <w:r>
                    <w:rPr>
                      <w:bCs/>
                    </w:rPr>
                    <w:t>Па/с, не хуже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013DA4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1∙10</w:t>
                  </w:r>
                  <w:r>
                    <w:rPr>
                      <w:bCs/>
                      <w:vertAlign w:val="superscript"/>
                    </w:rPr>
                    <w:t>-9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4 Увеличение давления на выходе, при отсутствии расхода и при входном давлении 10-16 МПа, МПа/час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BA3B64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0,0125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5 Габаритные размеры (Ш×Г×В), мм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800×430×2050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6 Количество баллонов в шкафу,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</w:tr>
            <w:tr w:rsidR="00EB2D7E" w:rsidTr="00414BAB">
              <w:trPr>
                <w:trHeight w:val="340"/>
              </w:trPr>
              <w:tc>
                <w:tcPr>
                  <w:tcW w:w="75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7 Вес, не более  </w:t>
                  </w:r>
                </w:p>
              </w:tc>
              <w:tc>
                <w:tcPr>
                  <w:tcW w:w="1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B2D7E" w:rsidRPr="003B4F8D" w:rsidRDefault="00EB2D7E" w:rsidP="00EB2D7E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140</w:t>
                  </w:r>
                </w:p>
              </w:tc>
            </w:tr>
          </w:tbl>
          <w:p w:rsidR="00EB2D7E" w:rsidRDefault="00EB2D7E" w:rsidP="00EB2D7E">
            <w:pPr>
              <w:ind w:firstLine="567"/>
            </w:pPr>
            <w:r>
              <w:t xml:space="preserve">2.2.4 Трубопроводы </w:t>
            </w:r>
          </w:p>
          <w:p w:rsidR="00EB2D7E" w:rsidRDefault="00EB2D7E" w:rsidP="00EB2D7E">
            <w:pPr>
              <w:ind w:firstLine="567"/>
            </w:pPr>
            <w:r>
              <w:t xml:space="preserve">2.2.4.1 Трубопроводы газовой панели и трубопроводы, соединяющие ШГ с потребителями должны </w:t>
            </w:r>
            <w:r>
              <w:lastRenderedPageBreak/>
              <w:t>быть изготовлены из нержавеющей стали (</w:t>
            </w:r>
            <w:r>
              <w:rPr>
                <w:lang w:val="en-US"/>
              </w:rPr>
              <w:t>AISI</w:t>
            </w:r>
            <w:r w:rsidRPr="00D71464">
              <w:t xml:space="preserve"> 316</w:t>
            </w:r>
            <w:r>
              <w:rPr>
                <w:lang w:val="en-US"/>
              </w:rPr>
              <w:t>L</w:t>
            </w:r>
            <w:r w:rsidRPr="00D71464">
              <w:t xml:space="preserve">) </w:t>
            </w:r>
            <w:r>
              <w:rPr>
                <w:lang w:val="en-US"/>
              </w:rPr>
              <w:t>c</w:t>
            </w:r>
            <w:r w:rsidRPr="00D71464">
              <w:t xml:space="preserve"> </w:t>
            </w:r>
            <w:r>
              <w:t xml:space="preserve">внутренней </w:t>
            </w:r>
            <w:proofErr w:type="spellStart"/>
            <w:r>
              <w:t>электрополировкой</w:t>
            </w:r>
            <w:proofErr w:type="spellEnd"/>
            <w:r>
              <w:t xml:space="preserve"> (</w:t>
            </w:r>
            <w:r>
              <w:rPr>
                <w:lang w:val="en-US"/>
              </w:rPr>
              <w:t>R</w:t>
            </w:r>
            <w:r>
              <w:t xml:space="preserve">а менее 250 </w:t>
            </w:r>
            <w:proofErr w:type="spellStart"/>
            <w:r>
              <w:t>нм</w:t>
            </w:r>
            <w:proofErr w:type="spellEnd"/>
            <w:r>
              <w:t>).</w:t>
            </w:r>
          </w:p>
          <w:p w:rsidR="00EB2D7E" w:rsidRDefault="00EB2D7E" w:rsidP="00EB2D7E">
            <w:pPr>
              <w:ind w:firstLine="567"/>
            </w:pPr>
            <w:r>
              <w:t xml:space="preserve">2.2.4.2 Неразъёмные соединения трубопроводов должны быть сделаны при помощи орбитальной сварки в среде </w:t>
            </w:r>
            <w:proofErr w:type="spellStart"/>
            <w:r>
              <w:rPr>
                <w:lang w:val="en-US"/>
              </w:rPr>
              <w:t>Ar</w:t>
            </w:r>
            <w:proofErr w:type="spellEnd"/>
            <w:r w:rsidRPr="008A7ED0">
              <w:t xml:space="preserve"> </w:t>
            </w:r>
            <w:r>
              <w:t>со 100% контролем сварных швов с помощью ультразвукового дефектоскопа.</w:t>
            </w:r>
          </w:p>
          <w:p w:rsidR="00EB2D7E" w:rsidRDefault="00EB2D7E" w:rsidP="00EB2D7E">
            <w:pPr>
              <w:ind w:firstLine="567"/>
            </w:pPr>
            <w:r>
              <w:t>2.2.4.3 Трубопроводы на выходе должны быть снабжены выходе соединителями в соответствии с таблицей В.1;</w:t>
            </w:r>
          </w:p>
          <w:p w:rsidR="00EB2D7E" w:rsidRDefault="00EB2D7E" w:rsidP="00EB2D7E">
            <w:pPr>
              <w:ind w:firstLine="567"/>
            </w:pPr>
            <w:r>
              <w:t xml:space="preserve">2.2.4.4 Другие разъёмные соединения трубопроводов должны быть выполнены с использованием фитингов типа </w:t>
            </w:r>
            <w:r>
              <w:rPr>
                <w:lang w:val="en-US"/>
              </w:rPr>
              <w:t>Swagelok</w:t>
            </w:r>
            <w:r>
              <w:t xml:space="preserve"> или</w:t>
            </w:r>
            <w:r w:rsidRPr="003F2927">
              <w:t xml:space="preserve"> </w:t>
            </w:r>
            <w:r>
              <w:rPr>
                <w:lang w:val="en-US"/>
              </w:rPr>
              <w:t>VCR</w:t>
            </w:r>
            <w:r>
              <w:t>.</w:t>
            </w:r>
          </w:p>
          <w:p w:rsidR="00EB2D7E" w:rsidRDefault="00EB2D7E" w:rsidP="00EB2D7E">
            <w:pPr>
              <w:ind w:firstLine="567"/>
            </w:pPr>
            <w:r>
              <w:t>2.2.5 Система сигнализации утечек газа.</w:t>
            </w:r>
          </w:p>
          <w:p w:rsidR="00EB2D7E" w:rsidRDefault="00EB2D7E" w:rsidP="00EB2D7E">
            <w:pPr>
              <w:ind w:firstLine="567"/>
            </w:pPr>
            <w:r>
              <w:t>2.2.5.</w:t>
            </w:r>
            <w:r w:rsidRPr="00D47D66">
              <w:t xml:space="preserve">1 </w:t>
            </w:r>
            <w:r>
              <w:t xml:space="preserve">В состав системы сигнализации утечек газа  должны входить: </w:t>
            </w:r>
          </w:p>
          <w:p w:rsidR="00EB2D7E" w:rsidRDefault="00EB2D7E" w:rsidP="00EB2D7E">
            <w:pPr>
              <w:ind w:firstLine="567"/>
            </w:pPr>
            <w:r>
              <w:t xml:space="preserve">- датчики обнаружения </w:t>
            </w:r>
            <w:proofErr w:type="spellStart"/>
            <w:r>
              <w:rPr>
                <w:lang w:val="en-US"/>
              </w:rPr>
              <w:t>HCl</w:t>
            </w:r>
            <w:proofErr w:type="spellEnd"/>
            <w:r w:rsidRPr="003F2927">
              <w:t xml:space="preserve"> </w:t>
            </w:r>
            <w:r>
              <w:t xml:space="preserve">(ИГС-98) с блоком сигнализации и светозвуковым </w:t>
            </w:r>
            <w:proofErr w:type="spellStart"/>
            <w:r>
              <w:t>оповещателем</w:t>
            </w:r>
            <w:proofErr w:type="spellEnd"/>
            <w:r>
              <w:t>;</w:t>
            </w:r>
          </w:p>
          <w:p w:rsidR="00EB2D7E" w:rsidRDefault="00EB2D7E" w:rsidP="00EB2D7E">
            <w:pPr>
              <w:ind w:firstLine="567"/>
            </w:pPr>
            <w:r>
              <w:t>2</w:t>
            </w:r>
            <w:r w:rsidRPr="008067D6">
              <w:t>.</w:t>
            </w:r>
            <w:r>
              <w:t>2</w:t>
            </w:r>
            <w:r w:rsidRPr="008067D6">
              <w:t>.</w:t>
            </w:r>
            <w:r>
              <w:t>5</w:t>
            </w:r>
            <w:r w:rsidRPr="008067D6">
              <w:t xml:space="preserve">.2 </w:t>
            </w:r>
            <w:r>
              <w:t xml:space="preserve"> Датчики системы сигнализации утечек газа должны быть размещены в зоне баллона с галогенсодержащей смесью и в зоне лазера.</w:t>
            </w:r>
          </w:p>
          <w:p w:rsidR="00EB2D7E" w:rsidRDefault="00EB2D7E" w:rsidP="00EB2D7E">
            <w:pPr>
              <w:ind w:firstLine="567"/>
            </w:pPr>
            <w:r>
              <w:t>2.2.5.2 Технические параметры системы сигнализации утечек должны соответствовать приведённым значениям  в таблице 2.</w:t>
            </w:r>
          </w:p>
          <w:p w:rsidR="00EB2D7E" w:rsidRPr="008067D6" w:rsidRDefault="00EB2D7E" w:rsidP="00EB2D7E">
            <w:pPr>
              <w:spacing w:line="360" w:lineRule="auto"/>
            </w:pPr>
            <w:r>
              <w:t xml:space="preserve">          </w:t>
            </w:r>
            <w:r w:rsidRPr="008067D6">
              <w:t xml:space="preserve">Таблица </w:t>
            </w:r>
            <w:r>
              <w:t>2</w:t>
            </w:r>
            <w:r w:rsidRPr="008067D6">
              <w:t>.</w:t>
            </w:r>
          </w:p>
          <w:tbl>
            <w:tblPr>
              <w:tblW w:w="0" w:type="auto"/>
              <w:tblInd w:w="6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EB2D7E" w:rsidTr="00414BAB">
              <w:tc>
                <w:tcPr>
                  <w:tcW w:w="4785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jc w:val="center"/>
                    <w:rPr>
                      <w:b/>
                      <w:bCs/>
                    </w:rPr>
                  </w:pPr>
                  <w:r w:rsidRPr="004D6F7B"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/>
                    </w:rPr>
                  </w:pPr>
                  <w:r w:rsidRPr="004D6F7B">
                    <w:rPr>
                      <w:b/>
                    </w:rPr>
                    <w:t>Значение</w:t>
                  </w:r>
                </w:p>
              </w:tc>
            </w:tr>
            <w:tr w:rsidR="00EB2D7E" w:rsidTr="00414BAB">
              <w:tc>
                <w:tcPr>
                  <w:tcW w:w="4785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4D6F7B">
                    <w:rPr>
                      <w:bCs/>
                    </w:rPr>
                    <w:t xml:space="preserve">1 </w:t>
                  </w:r>
                  <w:r>
                    <w:rPr>
                      <w:bCs/>
                    </w:rPr>
                    <w:t xml:space="preserve"> Количество точек детектирования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</w:tr>
            <w:tr w:rsidR="00EB2D7E" w:rsidTr="00414BAB">
              <w:tc>
                <w:tcPr>
                  <w:tcW w:w="4785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4D6F7B">
                    <w:rPr>
                      <w:bCs/>
                    </w:rPr>
                    <w:t xml:space="preserve">2 </w:t>
                  </w:r>
                  <w:r>
                    <w:rPr>
                      <w:bCs/>
                    </w:rPr>
                    <w:t xml:space="preserve"> Порог срабатывания сигнализации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 xml:space="preserve">0,2 от ПДК  </w:t>
                  </w:r>
                  <w:proofErr w:type="spellStart"/>
                  <w:r>
                    <w:rPr>
                      <w:lang w:val="en-US"/>
                    </w:rPr>
                    <w:t>HCl</w:t>
                  </w:r>
                  <w:proofErr w:type="spellEnd"/>
                </w:p>
              </w:tc>
            </w:tr>
            <w:tr w:rsidR="00EB2D7E" w:rsidTr="00414BAB">
              <w:tc>
                <w:tcPr>
                  <w:tcW w:w="4785" w:type="dxa"/>
                  <w:shd w:val="clear" w:color="auto" w:fill="auto"/>
                  <w:vAlign w:val="center"/>
                </w:tcPr>
                <w:p w:rsidR="00EB2D7E" w:rsidRPr="003F2927" w:rsidRDefault="00EB2D7E" w:rsidP="00EB2D7E">
                  <w:pPr>
                    <w:pStyle w:val="a5"/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3F2927">
                    <w:rPr>
                      <w:bCs/>
                    </w:rPr>
                    <w:t xml:space="preserve">3  Напряжение питания </w:t>
                  </w: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220В, 50 Гц</w:t>
                  </w:r>
                </w:p>
              </w:tc>
            </w:tr>
            <w:tr w:rsidR="00EB2D7E" w:rsidTr="00414BAB">
              <w:tc>
                <w:tcPr>
                  <w:tcW w:w="4785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pStyle w:val="a5"/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</w:p>
              </w:tc>
              <w:tc>
                <w:tcPr>
                  <w:tcW w:w="4786" w:type="dxa"/>
                  <w:shd w:val="clear" w:color="auto" w:fill="auto"/>
                  <w:vAlign w:val="center"/>
                </w:tcPr>
                <w:p w:rsidR="00EB2D7E" w:rsidRPr="004D6F7B" w:rsidRDefault="00EB2D7E" w:rsidP="00EB2D7E">
                  <w:pPr>
                    <w:framePr w:hSpace="180" w:wrap="around" w:vAnchor="text" w:hAnchor="margin" w:y="429"/>
                    <w:snapToGrid w:val="0"/>
                    <w:ind w:right="-108"/>
                    <w:rPr>
                      <w:bCs/>
                    </w:rPr>
                  </w:pPr>
                </w:p>
              </w:tc>
            </w:tr>
          </w:tbl>
          <w:p w:rsidR="00EB2D7E" w:rsidRDefault="00EB2D7E" w:rsidP="00EB2D7E">
            <w:pPr>
              <w:pStyle w:val="21"/>
              <w:pageBreakBefore/>
              <w:widowControl w:val="0"/>
              <w:rPr>
                <w:b/>
                <w:sz w:val="32"/>
              </w:rPr>
            </w:pPr>
          </w:p>
          <w:p w:rsidR="00EB2D7E" w:rsidRPr="00217F1B" w:rsidRDefault="00EB2D7E" w:rsidP="00EB2D7E">
            <w:pPr>
              <w:ind w:firstLine="567"/>
              <w:rPr>
                <w:b/>
              </w:rPr>
            </w:pPr>
            <w:r>
              <w:rPr>
                <w:b/>
              </w:rPr>
              <w:t>2</w:t>
            </w:r>
            <w:r w:rsidRPr="00032B57">
              <w:rPr>
                <w:b/>
              </w:rPr>
              <w:t>.3</w:t>
            </w:r>
            <w:r>
              <w:rPr>
                <w:b/>
              </w:rPr>
              <w:t xml:space="preserve"> Требования по эргономике</w:t>
            </w:r>
          </w:p>
          <w:p w:rsidR="00EB2D7E" w:rsidRDefault="00EB2D7E" w:rsidP="00EB2D7E">
            <w:pPr>
              <w:tabs>
                <w:tab w:val="left" w:pos="0"/>
                <w:tab w:val="left" w:pos="851"/>
              </w:tabs>
              <w:ind w:firstLine="567"/>
              <w:rPr>
                <w:b/>
              </w:rPr>
            </w:pPr>
            <w:r>
              <w:t>2.2.1 Конструктивное устройство СГО и ее составных частей должно обеспечивать свободный доступ к органам управления и контрольно-измерительным приборам.</w:t>
            </w:r>
          </w:p>
          <w:p w:rsidR="00EB2D7E" w:rsidRPr="00F637DC" w:rsidRDefault="00EB2D7E" w:rsidP="00EB2D7E">
            <w:pPr>
              <w:tabs>
                <w:tab w:val="left" w:pos="8505"/>
              </w:tabs>
              <w:autoSpaceDE w:val="0"/>
              <w:autoSpaceDN w:val="0"/>
              <w:ind w:firstLine="567"/>
              <w:rPr>
                <w:color w:val="FF0000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2.2.2 При разработке СГО должны быть предусмотрены меры от неправильного подключения при эксплуатации </w:t>
            </w:r>
            <w:r w:rsidRPr="00480C7F">
              <w:rPr>
                <w:color w:val="000000"/>
                <w:szCs w:val="28"/>
                <w:lang w:eastAsia="ru-RU"/>
              </w:rPr>
              <w:t>соединительных трубопроводов, шлангов и т.п.</w:t>
            </w:r>
          </w:p>
          <w:p w:rsidR="00EB2D7E" w:rsidRDefault="00EB2D7E" w:rsidP="00EB2D7E">
            <w:pPr>
              <w:tabs>
                <w:tab w:val="left" w:pos="8505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2.3 Требования по эксплуатации и техническому обслуживанию</w:t>
            </w:r>
          </w:p>
          <w:p w:rsidR="00EB2D7E" w:rsidRDefault="00EB2D7E" w:rsidP="00EB2D7E">
            <w:pPr>
              <w:tabs>
                <w:tab w:val="left" w:pos="1134"/>
              </w:tabs>
              <w:ind w:firstLine="567"/>
            </w:pPr>
            <w:r>
              <w:t>3.3.1 СГО предназначена к эксплуатации в закрытых помещениях при следующих условиях:</w:t>
            </w:r>
          </w:p>
          <w:p w:rsidR="00EB2D7E" w:rsidRDefault="00EB2D7E" w:rsidP="00EB2D7E">
            <w:pPr>
              <w:numPr>
                <w:ilvl w:val="0"/>
                <w:numId w:val="3"/>
              </w:numPr>
              <w:tabs>
                <w:tab w:val="left" w:pos="-3261"/>
              </w:tabs>
              <w:suppressAutoHyphens w:val="0"/>
              <w:autoSpaceDE w:val="0"/>
              <w:autoSpaceDN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температура воздуха от +15</w:t>
            </w:r>
            <w:r>
              <w:rPr>
                <w:szCs w:val="28"/>
                <w:lang w:eastAsia="ru-RU"/>
              </w:rPr>
              <w:sym w:font="Symbol" w:char="F0B0"/>
            </w:r>
            <w:r>
              <w:rPr>
                <w:szCs w:val="28"/>
                <w:lang w:eastAsia="ru-RU"/>
              </w:rPr>
              <w:t xml:space="preserve"> до +35</w:t>
            </w:r>
            <w:r>
              <w:rPr>
                <w:szCs w:val="28"/>
                <w:lang w:eastAsia="ru-RU"/>
              </w:rPr>
              <w:sym w:font="Symbol" w:char="F0B0"/>
            </w:r>
            <w:r>
              <w:rPr>
                <w:szCs w:val="28"/>
                <w:lang w:eastAsia="ru-RU"/>
              </w:rPr>
              <w:t>С;</w:t>
            </w:r>
          </w:p>
          <w:p w:rsidR="00EB2D7E" w:rsidRDefault="00EB2D7E" w:rsidP="00EB2D7E">
            <w:pPr>
              <w:numPr>
                <w:ilvl w:val="0"/>
                <w:numId w:val="3"/>
              </w:numPr>
              <w:tabs>
                <w:tab w:val="left" w:pos="-3261"/>
              </w:tabs>
              <w:suppressAutoHyphens w:val="0"/>
              <w:autoSpaceDE w:val="0"/>
              <w:autoSpaceDN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относительная влажность воздуха до 80% при 20</w:t>
            </w:r>
            <w:r>
              <w:rPr>
                <w:szCs w:val="28"/>
                <w:lang w:eastAsia="ru-RU"/>
              </w:rPr>
              <w:sym w:font="Symbol" w:char="F0B0"/>
            </w:r>
            <w:r>
              <w:rPr>
                <w:szCs w:val="28"/>
                <w:lang w:eastAsia="ru-RU"/>
              </w:rPr>
              <w:t>С;</w:t>
            </w:r>
          </w:p>
          <w:p w:rsidR="00EB2D7E" w:rsidRDefault="00EB2D7E" w:rsidP="00EB2D7E">
            <w:pPr>
              <w:numPr>
                <w:ilvl w:val="0"/>
                <w:numId w:val="3"/>
              </w:numPr>
              <w:tabs>
                <w:tab w:val="left" w:pos="-3261"/>
              </w:tabs>
              <w:suppressAutoHyphens w:val="0"/>
              <w:autoSpaceDE w:val="0"/>
              <w:autoSpaceDN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атмосферное давление от 84 до 107 кПа.</w:t>
            </w:r>
          </w:p>
          <w:p w:rsidR="00EB2D7E" w:rsidRPr="00217F1B" w:rsidRDefault="00EB2D7E" w:rsidP="00EB2D7E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ind w:firstLine="567"/>
              <w:rPr>
                <w:lang w:eastAsia="ru-RU"/>
              </w:rPr>
            </w:pPr>
            <w:r>
              <w:rPr>
                <w:lang w:eastAsia="ru-RU"/>
              </w:rPr>
              <w:t>2.3.3 В процессе эксплуатации СГО не должна требовать работ по настройке и регулировке, не предусмотренных эксплуатационной документацией.</w:t>
            </w:r>
          </w:p>
          <w:p w:rsidR="00EB2D7E" w:rsidRPr="00217F1B" w:rsidRDefault="00EB2D7E" w:rsidP="00EB2D7E">
            <w:pPr>
              <w:ind w:firstLine="567"/>
              <w:rPr>
                <w:b/>
              </w:rPr>
            </w:pPr>
            <w:r>
              <w:rPr>
                <w:b/>
              </w:rPr>
              <w:t>2.4 Требования по безопасности</w:t>
            </w:r>
          </w:p>
          <w:p w:rsidR="00EB2D7E" w:rsidRDefault="00EB2D7E" w:rsidP="00EB2D7E">
            <w:pPr>
              <w:tabs>
                <w:tab w:val="left" w:pos="851"/>
              </w:tabs>
              <w:ind w:firstLine="567"/>
            </w:pPr>
            <w:r>
              <w:t>2.4.1 СГО должна соответствовать требованиям:</w:t>
            </w:r>
          </w:p>
          <w:p w:rsidR="00EB2D7E" w:rsidRDefault="00EB2D7E" w:rsidP="00EB2D7E">
            <w:pPr>
              <w:tabs>
                <w:tab w:val="left" w:pos="-3402"/>
                <w:tab w:val="left" w:pos="8505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- Правил устройства и безопасной эксплуатации технологических трубопроводов </w:t>
            </w:r>
          </w:p>
          <w:p w:rsidR="00EB2D7E" w:rsidRDefault="00EB2D7E" w:rsidP="00EB2D7E">
            <w:pPr>
              <w:tabs>
                <w:tab w:val="left" w:pos="-3402"/>
                <w:tab w:val="left" w:pos="8505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(ПБ 03-585-03);  </w:t>
            </w:r>
          </w:p>
          <w:p w:rsidR="00EB2D7E" w:rsidRDefault="00EB2D7E" w:rsidP="00EB2D7E">
            <w:pPr>
              <w:tabs>
                <w:tab w:val="left" w:pos="-3402"/>
              </w:tabs>
              <w:autoSpaceDE w:val="0"/>
              <w:autoSpaceDN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 Правил устройства и безопасной эксплуатации сосудов работающих под давлением (ПБ 03-576-03).</w:t>
            </w:r>
          </w:p>
          <w:p w:rsidR="00EB2D7E" w:rsidRDefault="00EB2D7E" w:rsidP="00EB2D7E">
            <w:pPr>
              <w:tabs>
                <w:tab w:val="left" w:pos="-3402"/>
                <w:tab w:val="left" w:pos="8505"/>
              </w:tabs>
              <w:autoSpaceDE w:val="0"/>
              <w:autoSpaceDN w:val="0"/>
              <w:ind w:firstLine="567"/>
              <w:rPr>
                <w:sz w:val="26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3.4.2 Оповещение о возникновения аварийных ситуаций должно осуществляться автоматически.</w:t>
            </w:r>
          </w:p>
          <w:p w:rsidR="00E56738" w:rsidRPr="00E56738" w:rsidRDefault="00E56738" w:rsidP="00E56738">
            <w:pPr>
              <w:spacing w:before="120" w:after="120"/>
              <w:jc w:val="left"/>
              <w:rPr>
                <w:b/>
                <w:i/>
                <w:snapToGrid w:val="0"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8" w:rsidRPr="00E56738" w:rsidRDefault="00E56738" w:rsidP="00E56738">
            <w:pPr>
              <w:spacing w:before="120" w:after="120"/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z w:val="22"/>
                <w:szCs w:val="22"/>
              </w:rPr>
              <w:lastRenderedPageBreak/>
              <w:t xml:space="preserve"> </w:t>
            </w:r>
          </w:p>
        </w:tc>
      </w:tr>
    </w:tbl>
    <w:p w:rsidR="00BF5518" w:rsidRDefault="00BF5518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Pr="00535EAD" w:rsidRDefault="00535EAD" w:rsidP="00535EAD">
      <w:pPr>
        <w:shd w:val="clear" w:color="auto" w:fill="FFFFFF"/>
        <w:ind w:left="-720" w:right="-185" w:firstLine="720"/>
        <w:rPr>
          <w:color w:val="000000"/>
        </w:rPr>
      </w:pPr>
      <w:r w:rsidRPr="00535EAD">
        <w:rPr>
          <w:b/>
          <w:color w:val="000000"/>
        </w:rPr>
        <w:t>Поставщик:</w:t>
      </w:r>
      <w:r w:rsidRPr="00535EAD">
        <w:rPr>
          <w:b/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b/>
          <w:color w:val="000000"/>
        </w:rPr>
        <w:t>Покупатель: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>________________________</w:t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  <w:t xml:space="preserve">                _______________ В.И. </w:t>
      </w:r>
      <w:proofErr w:type="spellStart"/>
      <w:r w:rsidRPr="00535EAD">
        <w:rPr>
          <w:color w:val="000000"/>
        </w:rPr>
        <w:t>Энгелько</w:t>
      </w:r>
      <w:proofErr w:type="spellEnd"/>
    </w:p>
    <w:p w:rsidR="00535EAD" w:rsidRPr="00535EAD" w:rsidRDefault="00535EAD" w:rsidP="00535EAD">
      <w:pPr>
        <w:shd w:val="clear" w:color="auto" w:fill="FFFFFF"/>
        <w:spacing w:before="120"/>
        <w:rPr>
          <w:color w:val="000000"/>
        </w:rPr>
      </w:pPr>
      <w:r w:rsidRPr="00535EAD">
        <w:rPr>
          <w:color w:val="000000"/>
        </w:rPr>
        <w:t xml:space="preserve">«____»_____________ 2012 г.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 w:rsidRPr="00535EAD">
        <w:rPr>
          <w:color w:val="000000"/>
        </w:rPr>
        <w:t>«____»____________ 2012 г.</w:t>
      </w:r>
    </w:p>
    <w:p w:rsidR="00EB2D7E" w:rsidRPr="00EB2D7E" w:rsidRDefault="00EB2D7E" w:rsidP="00EB2D7E">
      <w:pPr>
        <w:ind w:firstLine="567"/>
        <w:jc w:val="center"/>
        <w:rPr>
          <w:lang w:eastAsia="en-US"/>
        </w:rPr>
      </w:pPr>
      <w:bookmarkStart w:id="0" w:name="_GoBack"/>
      <w:bookmarkEnd w:id="0"/>
    </w:p>
    <w:p w:rsidR="00535EAD" w:rsidRPr="00BB2319" w:rsidRDefault="00535EAD" w:rsidP="00EB2D7E">
      <w:pPr>
        <w:ind w:firstLine="567"/>
        <w:jc w:val="center"/>
        <w:rPr>
          <w:color w:val="000000"/>
        </w:rPr>
      </w:pPr>
    </w:p>
    <w:sectPr w:rsidR="00535EAD" w:rsidRPr="00BB2319" w:rsidSect="00E5673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OpenSymbol" w:hAnsi="OpenSymbol" w:cs="Symbol"/>
      </w:rPr>
    </w:lvl>
  </w:abstractNum>
  <w:abstractNum w:abstractNumId="2">
    <w:nsid w:val="6ED8216F"/>
    <w:multiLevelType w:val="hybridMultilevel"/>
    <w:tmpl w:val="6316E31A"/>
    <w:lvl w:ilvl="0" w:tplc="FFFFFFFF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2008"/>
        </w:tabs>
        <w:ind w:left="200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38"/>
    <w:rsid w:val="00126A0B"/>
    <w:rsid w:val="00535EAD"/>
    <w:rsid w:val="0084474D"/>
    <w:rsid w:val="00BB2319"/>
    <w:rsid w:val="00BF5518"/>
    <w:rsid w:val="00E56738"/>
    <w:rsid w:val="00EB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738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EAD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E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21"/>
    <w:basedOn w:val="a"/>
    <w:rsid w:val="00EB2D7E"/>
    <w:pPr>
      <w:spacing w:after="0"/>
    </w:pPr>
    <w:rPr>
      <w:sz w:val="28"/>
      <w:szCs w:val="20"/>
      <w:lang w:eastAsia="zh-CN"/>
    </w:rPr>
  </w:style>
  <w:style w:type="paragraph" w:styleId="a5">
    <w:name w:val="Body Text"/>
    <w:basedOn w:val="a"/>
    <w:link w:val="a6"/>
    <w:uiPriority w:val="99"/>
    <w:semiHidden/>
    <w:unhideWhenUsed/>
    <w:rsid w:val="00EB2D7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B2D7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738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EAD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E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21"/>
    <w:basedOn w:val="a"/>
    <w:rsid w:val="00EB2D7E"/>
    <w:pPr>
      <w:spacing w:after="0"/>
    </w:pPr>
    <w:rPr>
      <w:sz w:val="28"/>
      <w:szCs w:val="20"/>
      <w:lang w:eastAsia="zh-CN"/>
    </w:rPr>
  </w:style>
  <w:style w:type="paragraph" w:styleId="a5">
    <w:name w:val="Body Text"/>
    <w:basedOn w:val="a"/>
    <w:link w:val="a6"/>
    <w:uiPriority w:val="99"/>
    <w:semiHidden/>
    <w:unhideWhenUsed/>
    <w:rsid w:val="00EB2D7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B2D7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3</cp:revision>
  <cp:lastPrinted>2012-08-01T11:53:00Z</cp:lastPrinted>
  <dcterms:created xsi:type="dcterms:W3CDTF">2012-08-01T12:19:00Z</dcterms:created>
  <dcterms:modified xsi:type="dcterms:W3CDTF">2012-08-01T12:19:00Z</dcterms:modified>
</cp:coreProperties>
</file>