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D90" w:rsidRDefault="00906D90" w:rsidP="000F0E7A">
      <w:pPr>
        <w:pStyle w:val="ListParagraph"/>
        <w:ind w:left="0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906D90" w:rsidRPr="00953532" w:rsidRDefault="00906D90" w:rsidP="004821A3">
      <w:pPr>
        <w:pStyle w:val="NormalWeb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ФЕДЕРАЛЬНОЕ ГОСУДАРСТВЕННОЕ УНИТАРНОЕ ПРЕДПРИЯТИЕ</w:t>
      </w:r>
    </w:p>
    <w:p w:rsidR="00906D90" w:rsidRPr="00953532" w:rsidRDefault="00906D90" w:rsidP="004821A3">
      <w:pPr>
        <w:pStyle w:val="NormalWeb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«СПЕЦИАЛЬНОЕ НАУЧНО-ПРОИЗВОДСТВЕННОЕ ОБЪЕДИНЕНИЕ «ЭЛЕРОН»</w:t>
      </w:r>
    </w:p>
    <w:p w:rsidR="00906D90" w:rsidRDefault="00906D90" w:rsidP="004821A3">
      <w:pPr>
        <w:pStyle w:val="NormalWeb"/>
        <w:spacing w:before="0"/>
        <w:jc w:val="both"/>
        <w:rPr>
          <w:sz w:val="22"/>
          <w:szCs w:val="22"/>
        </w:rPr>
      </w:pPr>
      <w:r>
        <w:rPr>
          <w:noProof/>
        </w:rPr>
        <w:pict>
          <v:line id="_x0000_s1026" style="position:absolute;left:0;text-align:left;z-index:251658240" from="7.25pt,3.15pt" to="461.65pt,3.15pt" strokeweight="1.59mm">
            <v:stroke joinstyle="miter"/>
          </v:line>
        </w:pict>
      </w:r>
      <w:r>
        <w:rPr>
          <w:sz w:val="22"/>
          <w:szCs w:val="22"/>
        </w:rPr>
        <w:t xml:space="preserve"> </w:t>
      </w:r>
    </w:p>
    <w:p w:rsidR="00906D90" w:rsidRDefault="00906D90" w:rsidP="004821A3">
      <w:pPr>
        <w:pStyle w:val="Heading1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906D90" w:rsidRDefault="00906D90" w:rsidP="004821A3">
      <w:pPr>
        <w:pStyle w:val="Heading1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906D90" w:rsidRDefault="00906D90" w:rsidP="004821A3">
      <w:pPr>
        <w:pStyle w:val="Heading1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906D90" w:rsidRDefault="00906D90" w:rsidP="004821A3">
      <w:pPr>
        <w:pStyle w:val="Heading1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906D90" w:rsidRPr="004821A3" w:rsidRDefault="00906D90" w:rsidP="004821A3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Toc318388606"/>
      <w:bookmarkStart w:id="1" w:name="_Toc334617499"/>
      <w:bookmarkStart w:id="2" w:name="_Toc335029135"/>
      <w:r w:rsidRPr="004821A3">
        <w:rPr>
          <w:rFonts w:ascii="Times New Roman" w:hAnsi="Times New Roman" w:cs="Times New Roman"/>
          <w:sz w:val="28"/>
          <w:szCs w:val="28"/>
          <w:lang w:val="ru-RU"/>
        </w:rPr>
        <w:t>ДОКУМЕНТАЦИЯ ПО ЗАПРОСУ ПРЕДЛОЖЕНИЙ</w:t>
      </w:r>
      <w:bookmarkEnd w:id="0"/>
      <w:bookmarkEnd w:id="1"/>
      <w:bookmarkEnd w:id="2"/>
    </w:p>
    <w:p w:rsidR="00906D90" w:rsidRPr="004D0B1E" w:rsidRDefault="00906D90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821A3">
        <w:rPr>
          <w:rFonts w:ascii="Times New Roman" w:hAnsi="Times New Roman" w:cs="Times New Roman"/>
          <w:sz w:val="28"/>
          <w:szCs w:val="28"/>
          <w:lang w:val="ru-RU"/>
        </w:rPr>
        <w:t>открытый одноэтапный запрос предложений в электронной форме без</w:t>
      </w:r>
      <w:r w:rsidRPr="004821A3">
        <w:rPr>
          <w:rFonts w:ascii="Times New Roman" w:hAnsi="Times New Roman" w:cs="Times New Roman"/>
          <w:sz w:val="28"/>
          <w:szCs w:val="28"/>
        </w:rPr>
        <w:t> </w:t>
      </w:r>
      <w:r w:rsidRPr="004D0B1E">
        <w:rPr>
          <w:rFonts w:ascii="Times New Roman" w:hAnsi="Times New Roman" w:cs="Times New Roman"/>
          <w:sz w:val="28"/>
          <w:szCs w:val="28"/>
          <w:lang w:val="ru-RU"/>
        </w:rPr>
        <w:t>квалификационного отбора на право заключения договора</w:t>
      </w:r>
    </w:p>
    <w:p w:rsidR="00906D90" w:rsidRPr="001A1E14" w:rsidRDefault="00906D90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D0B1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4D0B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bookmarkStart w:id="3" w:name="_GoBack"/>
      <w:bookmarkEnd w:id="3"/>
      <w:r w:rsidRPr="001A1E14">
        <w:rPr>
          <w:rFonts w:ascii="Times New Roman" w:hAnsi="Times New Roman" w:cs="Times New Roman"/>
          <w:sz w:val="28"/>
          <w:szCs w:val="28"/>
          <w:lang w:val="ru-RU"/>
        </w:rPr>
        <w:t>поставку электростанции дизельной</w:t>
      </w:r>
    </w:p>
    <w:p w:rsidR="00906D90" w:rsidRPr="004821A3" w:rsidRDefault="00906D90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06D90" w:rsidRPr="004821A3" w:rsidRDefault="00906D90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06D90" w:rsidRPr="005E4DC6" w:rsidRDefault="00906D90" w:rsidP="004821A3">
      <w:pPr>
        <w:jc w:val="center"/>
        <w:rPr>
          <w:rFonts w:ascii="Times New Roman" w:hAnsi="Times New Roman" w:cs="Times New Roman"/>
          <w:caps/>
          <w:sz w:val="28"/>
          <w:szCs w:val="28"/>
          <w:lang w:val="ru-RU"/>
        </w:rPr>
      </w:pPr>
      <w:r w:rsidRPr="005E4DC6">
        <w:rPr>
          <w:rFonts w:ascii="Times New Roman" w:hAnsi="Times New Roman" w:cs="Times New Roman"/>
          <w:caps/>
          <w:sz w:val="28"/>
          <w:szCs w:val="28"/>
          <w:lang w:val="ru-RU"/>
        </w:rPr>
        <w:t>том 2 «ТЕХНИЧЕСКАЯ ЧАСТЬ»</w:t>
      </w:r>
    </w:p>
    <w:p w:rsidR="00906D90" w:rsidRPr="005E4DC6" w:rsidRDefault="00906D90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06D90" w:rsidRPr="005E4DC6" w:rsidRDefault="00906D90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06D90" w:rsidRPr="005E4DC6" w:rsidRDefault="00906D90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06D90" w:rsidRPr="005E4DC6" w:rsidRDefault="00906D90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06D90" w:rsidRPr="005E4DC6" w:rsidRDefault="00906D90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06D90" w:rsidRPr="005E4DC6" w:rsidRDefault="00906D90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06D90" w:rsidRPr="005E4DC6" w:rsidRDefault="00906D90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06D90" w:rsidRPr="005E4DC6" w:rsidRDefault="00906D90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06D90" w:rsidRPr="005E4DC6" w:rsidRDefault="00906D90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06D90" w:rsidRPr="003A345D" w:rsidRDefault="00906D90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</w:p>
    <w:p w:rsidR="00906D90" w:rsidRDefault="00906D90" w:rsidP="004821A3">
      <w:pPr>
        <w:rPr>
          <w:sz w:val="28"/>
          <w:szCs w:val="28"/>
          <w:lang w:val="ru-RU"/>
        </w:rPr>
      </w:pPr>
    </w:p>
    <w:p w:rsidR="00906D90" w:rsidRDefault="00906D90" w:rsidP="004821A3">
      <w:pPr>
        <w:rPr>
          <w:sz w:val="28"/>
          <w:szCs w:val="28"/>
          <w:lang w:val="ru-RU"/>
        </w:rPr>
      </w:pPr>
    </w:p>
    <w:p w:rsidR="00906D90" w:rsidRPr="001A1E14" w:rsidRDefault="00906D90" w:rsidP="004821A3">
      <w:pPr>
        <w:rPr>
          <w:sz w:val="28"/>
          <w:szCs w:val="28"/>
          <w:lang w:val="ru-RU"/>
        </w:rPr>
      </w:pPr>
    </w:p>
    <w:p w:rsidR="00906D90" w:rsidRDefault="00906D90" w:rsidP="004821A3">
      <w:pPr>
        <w:keepNext/>
        <w:numPr>
          <w:ilvl w:val="1"/>
          <w:numId w:val="39"/>
        </w:numPr>
        <w:tabs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906D90" w:rsidSect="00366000">
          <w:pgSz w:w="11907" w:h="16840" w:code="9"/>
          <w:pgMar w:top="719" w:right="567" w:bottom="567" w:left="1134" w:header="709" w:footer="709" w:gutter="0"/>
          <w:pgNumType w:start="1"/>
          <w:cols w:space="708"/>
          <w:docGrid w:linePitch="360"/>
        </w:sectPr>
      </w:pPr>
    </w:p>
    <w:p w:rsidR="00906D90" w:rsidRPr="001A1E14" w:rsidRDefault="00906D90" w:rsidP="004821A3">
      <w:pPr>
        <w:keepNext/>
        <w:numPr>
          <w:ilvl w:val="1"/>
          <w:numId w:val="39"/>
        </w:numPr>
        <w:tabs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A1E14">
        <w:rPr>
          <w:rFonts w:ascii="Times New Roman" w:hAnsi="Times New Roman" w:cs="Times New Roman"/>
          <w:b/>
          <w:bCs/>
          <w:sz w:val="24"/>
          <w:szCs w:val="24"/>
        </w:rPr>
        <w:t>Предмет договора:</w:t>
      </w:r>
    </w:p>
    <w:p w:rsidR="00906D90" w:rsidRPr="001A1E14" w:rsidRDefault="00906D90" w:rsidP="001A1E14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A1E14">
        <w:rPr>
          <w:rFonts w:ascii="Times New Roman" w:hAnsi="Times New Roman" w:cs="Times New Roman"/>
          <w:sz w:val="24"/>
          <w:szCs w:val="24"/>
          <w:lang w:val="ru-RU"/>
        </w:rPr>
        <w:t>Поставка электростанции дизельной для нужд ФГУП СНПО «Элерон».</w:t>
      </w:r>
    </w:p>
    <w:p w:rsidR="00906D90" w:rsidRPr="001A1E14" w:rsidRDefault="00906D90" w:rsidP="001A1E14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06D90" w:rsidRPr="001A1E14" w:rsidRDefault="00906D90" w:rsidP="001A1E14">
      <w:pPr>
        <w:keepNext/>
        <w:numPr>
          <w:ilvl w:val="1"/>
          <w:numId w:val="39"/>
        </w:numPr>
        <w:tabs>
          <w:tab w:val="clear" w:pos="396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lang w:val="ru-RU"/>
        </w:rPr>
      </w:pPr>
      <w:r w:rsidRPr="001A1E14">
        <w:rPr>
          <w:rFonts w:ascii="Times New Roman" w:hAnsi="Times New Roman" w:cs="Times New Roman"/>
          <w:b/>
          <w:bCs/>
          <w:lang w:val="ru-RU"/>
        </w:rPr>
        <w:t>Требования к количеству, качеству, техническим характеристикам товара, гарантии качества:</w:t>
      </w:r>
    </w:p>
    <w:p w:rsidR="00906D90" w:rsidRPr="001A1E14" w:rsidRDefault="00906D90" w:rsidP="001A1E14">
      <w:pPr>
        <w:keepNext/>
        <w:ind w:left="567"/>
        <w:jc w:val="both"/>
        <w:rPr>
          <w:rFonts w:ascii="Times New Roman" w:hAnsi="Times New Roman" w:cs="Times New Roman"/>
          <w:lang w:val="ru-RU"/>
        </w:rPr>
      </w:pPr>
    </w:p>
    <w:tbl>
      <w:tblPr>
        <w:tblW w:w="1565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2165"/>
        <w:gridCol w:w="8815"/>
        <w:gridCol w:w="1440"/>
        <w:gridCol w:w="1075"/>
        <w:gridCol w:w="1440"/>
      </w:tblGrid>
      <w:tr w:rsidR="00906D90" w:rsidRPr="001A1E14" w:rsidTr="001A1E14">
        <w:trPr>
          <w:trHeight w:val="255"/>
        </w:trPr>
        <w:tc>
          <w:tcPr>
            <w:tcW w:w="720" w:type="dxa"/>
            <w:vAlign w:val="center"/>
          </w:tcPr>
          <w:p w:rsidR="00906D90" w:rsidRPr="001A1E14" w:rsidRDefault="00906D90" w:rsidP="006C382D">
            <w:pPr>
              <w:jc w:val="center"/>
              <w:rPr>
                <w:rFonts w:ascii="Times New Roman" w:hAnsi="Times New Roman" w:cs="Times New Roman"/>
              </w:rPr>
            </w:pPr>
            <w:r w:rsidRPr="001A1E1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165" w:type="dxa"/>
            <w:vAlign w:val="center"/>
          </w:tcPr>
          <w:p w:rsidR="00906D90" w:rsidRPr="001A1E14" w:rsidRDefault="00906D90" w:rsidP="006C382D">
            <w:pPr>
              <w:jc w:val="center"/>
              <w:rPr>
                <w:rFonts w:ascii="Times New Roman" w:hAnsi="Times New Roman" w:cs="Times New Roman"/>
              </w:rPr>
            </w:pPr>
            <w:r w:rsidRPr="001A1E14">
              <w:rPr>
                <w:rFonts w:ascii="Times New Roman" w:hAnsi="Times New Roman" w:cs="Times New Roman"/>
              </w:rPr>
              <w:t xml:space="preserve">Наименование товара </w:t>
            </w:r>
          </w:p>
        </w:tc>
        <w:tc>
          <w:tcPr>
            <w:tcW w:w="8815" w:type="dxa"/>
            <w:noWrap/>
            <w:vAlign w:val="center"/>
          </w:tcPr>
          <w:p w:rsidR="00906D90" w:rsidRPr="001A1E14" w:rsidRDefault="00906D90" w:rsidP="006C382D">
            <w:pPr>
              <w:jc w:val="center"/>
              <w:rPr>
                <w:rFonts w:ascii="Times New Roman" w:hAnsi="Times New Roman" w:cs="Times New Roman"/>
              </w:rPr>
            </w:pPr>
            <w:r w:rsidRPr="001A1E14">
              <w:rPr>
                <w:rFonts w:ascii="Times New Roman" w:hAnsi="Times New Roman" w:cs="Times New Roman"/>
              </w:rPr>
              <w:t>Характеристики товара</w:t>
            </w:r>
          </w:p>
        </w:tc>
        <w:tc>
          <w:tcPr>
            <w:tcW w:w="1440" w:type="dxa"/>
            <w:vAlign w:val="center"/>
          </w:tcPr>
          <w:p w:rsidR="00906D90" w:rsidRPr="001A1E14" w:rsidRDefault="00906D90" w:rsidP="006C382D">
            <w:pPr>
              <w:jc w:val="center"/>
              <w:rPr>
                <w:rFonts w:ascii="Times New Roman" w:hAnsi="Times New Roman" w:cs="Times New Roman"/>
              </w:rPr>
            </w:pPr>
            <w:r w:rsidRPr="001A1E14">
              <w:rPr>
                <w:rFonts w:ascii="Times New Roman" w:hAnsi="Times New Roman" w:cs="Times New Roman"/>
              </w:rPr>
              <w:t>Гарантия качества</w:t>
            </w:r>
          </w:p>
        </w:tc>
        <w:tc>
          <w:tcPr>
            <w:tcW w:w="1075" w:type="dxa"/>
            <w:vAlign w:val="center"/>
          </w:tcPr>
          <w:p w:rsidR="00906D90" w:rsidRPr="001A1E14" w:rsidRDefault="00906D90" w:rsidP="006C382D">
            <w:pPr>
              <w:jc w:val="center"/>
              <w:rPr>
                <w:rFonts w:ascii="Times New Roman" w:hAnsi="Times New Roman" w:cs="Times New Roman"/>
              </w:rPr>
            </w:pPr>
            <w:r w:rsidRPr="001A1E14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440" w:type="dxa"/>
            <w:vAlign w:val="center"/>
          </w:tcPr>
          <w:p w:rsidR="00906D90" w:rsidRPr="001A1E14" w:rsidRDefault="00906D90" w:rsidP="006C382D">
            <w:pPr>
              <w:jc w:val="center"/>
              <w:rPr>
                <w:rFonts w:ascii="Times New Roman" w:hAnsi="Times New Roman" w:cs="Times New Roman"/>
              </w:rPr>
            </w:pPr>
            <w:r w:rsidRPr="001A1E14">
              <w:rPr>
                <w:rFonts w:ascii="Times New Roman" w:hAnsi="Times New Roman" w:cs="Times New Roman"/>
              </w:rPr>
              <w:t>Единица измерения</w:t>
            </w:r>
          </w:p>
        </w:tc>
      </w:tr>
      <w:tr w:rsidR="00906D90" w:rsidRPr="001A1E14" w:rsidTr="001A1E14">
        <w:trPr>
          <w:trHeight w:val="255"/>
        </w:trPr>
        <w:tc>
          <w:tcPr>
            <w:tcW w:w="720" w:type="dxa"/>
            <w:vAlign w:val="center"/>
          </w:tcPr>
          <w:p w:rsidR="00906D90" w:rsidRPr="001A1E14" w:rsidRDefault="00906D90" w:rsidP="006C382D">
            <w:pPr>
              <w:jc w:val="center"/>
              <w:rPr>
                <w:rFonts w:ascii="Times New Roman" w:hAnsi="Times New Roman" w:cs="Times New Roman"/>
              </w:rPr>
            </w:pPr>
            <w:r w:rsidRPr="001A1E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65" w:type="dxa"/>
            <w:vAlign w:val="center"/>
          </w:tcPr>
          <w:p w:rsidR="00906D90" w:rsidRPr="001A1E14" w:rsidRDefault="00906D90" w:rsidP="006C382D">
            <w:pPr>
              <w:pStyle w:val="Heading1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 w:rsidRPr="001A1E1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Электростанция дизельная ЭД344-Т400-2РН </w:t>
            </w:r>
          </w:p>
          <w:p w:rsidR="00906D90" w:rsidRPr="001A1E14" w:rsidRDefault="00906D90" w:rsidP="006C382D">
            <w:pPr>
              <w:pStyle w:val="Heading1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A1E1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(или эквивалент)</w:t>
            </w:r>
          </w:p>
        </w:tc>
        <w:tc>
          <w:tcPr>
            <w:tcW w:w="8815" w:type="dxa"/>
            <w:noWrap/>
            <w:vAlign w:val="bottom"/>
          </w:tcPr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val="ru-RU"/>
              </w:rPr>
              <w:t xml:space="preserve">Контейнерная дизельная электростанция (ДЭС) предназначена </w:t>
            </w: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>для резервного электропитания объекта, относящегося к 1-й категории энергообеспечения по требованиям ПУЭ. ДЭС должна состоять из автоматизированной дизельной электростанции, смонтированной во всепогодный низкотемпературный контейнер.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1. Технические характеристики и состав ДЭС.</w:t>
            </w:r>
          </w:p>
          <w:tbl>
            <w:tblPr>
              <w:tblW w:w="7541" w:type="dxa"/>
              <w:tblInd w:w="10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000"/>
            </w:tblPr>
            <w:tblGrid>
              <w:gridCol w:w="3655"/>
              <w:gridCol w:w="945"/>
              <w:gridCol w:w="2941"/>
            </w:tblGrid>
            <w:tr w:rsidR="00906D90" w:rsidRPr="001A1E14" w:rsidTr="006C382D">
              <w:trPr>
                <w:trHeight w:val="298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Мощность*, не менее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кВА</w:t>
                  </w: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430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Напряжение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В</w:t>
                  </w: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400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Частота тока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Гц</w:t>
                  </w: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50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Коэффициент мощности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0,8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sz w:val="16"/>
                      <w:szCs w:val="16"/>
                      <w:lang w:val="ru-RU"/>
                    </w:rPr>
                    <w:t>Объем расходного и дополнительного топливных баков, не менее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л</w:t>
                  </w: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sz w:val="16"/>
                      <w:szCs w:val="16"/>
                    </w:rPr>
                    <w:t>2000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ru-RU"/>
                    </w:rPr>
                    <w:t>Расход топлива (при 100% нагрузке), не более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л/час</w:t>
                  </w: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92,3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ru-RU"/>
                    </w:rPr>
                    <w:t xml:space="preserve">Уровень шума (10 м), не более 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дБ</w:t>
                  </w: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105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Двигатель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дизельный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Частота вращения коленвала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об/мин</w:t>
                  </w: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1500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Регулятор оборотов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электронный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Система охлаждения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жидкостная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Подогреватель охлаждающей жидкости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электрический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ru-RU"/>
                    </w:rPr>
                    <w:t>Расход масла на угар (от расхода топлива)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%</w:t>
                  </w: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1,0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Система электрозапуска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стартерная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АКБ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В</w:t>
                  </w: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24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Степень защиты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IP 23</w:t>
                  </w:r>
                </w:p>
              </w:tc>
            </w:tr>
            <w:tr w:rsidR="00906D90" w:rsidRPr="001A1E14" w:rsidTr="006C382D">
              <w:trPr>
                <w:trHeight w:val="270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Регулятор напряжения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электронный</w:t>
                  </w:r>
                </w:p>
              </w:tc>
            </w:tr>
            <w:tr w:rsidR="00906D90" w:rsidRPr="001A1E14" w:rsidTr="006C382D">
              <w:trPr>
                <w:trHeight w:val="270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Габаритные размеры</w:t>
                  </w: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, не более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6500x2500</w:t>
                  </w:r>
                </w:p>
              </w:tc>
            </w:tr>
            <w:tr w:rsidR="00906D90" w:rsidRPr="001A1E14" w:rsidTr="006C382D">
              <w:trPr>
                <w:trHeight w:val="270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Масса электростанции</w:t>
                  </w: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, не более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кг</w:t>
                  </w: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1A1E14">
                    <w:rPr>
                      <w:rFonts w:ascii="Times New Roman" w:hAnsi="Times New Roman" w:cs="Times New Roman"/>
                      <w:sz w:val="16"/>
                      <w:szCs w:val="16"/>
                    </w:rPr>
                    <w:t>6800</w:t>
                  </w:r>
                </w:p>
              </w:tc>
            </w:tr>
            <w:tr w:rsidR="00906D90" w:rsidRPr="001A1E14" w:rsidTr="006C382D">
              <w:trPr>
                <w:trHeight w:val="270"/>
              </w:trPr>
              <w:tc>
                <w:tcPr>
                  <w:tcW w:w="9902" w:type="dxa"/>
                  <w:gridSpan w:val="3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ru-RU"/>
                    </w:rPr>
                    <w:t>* ДЭС обеспечивает бесперебойную подачу электроэнергии (при переменной нагрузке) в случае нарушения магистрального электроснабжения объекта без ограничений по времени.  Перегрузка не допускается.</w:t>
                  </w:r>
                </w:p>
              </w:tc>
            </w:tr>
          </w:tbl>
          <w:p w:rsidR="00906D90" w:rsidRPr="001A1E14" w:rsidRDefault="00906D90" w:rsidP="006C382D">
            <w:pPr>
              <w:ind w:left="57" w:right="57" w:firstLine="709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  <w:p w:rsidR="00906D90" w:rsidRPr="001A1E14" w:rsidRDefault="00906D90" w:rsidP="006C382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>1.1. Состав электростанции:</w:t>
            </w:r>
          </w:p>
          <w:p w:rsidR="00906D90" w:rsidRPr="001A1E14" w:rsidRDefault="00906D90" w:rsidP="006C382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1.1. Блок-контейнер с отсеком дизельгенератора и отдельным входом для дополнительного топливного бака</w:t>
            </w:r>
          </w:p>
          <w:p w:rsidR="00906D90" w:rsidRPr="001A1E14" w:rsidRDefault="00906D90" w:rsidP="006C382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1.2. ДГ в сборе на раме, заправленный маслом и тосолом в составе:</w:t>
            </w:r>
          </w:p>
          <w:p w:rsidR="00906D90" w:rsidRPr="001A1E14" w:rsidRDefault="00906D90" w:rsidP="006C382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1.2.1. Дизель </w:t>
            </w:r>
          </w:p>
          <w:tbl>
            <w:tblPr>
              <w:tblW w:w="8392" w:type="dxa"/>
              <w:tblInd w:w="10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000"/>
            </w:tblPr>
            <w:tblGrid>
              <w:gridCol w:w="3080"/>
              <w:gridCol w:w="1386"/>
              <w:gridCol w:w="3926"/>
            </w:tblGrid>
            <w:tr w:rsidR="00906D90" w:rsidRPr="001A1E14" w:rsidTr="006C382D">
              <w:trPr>
                <w:trHeight w:val="255"/>
              </w:trPr>
              <w:tc>
                <w:tcPr>
                  <w:tcW w:w="226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ДГУ</w:t>
                  </w:r>
                </w:p>
              </w:tc>
              <w:tc>
                <w:tcPr>
                  <w:tcW w:w="102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 xml:space="preserve">четырехтактный, </w:t>
                  </w:r>
                  <w:r w:rsidRPr="001A1E14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430003</w:t>
                  </w:r>
                  <w:r w:rsidRPr="001A1E14">
                    <w:rPr>
                      <w:rFonts w:ascii="Times New Roman" w:hAnsi="Times New Roman" w:cs="Times New Roman"/>
                      <w:sz w:val="20"/>
                      <w:szCs w:val="20"/>
                    </w:rPr>
                    <w:t>ED</w:t>
                  </w:r>
                  <w:r w:rsidRPr="001A1E14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-</w:t>
                  </w:r>
                  <w:r w:rsidRPr="001A1E14">
                    <w:rPr>
                      <w:rFonts w:ascii="Times New Roman" w:hAnsi="Times New Roman" w:cs="Times New Roman"/>
                      <w:sz w:val="20"/>
                      <w:szCs w:val="20"/>
                    </w:rPr>
                    <w:t>S</w:t>
                  </w:r>
                  <w:r w:rsidRPr="001A1E14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/</w:t>
                  </w:r>
                  <w:r w:rsidRPr="001A1E14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DEDA</w:t>
                  </w:r>
                </w:p>
                <w:p w:rsidR="00906D90" w:rsidRPr="001A1E14" w:rsidRDefault="00906D90" w:rsidP="006C382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DEUTZ</w:t>
                  </w:r>
                  <w:r w:rsidRPr="001A1E14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или аналог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226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overflowPunct w:val="0"/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 xml:space="preserve">Двигатель  </w:t>
                  </w:r>
                </w:p>
              </w:tc>
              <w:tc>
                <w:tcPr>
                  <w:tcW w:w="102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overflowPunct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89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DEUTZ</w:t>
                  </w: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BF</w:t>
                  </w: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8</w:t>
                  </w: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</w:t>
                  </w: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1015</w:t>
                  </w: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</w:t>
                  </w: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 xml:space="preserve"> (Германия)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226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число цилиндров, расположение</w:t>
                  </w:r>
                </w:p>
              </w:tc>
              <w:tc>
                <w:tcPr>
                  <w:tcW w:w="102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89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8, рядный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226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тип охлаждения</w:t>
                  </w:r>
                </w:p>
              </w:tc>
              <w:tc>
                <w:tcPr>
                  <w:tcW w:w="102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89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жидкостное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226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частота вращения</w:t>
                  </w:r>
                </w:p>
              </w:tc>
              <w:tc>
                <w:tcPr>
                  <w:tcW w:w="102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об/мин</w:t>
                  </w:r>
                </w:p>
              </w:tc>
              <w:tc>
                <w:tcPr>
                  <w:tcW w:w="289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1500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226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моторесурс до первой переборки</w:t>
                  </w:r>
                </w:p>
              </w:tc>
              <w:tc>
                <w:tcPr>
                  <w:tcW w:w="102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м/ч</w:t>
                  </w:r>
                </w:p>
              </w:tc>
              <w:tc>
                <w:tcPr>
                  <w:tcW w:w="289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 xml:space="preserve">20000 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226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Ёмкость масла в системе</w:t>
                  </w:r>
                </w:p>
              </w:tc>
              <w:tc>
                <w:tcPr>
                  <w:tcW w:w="102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89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45 л</w:t>
                  </w:r>
                </w:p>
              </w:tc>
            </w:tr>
          </w:tbl>
          <w:p w:rsidR="00906D90" w:rsidRPr="001A1E14" w:rsidRDefault="00906D90" w:rsidP="006C382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1.2.2. </w:t>
            </w: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Генератор                                                                                                </w:t>
            </w:r>
          </w:p>
          <w:tbl>
            <w:tblPr>
              <w:tblW w:w="8051" w:type="dxa"/>
              <w:tblInd w:w="106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000"/>
            </w:tblPr>
            <w:tblGrid>
              <w:gridCol w:w="3910"/>
              <w:gridCol w:w="998"/>
              <w:gridCol w:w="3143"/>
            </w:tblGrid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тип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 xml:space="preserve">синхронный бесщеточный, </w:t>
                  </w:r>
                </w:p>
                <w:p w:rsidR="00906D90" w:rsidRPr="001A1E14" w:rsidRDefault="00906D90" w:rsidP="006C382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sz w:val="20"/>
                      <w:szCs w:val="20"/>
                    </w:rPr>
                    <w:t>MECCALTE</w:t>
                  </w: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 xml:space="preserve"> или аналог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мощность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кВА</w:t>
                  </w: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430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напряжение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В</w:t>
                  </w: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400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частота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Гц</w:t>
                  </w: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50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род тока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переменный трехфазный</w:t>
                  </w:r>
                </w:p>
              </w:tc>
            </w:tr>
            <w:tr w:rsidR="00906D90" w:rsidRPr="001A1E14" w:rsidTr="006C382D">
              <w:trPr>
                <w:trHeight w:val="255"/>
              </w:trPr>
              <w:tc>
                <w:tcPr>
                  <w:tcW w:w="48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режим нейтрали</w:t>
                  </w:r>
                </w:p>
              </w:tc>
              <w:tc>
                <w:tcPr>
                  <w:tcW w:w="11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38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</w:tcPr>
                <w:p w:rsidR="00906D90" w:rsidRPr="001A1E14" w:rsidRDefault="00906D90" w:rsidP="006C382D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глухозаземленный</w:t>
                  </w:r>
                </w:p>
              </w:tc>
            </w:tr>
          </w:tbl>
          <w:p w:rsidR="00906D90" w:rsidRPr="001A1E14" w:rsidRDefault="00906D90" w:rsidP="006C382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1.3. Поставщик имеет право предложить состав ДЭС с аналогами перечисленных комплектующих без ухудшения параметров оборудования в целом, с одновременным подтверждением  обязательства по корректировке рабочей документации, оплате ее стоимости и согласования с заказчиком до срока поставки оборудования.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7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-11"/>
                <w:sz w:val="20"/>
                <w:szCs w:val="20"/>
                <w:lang w:val="ru-RU"/>
              </w:rPr>
              <w:t>2.</w:t>
            </w:r>
            <w:r w:rsidRPr="001A1E1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ab/>
              <w:t>Технические т</w:t>
            </w: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7"/>
                <w:sz w:val="20"/>
                <w:szCs w:val="20"/>
                <w:lang w:val="ru-RU"/>
              </w:rPr>
              <w:t>ребования к ДЭС.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5"/>
                <w:sz w:val="20"/>
                <w:szCs w:val="20"/>
                <w:lang w:val="ru-RU"/>
              </w:rPr>
              <w:t>2.1. Основные параметры и эксплуатационные характеристики ДЭС.</w:t>
            </w:r>
          </w:p>
          <w:p w:rsidR="00906D90" w:rsidRPr="001A1E14" w:rsidRDefault="00906D90" w:rsidP="006C382D">
            <w:pPr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>2</w:t>
            </w:r>
            <w:r w:rsidRPr="001A1E1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  <w:t>.1.1. ДЭС должна автоматически запускаться и обеспечивать электропитание резервируемых любой из трех или всех одновременно дистанционно разнесенных независимых нагрузок (с удалением до 2000 м)  при пропадании напряжения в питающей (магистральной) сети. Система автоматики на основе специализированных контроллеров обеспечивает контроль состояния АВР нагрузок, контроль электрических параметров, запуск ДГУ и подачу (снятие) напряжения с выхода дизель-генераторной установки на АВР аварийной нагрузки, а также контроль мощности нагрузки ДГУ со ступенчатым подключением балластных нагрузок в зависимости от уровня текущей мощности потребителей (обратно пропорциональная характеристика с учетом требований по минимально допустимой нагрузке на ДГУ). Установленная суммарная минимальная мощность на объектах резервирования составляет не менее 70 кВт.    После восстановления питающей (магистральной) сети ДЭС должна автоматически  выключиться и обеспечивать повторный запуск.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 xml:space="preserve">2.1.2. </w:t>
            </w:r>
            <w:r w:rsidRPr="001A1E1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  <w:t xml:space="preserve">ДЭС должна  обеспечивать непрерывную работу при максимальных значениях вырабатываемой мощности в течение </w:t>
            </w:r>
            <w:r w:rsidRPr="001A1E14">
              <w:rPr>
                <w:rFonts w:ascii="Times New Roman" w:hAnsi="Times New Roman" w:cs="Times New Roman"/>
                <w:color w:val="000000"/>
                <w:spacing w:val="5"/>
                <w:sz w:val="20"/>
                <w:szCs w:val="20"/>
                <w:lang w:val="ru-RU"/>
              </w:rPr>
              <w:t>не менее 24-х часов без дозаправки топливом и моторным маслом</w:t>
            </w:r>
            <w:r w:rsidRPr="001A1E1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  <w:t xml:space="preserve">. 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 xml:space="preserve">2.1.3. </w:t>
            </w: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Качество вырабатываемой электрической энергии должно соответствовать ГОСТ 13822-82 и поддерживаться в течение всего заданного времени работы.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>2.1.4. ДЭС должна обеспечивать заявленные характеристики при температуре окружающего воздуха от минус 50</w:t>
            </w:r>
            <w:r w:rsidRPr="001A1E14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val="ru-RU"/>
              </w:rPr>
              <w:t xml:space="preserve">°С до плюс </w:t>
            </w: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>50</w:t>
            </w:r>
            <w:r w:rsidRPr="001A1E14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val="ru-RU"/>
              </w:rPr>
              <w:t>°С.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spacing w:val="5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spacing w:val="-5"/>
                <w:sz w:val="20"/>
                <w:szCs w:val="20"/>
                <w:lang w:val="ru-RU"/>
              </w:rPr>
              <w:t xml:space="preserve">2.1.5. </w:t>
            </w:r>
            <w:r w:rsidRPr="001A1E14">
              <w:rPr>
                <w:rFonts w:ascii="Times New Roman" w:hAnsi="Times New Roman" w:cs="Times New Roman"/>
                <w:spacing w:val="5"/>
                <w:sz w:val="20"/>
                <w:szCs w:val="20"/>
                <w:lang w:val="ru-RU"/>
              </w:rPr>
              <w:t xml:space="preserve">Моторесурс </w:t>
            </w:r>
            <w:r w:rsidRPr="001A1E14">
              <w:rPr>
                <w:rFonts w:ascii="Times New Roman" w:hAnsi="Times New Roman" w:cs="Times New Roman"/>
                <w:spacing w:val="4"/>
                <w:sz w:val="20"/>
                <w:szCs w:val="20"/>
                <w:lang w:val="ru-RU"/>
              </w:rPr>
              <w:t>ДЭС</w:t>
            </w:r>
            <w:r w:rsidRPr="001A1E14">
              <w:rPr>
                <w:rFonts w:ascii="Times New Roman" w:hAnsi="Times New Roman" w:cs="Times New Roman"/>
                <w:spacing w:val="5"/>
                <w:sz w:val="20"/>
                <w:szCs w:val="20"/>
                <w:lang w:val="ru-RU"/>
              </w:rPr>
              <w:t xml:space="preserve"> должен быть не менее 20 000 моточасов, срок службы – не менее 10 лет.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2.1.6. Средняя наработка на отказ </w:t>
            </w:r>
            <w:r w:rsidRPr="001A1E14">
              <w:rPr>
                <w:rFonts w:ascii="Times New Roman" w:hAnsi="Times New Roman" w:cs="Times New Roman"/>
                <w:spacing w:val="4"/>
                <w:sz w:val="20"/>
                <w:szCs w:val="20"/>
                <w:lang w:val="ru-RU"/>
              </w:rPr>
              <w:t>ДЭС</w:t>
            </w:r>
            <w:r w:rsidRPr="001A1E1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должна составлять не менее 1000 часов.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8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-8"/>
                <w:sz w:val="20"/>
                <w:szCs w:val="20"/>
                <w:lang w:val="ru-RU"/>
              </w:rPr>
              <w:t>3. Конструкция ДЭС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 xml:space="preserve">3.1. Все оборудование  ДЭС должно размещаться  во всепогодном низкотемпературном металлическом контейнере, включая автоматизированную </w:t>
            </w:r>
            <w:r w:rsidRPr="001A1E14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val="ru-RU"/>
              </w:rPr>
              <w:t>ДГУ</w:t>
            </w: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 xml:space="preserve"> с топливными баками, шкафы управления, с технологическим отсеком балластных нагрузок, а также устройства и системы, поддерживающие функционирование  электроустановки во всех предусмотренных режимах работы. </w:t>
            </w:r>
          </w:p>
          <w:p w:rsidR="00906D90" w:rsidRPr="001A1E14" w:rsidRDefault="00906D90" w:rsidP="006C382D">
            <w:pPr>
              <w:shd w:val="clear" w:color="auto" w:fill="FFFFFF"/>
              <w:tabs>
                <w:tab w:val="left" w:pos="1080"/>
              </w:tabs>
              <w:jc w:val="both"/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 xml:space="preserve">3.2. В состав ДЭС должен входить современный дизельный двигатель, не ниже стандарта «Евро-4», сочлененный с синхронным генератором, системы смазки, охлаждения, и отвода выхлопных газов. Двигатель должен иметь электронную систему управления впрыском топлива. Генератор должен иметь электронный регулятор напряжения и автоматы защиты силовых цепей. </w:t>
            </w:r>
          </w:p>
          <w:p w:rsidR="00906D90" w:rsidRPr="001A1E14" w:rsidRDefault="00906D90" w:rsidP="006C382D">
            <w:pPr>
              <w:shd w:val="clear" w:color="auto" w:fill="FFFFFF"/>
              <w:tabs>
                <w:tab w:val="left" w:pos="1080"/>
              </w:tabs>
              <w:jc w:val="both"/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>3.3. ДЭС должна управляться собственной электронной панелью управления с автоматикой, обеспечивающей «многонагрузочный» режим работы на три независимых потребителя и обеспечивать управление и технологические операции пуска, останова, сигнализации и защиты от аварийных режимов.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0"/>
                <w:szCs w:val="20"/>
                <w:lang w:val="ru-RU"/>
              </w:rPr>
              <w:t>3.</w:t>
            </w: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  <w:lang w:val="ru-RU"/>
              </w:rPr>
              <w:t>4. Требования к контейнеру.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 xml:space="preserve">3.4.1. Контейнер должен представлять собою прочную сварную стальную конструкцию, обеспечивающую размещение и нормальное функционирование ДЭС, позволяющую производить транспортировку ДЭС автомобильным транспортом, установку на месте эксплуатации на ровное основание без устройства специальных фундаментов. 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>3.4.2. Запрещается использование в качестве отделочных материалов любые виды органических материалов.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 xml:space="preserve">3.4.3. Контейнер должен быть утепленным и иметь минимальные теплопотери. Внутренние полости стен и дверей контейнеров должны быть заполнены негорючим утеплителем.  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>3.4.4. ДЭС должна иметь:</w:t>
            </w:r>
          </w:p>
          <w:p w:rsidR="00906D90" w:rsidRPr="001A1E14" w:rsidRDefault="00906D90" w:rsidP="006C382D">
            <w:pPr>
              <w:ind w:left="57" w:right="57" w:hanging="5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>- у</w:t>
            </w: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стройство подключения внешних кабелей: через сальниковые вводы/выводы (схему подключения приложить);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>- рабочее освещение на базе герметичных светильников напряжения 230 В с лампами накаливания;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- аварийное освещение с аккумуляторами, включающееся автоматически при пропадании напряжения питания рабочего освещения; 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>- систему отопления, которая  должна автоматически обеспечивать тепловой режим внутри контейнера не ниже плюс 18</w:t>
            </w:r>
            <w:r w:rsidRPr="001A1E14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val="ru-RU"/>
              </w:rPr>
              <w:t>°С</w:t>
            </w: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>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>- систему вентиляции с электроприводом на основе воздушных клапанов с электроподогревом, с комплектом автоматики обеспечивающей плавное регулирование угла наклона лопаток в зависимости от температуры воздуха внутри контейнера</w:t>
            </w:r>
            <w:r w:rsidRPr="001A1E14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val="ru-RU"/>
              </w:rPr>
              <w:t>, а также обеспечивать герметизацию контейнера при срабатывании системы автоматического пожаротушения;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val="ru-RU"/>
              </w:rPr>
              <w:t>- систему пожарно-охранной сигнализации и автоматического пожаротушения, которая должна обеспечивать оповещение персонала о несанкционированном проникновении в контейнер, возникновении пожара, герметизацию объема контейнера, выведение из работы оборудования и распыление огнегасящего вещества;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val="ru-RU"/>
              </w:rPr>
              <w:t>- систему шумоподавления, включая критический глушитель (- 35 Дб)  двигателя ДЭС.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 xml:space="preserve">3.5. </w:t>
            </w:r>
            <w:r w:rsidRPr="001A1E1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  <w:t>ДЭС</w:t>
            </w: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 xml:space="preserve"> должна быть укомплектована штатными зарядными устройствами для автоматического содержания аккумуляторных батарей. Стартерные аккумуляторные батареи в период работы </w:t>
            </w:r>
            <w:r w:rsidRPr="001A1E1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  <w:t>ДЭС</w:t>
            </w: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 xml:space="preserve"> должны заряжаться также и от навесного зарядного генератора двигателя ДЭС.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val="ru-RU"/>
              </w:rPr>
              <w:t>3.6. Топливная система ДЭС должна быть оборудована дополнительным топливным фильтром с функцией влагоотделения.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val="ru-RU"/>
              </w:rPr>
              <w:t xml:space="preserve">3.7. Система топливоснабжения </w:t>
            </w:r>
            <w:r w:rsidRPr="001A1E1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  <w:t>ДЭС</w:t>
            </w:r>
            <w:r w:rsidRPr="001A1E14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val="ru-RU"/>
              </w:rPr>
              <w:t xml:space="preserve"> должна состоять из штатного (р</w:t>
            </w: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асходного) и дополнительного топливных баков на 24 часа работы с дыхательной трубкой, заливной горловиной. Баки оборудовать ручным аварийным сливом топлива и автоматической подачей топлива во встроенный бак с датчиками уровня топлива.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3.8. Все электрические цепи должны быть выполнены гибкими проводами и кабелями с медными жилами, имеющими оконцовку медными наконечниками и втулками.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3.9. Питание электрооборудования собственных нужд </w:t>
            </w:r>
            <w:r w:rsidRPr="001A1E1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  <w:t>ДЭС</w:t>
            </w: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должно обеспечиваться от щита собственных нужд при работе магистральной (питающей) сети и вспомогательной автоматики – при работе ДЭС. Щит собственных нужд должен обеспечивать питание и управление: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рабочим и аварийным освещением;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электрическим отоплением;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системой автоматической охранно-пожарной сигнализации и автоматическим пожаротушением;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системой вентиляции;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системой электроподогрева первичного двигателя электроагрегата;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системой закачки дизельного топлива.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3.10. При использовании </w:t>
            </w:r>
            <w:r w:rsidRPr="001A1E1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  <w:t>ДЭС</w:t>
            </w: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должна быть обеспечена возможность: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контроля уровней заправки и дозировки рабочих жидкостей, масел и смазок;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полного слива рабочих жидкостей.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3.11. </w:t>
            </w: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 xml:space="preserve">ДЭС должна быть укомплектована : 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 xml:space="preserve"> - огнетушитель ОУ-2 </w:t>
            </w:r>
            <w:r w:rsidRPr="001A1E1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или аналог – 3шт.;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 xml:space="preserve"> - комплект ЗИП – 1шт.;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>- ПДС (пульт дистанционной сигнализации) в комплекте с кабелем присоединительным длиною 100 м.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</w:pP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8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-8"/>
                <w:sz w:val="20"/>
                <w:szCs w:val="20"/>
                <w:lang w:val="ru-RU"/>
              </w:rPr>
              <w:t>4.</w:t>
            </w:r>
            <w:r w:rsidRPr="001A1E1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8"/>
                <w:sz w:val="20"/>
                <w:szCs w:val="20"/>
                <w:lang w:val="ru-RU"/>
              </w:rPr>
              <w:t>Требования к автоматизации.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4.1. </w:t>
            </w:r>
            <w:r w:rsidRPr="001A1E1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  <w:t>ДЭС</w:t>
            </w: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должна быть автоматизирована с обеспечением выполнения следующих операций: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- автоматическое управление при необслуживаемой работе; 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поддержание температуры охлаждающей жидкости двигателя ДЭС, достаточной для немедленного пуска и принятия номинальной нагрузки за время, не превышающее 60 сек.;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работа аварийно-предупредительной сигнализации и защиты;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автоматическое управление пуском, остановом, предпусковыми и после остановочными операциями;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автоматический прием нагрузки;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автоматическое управление частотой вращения двигателя ДЭС;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- автоматическая подзарядка аккумуляторных батарей. </w:t>
            </w:r>
          </w:p>
          <w:p w:rsidR="00906D90" w:rsidRPr="001A1E14" w:rsidRDefault="00906D90" w:rsidP="006C382D">
            <w:pPr>
              <w:ind w:left="57" w:right="57" w:hanging="5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4.2. Шкаф управления </w:t>
            </w:r>
            <w:r w:rsidRPr="001A1E1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  <w:t>ДЭС</w:t>
            </w: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должен иметь автоматический выключатель генератора, щит собственных нужд и вспомогательную автоматику на базе контроллера, позволяющую контролировать (измерять):   </w:t>
            </w:r>
          </w:p>
          <w:p w:rsidR="00906D90" w:rsidRPr="001A1E14" w:rsidRDefault="00906D90" w:rsidP="006C382D">
            <w:pPr>
              <w:ind w:left="57" w:right="57" w:hanging="57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активную и реактивную мощность общей нагрузки;</w:t>
            </w:r>
          </w:p>
          <w:p w:rsidR="00906D90" w:rsidRPr="001A1E14" w:rsidRDefault="00906D90" w:rsidP="006C382D">
            <w:pPr>
              <w:ind w:left="57" w:right="57" w:hanging="57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межфазное напряжение;</w:t>
            </w:r>
          </w:p>
          <w:p w:rsidR="00906D90" w:rsidRPr="001A1E14" w:rsidRDefault="00906D90" w:rsidP="006C382D">
            <w:pPr>
              <w:ind w:left="57" w:right="57" w:hanging="57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- частоту </w:t>
            </w:r>
            <w:r w:rsidRPr="001A1E1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  <w:t>напряжения;</w:t>
            </w:r>
          </w:p>
          <w:p w:rsidR="00906D90" w:rsidRPr="001A1E14" w:rsidRDefault="00906D90" w:rsidP="006C382D">
            <w:pPr>
              <w:ind w:left="57" w:right="57" w:hanging="57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потребляемую активную и реактивную мощность (с</w:t>
            </w: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os</w:t>
            </w: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ф);</w:t>
            </w:r>
          </w:p>
          <w:p w:rsidR="00906D90" w:rsidRPr="001A1E14" w:rsidRDefault="00906D90" w:rsidP="006C382D">
            <w:pPr>
              <w:ind w:left="57" w:right="57" w:hanging="57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напряжения на клеммах аккумуляторных батарей;</w:t>
            </w:r>
          </w:p>
          <w:p w:rsidR="00906D90" w:rsidRPr="001A1E14" w:rsidRDefault="00906D90" w:rsidP="006C382D">
            <w:pPr>
              <w:ind w:left="57" w:right="57" w:hanging="57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учет вырабатываемой электроэнергии.</w:t>
            </w:r>
          </w:p>
          <w:p w:rsidR="00906D90" w:rsidRPr="001A1E14" w:rsidRDefault="00906D90" w:rsidP="006C382D">
            <w:pPr>
              <w:ind w:left="57" w:right="57" w:hanging="5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4.3. </w:t>
            </w:r>
            <w:r w:rsidRPr="001A1E1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  <w:t>ДЭС</w:t>
            </w: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должна иметь пульт дистанционной сигнализации, позволяющего на удалении до 100 м отражать следующую информацию:</w:t>
            </w:r>
          </w:p>
          <w:p w:rsidR="00906D90" w:rsidRPr="001A1E14" w:rsidRDefault="00906D90" w:rsidP="006C382D">
            <w:pPr>
              <w:ind w:left="57" w:right="57" w:hanging="5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ДГ: работает/не работает</w:t>
            </w:r>
          </w:p>
          <w:p w:rsidR="00906D90" w:rsidRPr="001A1E14" w:rsidRDefault="00906D90" w:rsidP="006C382D">
            <w:pPr>
              <w:ind w:left="57" w:right="57" w:hanging="5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автомат генератора:  вкл./откл.</w:t>
            </w:r>
          </w:p>
          <w:p w:rsidR="00906D90" w:rsidRPr="001A1E14" w:rsidRDefault="00906D90" w:rsidP="006C382D">
            <w:pPr>
              <w:ind w:left="57" w:right="57" w:hanging="5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- контактор резерва: вкл/откл.</w:t>
            </w:r>
          </w:p>
          <w:p w:rsidR="00906D90" w:rsidRPr="001A1E14" w:rsidRDefault="00906D90" w:rsidP="006C382D">
            <w:pPr>
              <w:ind w:left="57" w:right="57" w:hanging="5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4.4. Резервирование госсети.</w:t>
            </w:r>
          </w:p>
          <w:tbl>
            <w:tblPr>
              <w:tblStyle w:val="TableGrid"/>
              <w:tblW w:w="0" w:type="auto"/>
              <w:tblInd w:w="3" w:type="dxa"/>
              <w:tblLayout w:type="fixed"/>
              <w:tblLook w:val="01E0"/>
            </w:tblPr>
            <w:tblGrid>
              <w:gridCol w:w="448"/>
              <w:gridCol w:w="5670"/>
              <w:gridCol w:w="2075"/>
            </w:tblGrid>
            <w:tr w:rsidR="00906D90" w:rsidRPr="001A1E14" w:rsidTr="006C382D">
              <w:tc>
                <w:tcPr>
                  <w:tcW w:w="56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  <w:t>Количество отходящих силовых 3-х фазных фидеров и их номинальный ток, А: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  <w:t>3</w:t>
                  </w:r>
                </w:p>
              </w:tc>
            </w:tr>
            <w:tr w:rsidR="00906D90" w:rsidRPr="001A1E14" w:rsidTr="006C382D">
              <w:tc>
                <w:tcPr>
                  <w:tcW w:w="4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rPr>
                      <w:rFonts w:ascii="Times New Roman" w:hAnsi="Times New Roman" w:cs="Times New Roman"/>
                      <w:w w:val="9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w w:val="90"/>
                      <w:lang w:val="ru-RU"/>
                    </w:rPr>
                    <w:t>1-</w:t>
                  </w:r>
                  <w:r w:rsidRPr="001A1E14">
                    <w:rPr>
                      <w:rFonts w:ascii="Times New Roman" w:hAnsi="Times New Roman" w:cs="Times New Roman"/>
                      <w:w w:val="90"/>
                    </w:rPr>
                    <w:t>I</w:t>
                  </w:r>
                  <w:r w:rsidRPr="001A1E14">
                    <w:rPr>
                      <w:rFonts w:ascii="Times New Roman" w:hAnsi="Times New Roman" w:cs="Times New Roman"/>
                      <w:w w:val="90"/>
                      <w:lang w:val="ru-RU"/>
                    </w:rPr>
                    <w:t xml:space="preserve">н= 133А(70кВт), </w:t>
                  </w:r>
                  <w:r w:rsidRPr="001A1E14">
                    <w:rPr>
                      <w:rFonts w:ascii="Times New Roman" w:hAnsi="Times New Roman" w:cs="Times New Roman"/>
                      <w:w w:val="90"/>
                    </w:rPr>
                    <w:t>L</w:t>
                  </w:r>
                  <w:r w:rsidRPr="001A1E14">
                    <w:rPr>
                      <w:rFonts w:ascii="Times New Roman" w:hAnsi="Times New Roman" w:cs="Times New Roman"/>
                      <w:w w:val="90"/>
                      <w:lang w:val="ru-RU"/>
                    </w:rPr>
                    <w:t>=700м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w w:val="9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w w:val="90"/>
                      <w:lang w:val="ru-RU"/>
                    </w:rPr>
                    <w:t xml:space="preserve">Селект. с </w:t>
                  </w:r>
                  <w:r w:rsidRPr="001A1E14">
                    <w:rPr>
                      <w:rFonts w:ascii="Times New Roman" w:hAnsi="Times New Roman" w:cs="Times New Roman"/>
                      <w:w w:val="90"/>
                    </w:rPr>
                    <w:t>I</w:t>
                  </w:r>
                  <w:r w:rsidRPr="001A1E14">
                    <w:rPr>
                      <w:rFonts w:ascii="Times New Roman" w:hAnsi="Times New Roman" w:cs="Times New Roman"/>
                      <w:w w:val="90"/>
                      <w:lang w:val="ru-RU"/>
                    </w:rPr>
                    <w:t>р=160А</w:t>
                  </w:r>
                </w:p>
              </w:tc>
            </w:tr>
            <w:tr w:rsidR="00906D90" w:rsidRPr="001A1E14" w:rsidTr="006C382D">
              <w:tc>
                <w:tcPr>
                  <w:tcW w:w="4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spacing w:after="0" w:line="240" w:lineRule="auto"/>
                    <w:ind w:right="57"/>
                    <w:jc w:val="both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rPr>
                      <w:rFonts w:ascii="Times New Roman" w:hAnsi="Times New Roman" w:cs="Times New Roman"/>
                      <w:w w:val="9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w w:val="90"/>
                      <w:lang w:val="ru-RU"/>
                    </w:rPr>
                    <w:t>2-</w:t>
                  </w:r>
                  <w:r w:rsidRPr="001A1E14">
                    <w:rPr>
                      <w:rFonts w:ascii="Times New Roman" w:hAnsi="Times New Roman" w:cs="Times New Roman"/>
                      <w:w w:val="90"/>
                    </w:rPr>
                    <w:t>I</w:t>
                  </w:r>
                  <w:r w:rsidRPr="001A1E14">
                    <w:rPr>
                      <w:rFonts w:ascii="Times New Roman" w:hAnsi="Times New Roman" w:cs="Times New Roman"/>
                      <w:w w:val="90"/>
                      <w:lang w:val="ru-RU"/>
                    </w:rPr>
                    <w:t xml:space="preserve">н= 190А(100кВт), </w:t>
                  </w:r>
                  <w:r w:rsidRPr="001A1E14">
                    <w:rPr>
                      <w:rFonts w:ascii="Times New Roman" w:hAnsi="Times New Roman" w:cs="Times New Roman"/>
                      <w:w w:val="90"/>
                    </w:rPr>
                    <w:t>L</w:t>
                  </w:r>
                  <w:r w:rsidRPr="001A1E14">
                    <w:rPr>
                      <w:rFonts w:ascii="Times New Roman" w:hAnsi="Times New Roman" w:cs="Times New Roman"/>
                      <w:w w:val="90"/>
                      <w:lang w:val="ru-RU"/>
                    </w:rPr>
                    <w:t>=2000 м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w w:val="9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w w:val="90"/>
                      <w:lang w:val="ru-RU"/>
                    </w:rPr>
                    <w:t xml:space="preserve">Селект. с </w:t>
                  </w:r>
                  <w:r w:rsidRPr="001A1E14">
                    <w:rPr>
                      <w:rFonts w:ascii="Times New Roman" w:hAnsi="Times New Roman" w:cs="Times New Roman"/>
                      <w:w w:val="90"/>
                    </w:rPr>
                    <w:t>I</w:t>
                  </w:r>
                  <w:r w:rsidRPr="001A1E14">
                    <w:rPr>
                      <w:rFonts w:ascii="Times New Roman" w:hAnsi="Times New Roman" w:cs="Times New Roman"/>
                      <w:w w:val="90"/>
                      <w:lang w:val="ru-RU"/>
                    </w:rPr>
                    <w:t>р=200А</w:t>
                  </w:r>
                </w:p>
              </w:tc>
            </w:tr>
            <w:tr w:rsidR="00906D90" w:rsidRPr="001A1E14" w:rsidTr="006C382D">
              <w:tc>
                <w:tcPr>
                  <w:tcW w:w="4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spacing w:after="0" w:line="240" w:lineRule="auto"/>
                    <w:ind w:right="57"/>
                    <w:jc w:val="both"/>
                    <w:rPr>
                      <w:rFonts w:ascii="Times New Roman" w:hAnsi="Times New Roman" w:cs="Times New Roman"/>
                      <w:color w:val="000000"/>
                      <w:lang w:val="ru-RU"/>
                    </w:rPr>
                  </w:pP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rPr>
                      <w:rFonts w:ascii="Times New Roman" w:hAnsi="Times New Roman" w:cs="Times New Roman"/>
                      <w:w w:val="9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w w:val="90"/>
                      <w:lang w:val="ru-RU"/>
                    </w:rPr>
                    <w:t xml:space="preserve">3- </w:t>
                  </w:r>
                  <w:r w:rsidRPr="001A1E14">
                    <w:rPr>
                      <w:rFonts w:ascii="Times New Roman" w:hAnsi="Times New Roman" w:cs="Times New Roman"/>
                      <w:w w:val="90"/>
                    </w:rPr>
                    <w:t>I</w:t>
                  </w:r>
                  <w:r w:rsidRPr="001A1E14">
                    <w:rPr>
                      <w:rFonts w:ascii="Times New Roman" w:hAnsi="Times New Roman" w:cs="Times New Roman"/>
                      <w:w w:val="90"/>
                      <w:lang w:val="ru-RU"/>
                    </w:rPr>
                    <w:t xml:space="preserve">н= 247А(130 кВт),  </w:t>
                  </w:r>
                  <w:r w:rsidRPr="001A1E14">
                    <w:rPr>
                      <w:rFonts w:ascii="Times New Roman" w:hAnsi="Times New Roman" w:cs="Times New Roman"/>
                      <w:w w:val="90"/>
                    </w:rPr>
                    <w:t>L</w:t>
                  </w:r>
                  <w:r w:rsidRPr="001A1E14">
                    <w:rPr>
                      <w:rFonts w:ascii="Times New Roman" w:hAnsi="Times New Roman" w:cs="Times New Roman"/>
                      <w:w w:val="90"/>
                      <w:lang w:val="ru-RU"/>
                    </w:rPr>
                    <w:t>= 80м</w:t>
                  </w:r>
                </w:p>
              </w:tc>
              <w:tc>
                <w:tcPr>
                  <w:tcW w:w="2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6D90" w:rsidRPr="001A1E14" w:rsidRDefault="00906D90" w:rsidP="006C382D">
                  <w:pPr>
                    <w:jc w:val="center"/>
                    <w:rPr>
                      <w:rFonts w:ascii="Times New Roman" w:hAnsi="Times New Roman" w:cs="Times New Roman"/>
                      <w:w w:val="90"/>
                      <w:lang w:val="ru-RU"/>
                    </w:rPr>
                  </w:pPr>
                  <w:r w:rsidRPr="001A1E14">
                    <w:rPr>
                      <w:rFonts w:ascii="Times New Roman" w:hAnsi="Times New Roman" w:cs="Times New Roman"/>
                      <w:w w:val="90"/>
                      <w:lang w:val="ru-RU"/>
                    </w:rPr>
                    <w:t xml:space="preserve">Селект. с </w:t>
                  </w:r>
                  <w:r w:rsidRPr="001A1E14">
                    <w:rPr>
                      <w:rFonts w:ascii="Times New Roman" w:hAnsi="Times New Roman" w:cs="Times New Roman"/>
                      <w:w w:val="90"/>
                    </w:rPr>
                    <w:t>I</w:t>
                  </w:r>
                  <w:r w:rsidRPr="001A1E14">
                    <w:rPr>
                      <w:rFonts w:ascii="Times New Roman" w:hAnsi="Times New Roman" w:cs="Times New Roman"/>
                      <w:w w:val="90"/>
                      <w:lang w:val="ru-RU"/>
                    </w:rPr>
                    <w:t>р=250А</w:t>
                  </w:r>
                </w:p>
              </w:tc>
            </w:tr>
          </w:tbl>
          <w:p w:rsidR="00906D90" w:rsidRPr="001A1E14" w:rsidRDefault="00906D90" w:rsidP="006C382D">
            <w:pPr>
              <w:ind w:left="57" w:right="57" w:hanging="57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18"/>
                <w:szCs w:val="18"/>
                <w:lang w:val="ru-RU"/>
              </w:rPr>
              <w:t>Примечание: защита на силовом  щите ДЭС должна быть селективна с защитными аппаратами эл.приемника.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</w:pP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6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-8"/>
                <w:sz w:val="20"/>
                <w:szCs w:val="20"/>
                <w:lang w:val="ru-RU"/>
              </w:rPr>
              <w:t xml:space="preserve">5. </w:t>
            </w: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6"/>
                <w:sz w:val="20"/>
                <w:szCs w:val="20"/>
                <w:lang w:val="ru-RU"/>
              </w:rPr>
              <w:t>Требования к составу и содержанию документации.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 xml:space="preserve">5.1. </w:t>
            </w:r>
            <w:r w:rsidRPr="001A1E14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  <w:lang w:val="ru-RU"/>
              </w:rPr>
              <w:t>Комплект документации должен быть на русском языке и содержать</w:t>
            </w: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>: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  <w:lang w:val="ru-RU"/>
              </w:rPr>
              <w:t xml:space="preserve">Руководство по эксплуатации (РЭ) </w:t>
            </w: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 xml:space="preserve"> на ДЭС, включающее карту </w:t>
            </w: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применяемых масел и смазок, электрические принципиальные схемы всех систем и оборудования и указания о порядке, содержанию и правилах выполнения ТО</w:t>
            </w: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>.</w:t>
            </w:r>
          </w:p>
          <w:p w:rsidR="00906D90" w:rsidRPr="001A1E14" w:rsidRDefault="00906D90" w:rsidP="006C382D">
            <w:pPr>
              <w:pStyle w:val="BodyTextIndent2"/>
              <w:jc w:val="both"/>
              <w:rPr>
                <w:sz w:val="20"/>
                <w:szCs w:val="20"/>
              </w:rPr>
            </w:pPr>
            <w:r w:rsidRPr="001A1E14">
              <w:rPr>
                <w:sz w:val="20"/>
                <w:szCs w:val="20"/>
              </w:rPr>
              <w:t>Формуляры, паспорта и  этикетки на составные части.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4"/>
                <w:sz w:val="20"/>
                <w:szCs w:val="20"/>
                <w:lang w:val="ru-RU"/>
              </w:rPr>
              <w:t>Исполнительную документацию на систему охранно-пожарной сигнализации и автоматического пожаротушения с приложением копии лицензии предприятия, осуществлявшего монтаж этого оборудования и копий сертификатов соответствия на комплектующие изделия.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>5.2. Копии сертификатов соответствия на  контейнерную ДЭС, шкафы управления.</w:t>
            </w:r>
          </w:p>
          <w:p w:rsidR="00906D90" w:rsidRPr="001A1E14" w:rsidRDefault="00906D90" w:rsidP="006C382D">
            <w:pPr>
              <w:ind w:left="57" w:right="57" w:firstLine="709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 xml:space="preserve"> 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0"/>
                <w:szCs w:val="20"/>
                <w:lang w:val="ru-RU"/>
              </w:rPr>
              <w:t>6. Требования по экс</w:t>
            </w: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  <w:lang w:val="ru-RU"/>
              </w:rPr>
              <w:t>плуатации, удобству технического обслуживания и ремонта</w:t>
            </w: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0"/>
                <w:szCs w:val="20"/>
                <w:lang w:val="ru-RU"/>
              </w:rPr>
              <w:t>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 xml:space="preserve">6.1. Конструкция и все составные части </w:t>
            </w:r>
            <w:r w:rsidRPr="001A1E1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  <w:t>ДЭС</w:t>
            </w: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 xml:space="preserve"> должны обеспечивать возможность </w:t>
            </w:r>
            <w:r w:rsidRPr="001A1E14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val="ru-RU"/>
              </w:rPr>
              <w:t xml:space="preserve">эксплуатации персоналом со средним специальным техническим образованием, </w:t>
            </w:r>
            <w:r w:rsidRPr="001A1E14"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lang w:val="ru-RU"/>
              </w:rPr>
              <w:t xml:space="preserve">прошедшим обучение в объеме эксплуатационной документации, успешно сдавшим зачёт по </w:t>
            </w:r>
            <w:r w:rsidRPr="001A1E14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  <w:t xml:space="preserve">правилам эксплуатации и получившим допуск к самостоятельной работе.    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  <w:t>6</w:t>
            </w: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>.2. Виды технического обслуживания: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техническое обслуживание в объёме контроля уровня рабочих жидкостей и доведение </w:t>
            </w: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>их до требуемого уровня;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  <w:t>ежемесячное, полугодовое, годовое техническое обслуживание в объеме работ, определенных производителем, и указанных в руководстве по эксплуатации.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  <w:t xml:space="preserve">6.3. </w:t>
            </w:r>
            <w:r w:rsidRPr="001A1E14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val="ru-RU"/>
              </w:rPr>
              <w:t>Материалы, смазки и рабочие жидкости, применяемые при эксплуатации ДЭС, должны соответствовать требованиям международных стандартов, указанных в руководствах по эксплуатации изделий, входящих в состав ДЭС.</w:t>
            </w: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 xml:space="preserve">    </w:t>
            </w:r>
          </w:p>
          <w:p w:rsidR="00906D90" w:rsidRPr="001A1E14" w:rsidRDefault="00906D90" w:rsidP="006C382D">
            <w:pPr>
              <w:ind w:left="57" w:right="57" w:hanging="5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6.4. ДЭС должна иметь стандартный комплект ЗИП для основного и вспомогательного оборудования.</w:t>
            </w:r>
          </w:p>
          <w:p w:rsidR="00906D90" w:rsidRPr="001A1E14" w:rsidRDefault="00906D90" w:rsidP="006C382D">
            <w:pPr>
              <w:ind w:left="57" w:right="57" w:hanging="5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6.5. ДЭС должна иметь комплект инструмента для выполнения регламентных работ, ТО и текущего ремонта.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  <w:lang w:val="ru-RU"/>
              </w:rPr>
            </w:pP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-8"/>
                <w:sz w:val="20"/>
                <w:szCs w:val="20"/>
                <w:lang w:val="ru-RU"/>
              </w:rPr>
              <w:t xml:space="preserve">7.  </w:t>
            </w: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5"/>
                <w:sz w:val="20"/>
                <w:szCs w:val="20"/>
                <w:lang w:val="ru-RU"/>
              </w:rPr>
              <w:t>Требования по сертификации.</w:t>
            </w: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ab/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17"/>
                <w:sz w:val="20"/>
                <w:szCs w:val="20"/>
                <w:lang w:val="ru-RU"/>
              </w:rPr>
              <w:t>7.1.</w:t>
            </w: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1A1E14">
              <w:rPr>
                <w:rFonts w:ascii="Times New Roman" w:hAnsi="Times New Roman" w:cs="Times New Roman"/>
                <w:color w:val="000000"/>
                <w:spacing w:val="-8"/>
                <w:sz w:val="20"/>
                <w:szCs w:val="20"/>
                <w:lang w:val="ru-RU"/>
              </w:rPr>
              <w:t xml:space="preserve">Контейнерная </w:t>
            </w:r>
            <w:r w:rsidRPr="001A1E1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  <w:t xml:space="preserve">ДЭС </w:t>
            </w:r>
            <w:r w:rsidRPr="001A1E14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  <w:t>в целом, ДЭС, шкафы управления, оборудование системы охранно-пожарной сигнализации и автоматического пожаротушения должны иметь  действующие сертификаты соответствия ГОСТ Р. В сертификатах на КДЭС, ДЭС, шкафы управления должен быть указан производитель оборудования и номер Технических условий (ТУ), соответствующих ГОСТ РФ.</w:t>
            </w:r>
          </w:p>
          <w:p w:rsidR="00906D90" w:rsidRPr="001A1E14" w:rsidRDefault="00906D90" w:rsidP="006C38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  <w:t>6.2. Электрогенераторная установка соответствует требованиям нормативных документов :</w:t>
            </w:r>
          </w:p>
          <w:p w:rsidR="00906D90" w:rsidRPr="001A1E14" w:rsidRDefault="00906D90" w:rsidP="006C38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  <w:t>ГОСТ 13.822-82 П.п. 3.3.2, 3.3.10-3.3.15, 3.6.1, 4.1-4.9 р.8.</w:t>
            </w:r>
          </w:p>
          <w:p w:rsidR="00906D90" w:rsidRPr="001A1E14" w:rsidRDefault="00906D90" w:rsidP="006C38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  <w:t>ГОСТ Р 51318.12-99 (СИСПР 12-97),</w:t>
            </w:r>
          </w:p>
          <w:p w:rsidR="00906D90" w:rsidRPr="001A1E14" w:rsidRDefault="00906D90" w:rsidP="006C38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  <w:t>ГОСТ 12.1. 003-83 Р.2,</w:t>
            </w:r>
          </w:p>
          <w:p w:rsidR="00906D90" w:rsidRPr="001A1E14" w:rsidRDefault="00906D90" w:rsidP="006C38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  <w:t>ГОСТ 12.1. 005-88 П.2.4,</w:t>
            </w:r>
          </w:p>
          <w:p w:rsidR="00906D90" w:rsidRPr="001A1E14" w:rsidRDefault="00906D90" w:rsidP="006C38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  <w:t>ГОСТ Р 51317.6.3-99 (СИСПР/МЭК 61000-6-3-96);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  <w:t>ГОСТ Р 51317.6.4-99 (МЭК 61000-6-4-97)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  <w:lang w:val="ru-RU"/>
              </w:rPr>
            </w:pP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4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0"/>
                <w:szCs w:val="20"/>
                <w:lang w:val="ru-RU"/>
              </w:rPr>
              <w:t>8.</w:t>
            </w:r>
            <w:r w:rsidRPr="001A1E1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4"/>
                <w:sz w:val="20"/>
                <w:szCs w:val="20"/>
                <w:lang w:val="ru-RU"/>
              </w:rPr>
              <w:t>Требования по безопасности.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  <w:t>8.1. Все оборудование, входящее  в состав ДЭС, должно отвечать действующим нормативным документам ПУЭ-98, ГОСТ 12.2.007.0-75, ГОСТ13822-82.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  <w:t xml:space="preserve">8.2. Конструкция </w:t>
            </w:r>
            <w:r w:rsidRPr="001A1E1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  <w:t>ДЭС</w:t>
            </w:r>
            <w:r w:rsidRPr="001A1E14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val="ru-RU"/>
              </w:rPr>
              <w:t xml:space="preserve"> должна соответствовать требованиям степени защиты </w:t>
            </w:r>
            <w:r w:rsidRPr="001A1E14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</w:rPr>
              <w:t>IP</w:t>
            </w:r>
            <w:r w:rsidRPr="001A1E14">
              <w:rPr>
                <w:rFonts w:ascii="Times New Roman" w:hAnsi="Times New Roman" w:cs="Times New Roman"/>
                <w:color w:val="000000"/>
                <w:spacing w:val="-5"/>
                <w:sz w:val="20"/>
                <w:szCs w:val="20"/>
                <w:lang w:val="ru-RU"/>
              </w:rPr>
              <w:t xml:space="preserve"> 23 по ГОСТ 14254-80. 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  <w:t>8.3.Цепи питания вспомогательного оборудования напряжением 230В должны быть защищены автоматическими выключателями.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  <w:t xml:space="preserve">8.4. ДЭС должна быть оборудована пожарно-предупредительной сигнализацией и  системой автоматического пожаротушения. 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  <w:t>8.5. В эксплуатационной документации должны быть отражены особенности и основные правила обеспечения безопасности обслуживающего персонала в процессе монтажа, эксплуатации, технического обслуживания и ремонта, при транспортировке и хранении.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</w:pP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0"/>
                <w:szCs w:val="20"/>
                <w:lang w:val="ru-RU"/>
              </w:rPr>
              <w:t>9. Транспортирование и хранение.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9.1. Все составные части ДЭС должны иметь узлы крепления (подвески) для обеспечения закрепления при транспортировке, погрузке, выгрузке и монтаже на месте эксплуатации.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9.2. ДЭС должна поставляться готовой к эксплуатации, заправленной до нормы всеми видами ГСМ (кроме топливных баков) и технических жидкостей (ТЖ) и допускать ввод в эксплуатацию без проведения технического обслуживания в течение 6-ти месяцев со дня отгрузки.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9.3. ДЭС должна быть опломбирована производителем.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0"/>
                <w:szCs w:val="20"/>
                <w:lang w:val="ru-RU"/>
              </w:rPr>
            </w:pP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0"/>
                <w:szCs w:val="20"/>
                <w:lang w:val="ru-RU"/>
              </w:rPr>
              <w:t>10. Гарантии.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val="ru-RU"/>
              </w:rPr>
              <w:t>10</w:t>
            </w:r>
            <w:r w:rsidRPr="001A1E14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  <w:t>.1. Производитель (поставщик) должен гарантировать: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  <w:t xml:space="preserve">- соответствие параметров и характеристик </w:t>
            </w:r>
            <w:r w:rsidRPr="001A1E1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  <w:t xml:space="preserve">ДЭС </w:t>
            </w:r>
            <w:r w:rsidRPr="001A1E14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  <w:t>требованиям нормативных документов;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  <w:t xml:space="preserve">- надёжную безаварийную работу </w:t>
            </w:r>
            <w:r w:rsidRPr="001A1E1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ru-RU"/>
              </w:rPr>
              <w:t>ДЭС</w:t>
            </w:r>
            <w:r w:rsidRPr="001A1E14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  <w:t xml:space="preserve"> при соблюдении условий и правил транспортирования и хранения, монтажа и эксплуатации, установленных в эксплуатационной документации;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  <w:t>- безвозмездное устранение отказов и неисправностей, а также замену деталей и сборочных единиц, вышедших из строя в пределах гарантийного срока эксплуатации или гарантийной наработки, если будет доказано, что недостатки оборудования или сборочных единиц, по причине которых произошли отказы в работе изделия, возникли до передачи оборудования Заказчику, или вследствие некачественного изготовления оборудования и сборочных единиц или использования при изготовлении некачественных конструкционных материалов.</w:t>
            </w:r>
          </w:p>
          <w:p w:rsidR="00906D90" w:rsidRPr="001A1E14" w:rsidRDefault="00906D90" w:rsidP="006C382D">
            <w:pPr>
              <w:ind w:left="57" w:right="57" w:hanging="57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  <w:t>10.2. Для генераторных установок, предназначенных для резервного энергоснабжения, гарантийный срок составляет 12 месяцев со дня ввода в эксплуатацию. Г</w:t>
            </w:r>
            <w:r w:rsidRPr="001A1E14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арантийная наработка-1500 мото-часов в пределах гарантийного срока эксплуатации.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color w:val="000000"/>
                <w:spacing w:val="-7"/>
                <w:sz w:val="20"/>
                <w:szCs w:val="20"/>
                <w:lang w:val="ru-RU"/>
              </w:rPr>
              <w:t>10.3. Гарантии на покупные комплектующие изделия устанавливаются государственными стандартами или их техническими условиями.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8"/>
                <w:sz w:val="20"/>
                <w:szCs w:val="20"/>
                <w:lang w:val="ru-RU"/>
              </w:rPr>
            </w:pP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b/>
                <w:bCs/>
                <w:spacing w:val="-8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b/>
                <w:bCs/>
                <w:spacing w:val="-8"/>
                <w:sz w:val="20"/>
                <w:szCs w:val="20"/>
                <w:lang w:val="ru-RU"/>
              </w:rPr>
              <w:t xml:space="preserve">11. Требования к производителю/поставщику. 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>11.1. Производитель ДЭС должен иметь стаж деятельности по разработке и изготовлению ДЭС не менее 4 лет., на основании видов деятельности предприятия, указанных в Уставе.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>11.2. В случае поставки ДЭС через Поставщика: Поставщик должен быть официально уполномочен Производителем осуществлять поставку, монтаж, гарантийное и сервисное обслуживание ДЭС (иметь статус официального дилера Производителя).. Инженеры (специалисты) сервисной службы Поставщика (не менее 4-х человек) должны иметь Сертификаты от Производителя ДЭС на право обслуживания поставляемого Оборудования.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b/>
                <w:bCs/>
                <w:spacing w:val="-8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11.3. </w:t>
            </w:r>
            <w:r w:rsidRPr="001A1E14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>Поставщик (Производитель)</w:t>
            </w:r>
            <w:r w:rsidRPr="001A1E1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по требованию Заказчика должен заключить договоры на сервисные услуги в отношении поставленного им оборудования.</w:t>
            </w:r>
            <w:r w:rsidRPr="001A1E1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</w:p>
          <w:p w:rsidR="00906D90" w:rsidRPr="001A1E14" w:rsidRDefault="00906D90" w:rsidP="006C382D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1A1E1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11.4. </w:t>
            </w:r>
            <w:r w:rsidRPr="001A1E14">
              <w:rPr>
                <w:rFonts w:ascii="Times New Roman" w:hAnsi="Times New Roman" w:cs="Times New Roman"/>
                <w:spacing w:val="-8"/>
                <w:sz w:val="20"/>
                <w:szCs w:val="20"/>
                <w:lang w:val="ru-RU"/>
              </w:rPr>
              <w:t>Поставщик (производитель)</w:t>
            </w:r>
            <w:r w:rsidRPr="001A1E1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должен обеспечить обучение персонала Заказчика правилам пользования поставленным оборудованием.</w:t>
            </w:r>
          </w:p>
        </w:tc>
        <w:tc>
          <w:tcPr>
            <w:tcW w:w="1440" w:type="dxa"/>
            <w:vAlign w:val="center"/>
          </w:tcPr>
          <w:p w:rsidR="00906D90" w:rsidRPr="001A1E14" w:rsidRDefault="00906D90" w:rsidP="006C382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A1E1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12 месяцев </w:t>
            </w:r>
            <w:r w:rsidRPr="001A1E14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1A1E14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 дня ввода в эксплуатацию</w:t>
            </w:r>
          </w:p>
        </w:tc>
        <w:tc>
          <w:tcPr>
            <w:tcW w:w="1075" w:type="dxa"/>
            <w:vAlign w:val="center"/>
          </w:tcPr>
          <w:p w:rsidR="00906D90" w:rsidRPr="001A1E14" w:rsidRDefault="00906D90" w:rsidP="006C382D">
            <w:pPr>
              <w:jc w:val="center"/>
              <w:rPr>
                <w:rFonts w:ascii="Times New Roman" w:hAnsi="Times New Roman" w:cs="Times New Roman"/>
              </w:rPr>
            </w:pPr>
            <w:r w:rsidRPr="001A1E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0" w:type="dxa"/>
            <w:vAlign w:val="center"/>
          </w:tcPr>
          <w:p w:rsidR="00906D90" w:rsidRPr="001A1E14" w:rsidRDefault="00906D90" w:rsidP="006C382D">
            <w:pPr>
              <w:jc w:val="center"/>
              <w:rPr>
                <w:rFonts w:ascii="Times New Roman" w:hAnsi="Times New Roman" w:cs="Times New Roman"/>
              </w:rPr>
            </w:pPr>
            <w:r w:rsidRPr="001A1E14">
              <w:rPr>
                <w:rFonts w:ascii="Times New Roman" w:hAnsi="Times New Roman" w:cs="Times New Roman"/>
              </w:rPr>
              <w:t>компл.</w:t>
            </w:r>
          </w:p>
        </w:tc>
      </w:tr>
    </w:tbl>
    <w:p w:rsidR="00906D90" w:rsidRPr="001A1E14" w:rsidRDefault="00906D90" w:rsidP="001A1E14">
      <w:pPr>
        <w:jc w:val="both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1A1E14">
        <w:rPr>
          <w:rFonts w:ascii="Times New Roman" w:hAnsi="Times New Roman" w:cs="Times New Roman"/>
          <w:b/>
          <w:bCs/>
          <w:sz w:val="20"/>
          <w:szCs w:val="20"/>
          <w:lang w:val="ru-RU"/>
        </w:rPr>
        <w:t>Участник процедуры закупки должен принять во внимание, что ссылки в документации на конкретную торговую марку Товара, производителя, носят лишь рекомендательный, а не обязательный характер. Участник может представить эквивалент товара при условии, что произведенные замены совместимы между собой, по существу равноценны и соответствуют всем техническим и нормативным требованиям, установленным Заказчиком.</w:t>
      </w:r>
    </w:p>
    <w:p w:rsidR="00906D90" w:rsidRPr="001A1E14" w:rsidRDefault="00906D90" w:rsidP="001A1E14">
      <w:pPr>
        <w:keepNext/>
        <w:jc w:val="both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1A1E14">
        <w:rPr>
          <w:rFonts w:ascii="Times New Roman" w:hAnsi="Times New Roman" w:cs="Times New Roman"/>
          <w:b/>
          <w:bCs/>
          <w:lang w:val="ru-RU"/>
        </w:rPr>
        <w:t xml:space="preserve">       </w:t>
      </w:r>
      <w:r w:rsidRPr="001A1E14">
        <w:rPr>
          <w:rFonts w:ascii="Times New Roman" w:hAnsi="Times New Roman" w:cs="Times New Roman"/>
          <w:b/>
          <w:bCs/>
          <w:sz w:val="20"/>
          <w:szCs w:val="20"/>
          <w:lang w:val="ru-RU"/>
        </w:rPr>
        <w:t>3. Порядок формирования цены</w:t>
      </w:r>
    </w:p>
    <w:p w:rsidR="00906D90" w:rsidRPr="001A1E14" w:rsidRDefault="00906D90" w:rsidP="001A1E14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1A1E14">
        <w:rPr>
          <w:rFonts w:ascii="Times New Roman" w:eastAsia="MS Mincho" w:hAnsi="Times New Roman" w:cs="Times New Roman"/>
          <w:color w:val="000000"/>
          <w:sz w:val="20"/>
          <w:szCs w:val="20"/>
          <w:lang w:val="ru-RU"/>
        </w:rPr>
        <w:t xml:space="preserve">Цена предлагаемого к поставке Оборудования должна быть указана в Рублях РФ с учетом НДС 18% и должна включать </w:t>
      </w:r>
      <w:r w:rsidRPr="001A1E14">
        <w:rPr>
          <w:rFonts w:ascii="Times New Roman" w:hAnsi="Times New Roman" w:cs="Times New Roman"/>
          <w:sz w:val="20"/>
          <w:szCs w:val="20"/>
          <w:lang w:val="ru-RU"/>
        </w:rPr>
        <w:t xml:space="preserve"> доставку оборудования, расходы на перевозку, страхование, упаковку, полный комплект технической документации, ввод в эксплуатацию оборудования на объекте*, уплаты таможенных пошлин, налогов и других обязательных платежей </w:t>
      </w:r>
      <w:r w:rsidRPr="001A1E14">
        <w:rPr>
          <w:rFonts w:ascii="Times New Roman" w:eastAsia="MS Mincho" w:hAnsi="Times New Roman" w:cs="Times New Roman"/>
          <w:color w:val="000000"/>
          <w:sz w:val="20"/>
          <w:szCs w:val="20"/>
          <w:lang w:val="ru-RU"/>
        </w:rPr>
        <w:t xml:space="preserve">с учетом доставки.  </w:t>
      </w:r>
    </w:p>
    <w:p w:rsidR="00906D90" w:rsidRPr="001A1E14" w:rsidRDefault="00906D90" w:rsidP="001A1E14">
      <w:pPr>
        <w:pStyle w:val="BodyText"/>
        <w:rPr>
          <w:rFonts w:ascii="Times New Roman" w:hAnsi="Times New Roman" w:cs="Times New Roman"/>
          <w:sz w:val="20"/>
          <w:szCs w:val="20"/>
        </w:rPr>
      </w:pPr>
      <w:r w:rsidRPr="001A1E14">
        <w:rPr>
          <w:rFonts w:ascii="Times New Roman" w:hAnsi="Times New Roman" w:cs="Times New Roman"/>
          <w:sz w:val="20"/>
          <w:szCs w:val="20"/>
        </w:rPr>
        <w:t>* - ввод в эксплуатацию оборудования на объекте включает в себя, в том числе монтажные и пуско-наладочные работы комплекса на объекте, обучение персонала.</w:t>
      </w:r>
    </w:p>
    <w:p w:rsidR="00906D90" w:rsidRPr="001A1E14" w:rsidRDefault="00906D90" w:rsidP="001A1E14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lang w:val="ru-RU"/>
        </w:rPr>
      </w:pPr>
    </w:p>
    <w:p w:rsidR="00906D90" w:rsidRPr="001A1E14" w:rsidRDefault="00906D90" w:rsidP="001A1E14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lang w:val="ru-RU"/>
        </w:rPr>
      </w:pPr>
      <w:r w:rsidRPr="001A1E14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1A1E14">
        <w:rPr>
          <w:rFonts w:ascii="Times New Roman" w:hAnsi="Times New Roman" w:cs="Times New Roman"/>
          <w:b/>
          <w:bCs/>
          <w:color w:val="000000"/>
          <w:lang w:val="ru-RU"/>
        </w:rPr>
        <w:t>4.</w:t>
      </w:r>
      <w:r w:rsidRPr="001A1E14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1A1E14">
        <w:rPr>
          <w:rFonts w:ascii="Times New Roman" w:hAnsi="Times New Roman" w:cs="Times New Roman"/>
          <w:b/>
          <w:bCs/>
          <w:lang w:val="ru-RU"/>
        </w:rPr>
        <w:t>Форма, сроки и порядок оплаты товаров</w:t>
      </w:r>
    </w:p>
    <w:p w:rsidR="00906D90" w:rsidRPr="001A1E14" w:rsidRDefault="00906D90" w:rsidP="001A1E14">
      <w:pPr>
        <w:ind w:right="153"/>
        <w:jc w:val="both"/>
        <w:rPr>
          <w:rFonts w:ascii="Times New Roman" w:hAnsi="Times New Roman" w:cs="Times New Roman"/>
          <w:lang w:val="ru-RU"/>
        </w:rPr>
      </w:pPr>
      <w:r w:rsidRPr="001A1E14">
        <w:rPr>
          <w:rFonts w:ascii="Times New Roman" w:hAnsi="Times New Roman" w:cs="Times New Roman"/>
          <w:lang w:val="ru-RU"/>
        </w:rPr>
        <w:t>50% предоплата в течение 5 банковских дней с даты подписания договора, 50% после подписания Акта приема-передачи оборудования.</w:t>
      </w:r>
    </w:p>
    <w:p w:rsidR="00906D90" w:rsidRPr="001A1E14" w:rsidRDefault="00906D90" w:rsidP="001A1E14">
      <w:pPr>
        <w:ind w:right="153"/>
        <w:jc w:val="both"/>
        <w:rPr>
          <w:rFonts w:ascii="Times New Roman" w:hAnsi="Times New Roman" w:cs="Times New Roman"/>
          <w:lang w:val="ru-RU"/>
        </w:rPr>
      </w:pPr>
    </w:p>
    <w:p w:rsidR="00906D90" w:rsidRPr="001A1E14" w:rsidRDefault="00906D90" w:rsidP="001A1E14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lang w:val="ru-RU"/>
        </w:rPr>
      </w:pPr>
      <w:r w:rsidRPr="001A1E14">
        <w:rPr>
          <w:rFonts w:ascii="Times New Roman" w:hAnsi="Times New Roman" w:cs="Times New Roman"/>
          <w:lang w:val="ru-RU"/>
        </w:rPr>
        <w:t xml:space="preserve">       </w:t>
      </w:r>
      <w:r w:rsidRPr="001A1E14">
        <w:rPr>
          <w:rFonts w:ascii="Times New Roman" w:hAnsi="Times New Roman" w:cs="Times New Roman"/>
          <w:b/>
          <w:bCs/>
          <w:lang w:val="ru-RU"/>
        </w:rPr>
        <w:t>5.</w:t>
      </w:r>
      <w:r w:rsidRPr="001A1E14">
        <w:rPr>
          <w:rFonts w:ascii="Times New Roman" w:hAnsi="Times New Roman" w:cs="Times New Roman"/>
          <w:lang w:val="ru-RU"/>
        </w:rPr>
        <w:t xml:space="preserve"> </w:t>
      </w:r>
      <w:r w:rsidRPr="001A1E14">
        <w:rPr>
          <w:rFonts w:ascii="Times New Roman" w:hAnsi="Times New Roman" w:cs="Times New Roman"/>
          <w:b/>
          <w:bCs/>
          <w:lang w:val="ru-RU"/>
        </w:rPr>
        <w:t>Место поставки продукции и условия допуска:</w:t>
      </w:r>
    </w:p>
    <w:p w:rsidR="00906D90" w:rsidRPr="001A1E14" w:rsidRDefault="00906D90" w:rsidP="001A1E14">
      <w:pPr>
        <w:pStyle w:val="BodyTextIndent3"/>
        <w:ind w:left="0"/>
        <w:rPr>
          <w:kern w:val="24"/>
          <w:sz w:val="22"/>
          <w:szCs w:val="22"/>
        </w:rPr>
      </w:pPr>
      <w:r w:rsidRPr="001A1E14">
        <w:rPr>
          <w:sz w:val="22"/>
          <w:szCs w:val="22"/>
        </w:rPr>
        <w:t>Воронежская область,</w:t>
      </w:r>
      <w:r w:rsidRPr="001A1E14">
        <w:rPr>
          <w:b/>
          <w:bCs/>
          <w:sz w:val="22"/>
          <w:szCs w:val="22"/>
        </w:rPr>
        <w:t xml:space="preserve"> </w:t>
      </w:r>
      <w:r w:rsidRPr="001A1E14">
        <w:rPr>
          <w:sz w:val="22"/>
          <w:szCs w:val="22"/>
        </w:rPr>
        <w:t xml:space="preserve">г. Нововоронеж,  Нововоронежская АЭС. </w:t>
      </w:r>
      <w:r w:rsidRPr="001A1E14">
        <w:rPr>
          <w:kern w:val="24"/>
          <w:sz w:val="22"/>
          <w:szCs w:val="22"/>
        </w:rPr>
        <w:t>Доставка продукции осуществляется по адресу нахождения объекта Покупателя за счет Поставщика.</w:t>
      </w:r>
      <w:r w:rsidRPr="001A1E14">
        <w:rPr>
          <w:b/>
          <w:bCs/>
          <w:kern w:val="24"/>
          <w:sz w:val="22"/>
          <w:szCs w:val="22"/>
        </w:rPr>
        <w:t xml:space="preserve"> </w:t>
      </w:r>
      <w:r w:rsidRPr="001A1E14">
        <w:rPr>
          <w:kern w:val="24"/>
          <w:sz w:val="22"/>
          <w:szCs w:val="22"/>
        </w:rPr>
        <w:t>Погрузочные работы осуществляются за счет Поставщика.</w:t>
      </w:r>
    </w:p>
    <w:p w:rsidR="00906D90" w:rsidRPr="001A1E14" w:rsidRDefault="00906D90" w:rsidP="001A1E14">
      <w:pPr>
        <w:keepNext/>
        <w:jc w:val="both"/>
        <w:rPr>
          <w:rFonts w:ascii="Times New Roman" w:hAnsi="Times New Roman" w:cs="Times New Roman"/>
          <w:b/>
          <w:bCs/>
          <w:lang w:val="ru-RU"/>
        </w:rPr>
      </w:pPr>
      <w:r w:rsidRPr="001A1E14">
        <w:rPr>
          <w:rFonts w:ascii="Times New Roman" w:hAnsi="Times New Roman" w:cs="Times New Roman"/>
          <w:b/>
          <w:bCs/>
          <w:lang w:val="ru-RU"/>
        </w:rPr>
        <w:t xml:space="preserve">       6. Сроки поставки продукции:</w:t>
      </w:r>
    </w:p>
    <w:p w:rsidR="00906D90" w:rsidRPr="001A1E14" w:rsidRDefault="00906D90" w:rsidP="001A1E14">
      <w:pPr>
        <w:tabs>
          <w:tab w:val="left" w:pos="1134"/>
        </w:tabs>
        <w:jc w:val="both"/>
        <w:rPr>
          <w:rFonts w:ascii="Times New Roman" w:hAnsi="Times New Roman" w:cs="Times New Roman"/>
          <w:spacing w:val="-6"/>
          <w:lang w:val="ru-RU"/>
        </w:rPr>
      </w:pPr>
      <w:r w:rsidRPr="001A1E14">
        <w:rPr>
          <w:rFonts w:ascii="Times New Roman" w:hAnsi="Times New Roman" w:cs="Times New Roman"/>
          <w:lang w:val="ru-RU"/>
        </w:rPr>
        <w:t>Поставка – не позднее 60 дней с даты предоплаты</w:t>
      </w:r>
      <w:r w:rsidRPr="001A1E14">
        <w:rPr>
          <w:rFonts w:ascii="Times New Roman" w:hAnsi="Times New Roman" w:cs="Times New Roman"/>
          <w:spacing w:val="-6"/>
          <w:lang w:val="ru-RU"/>
        </w:rPr>
        <w:t xml:space="preserve"> </w:t>
      </w:r>
    </w:p>
    <w:p w:rsidR="00906D90" w:rsidRPr="001A1E14" w:rsidRDefault="00906D90" w:rsidP="001A1E14">
      <w:pPr>
        <w:tabs>
          <w:tab w:val="left" w:pos="1134"/>
        </w:tabs>
        <w:jc w:val="both"/>
        <w:rPr>
          <w:rFonts w:ascii="Times New Roman" w:hAnsi="Times New Roman" w:cs="Times New Roman"/>
          <w:lang w:val="ru-RU"/>
        </w:rPr>
      </w:pPr>
    </w:p>
    <w:p w:rsidR="00906D90" w:rsidRPr="001A1E14" w:rsidRDefault="00906D90" w:rsidP="001A1E14">
      <w:pPr>
        <w:tabs>
          <w:tab w:val="left" w:pos="1134"/>
        </w:tabs>
        <w:jc w:val="both"/>
        <w:rPr>
          <w:rFonts w:ascii="Times New Roman" w:hAnsi="Times New Roman" w:cs="Times New Roman"/>
          <w:b/>
          <w:bCs/>
          <w:lang w:val="ru-RU"/>
        </w:rPr>
      </w:pPr>
      <w:r w:rsidRPr="001A1E14">
        <w:rPr>
          <w:rFonts w:ascii="Times New Roman" w:hAnsi="Times New Roman" w:cs="Times New Roman"/>
          <w:lang w:val="ru-RU"/>
        </w:rPr>
        <w:t xml:space="preserve">        </w:t>
      </w:r>
      <w:r w:rsidRPr="001A1E14">
        <w:rPr>
          <w:rFonts w:ascii="Times New Roman" w:hAnsi="Times New Roman" w:cs="Times New Roman"/>
          <w:b/>
          <w:bCs/>
          <w:lang w:val="ru-RU"/>
        </w:rPr>
        <w:t>7</w:t>
      </w:r>
      <w:r w:rsidRPr="001A1E14">
        <w:rPr>
          <w:rFonts w:ascii="Times New Roman" w:hAnsi="Times New Roman" w:cs="Times New Roman"/>
          <w:lang w:val="ru-RU"/>
        </w:rPr>
        <w:t xml:space="preserve">. </w:t>
      </w:r>
      <w:r w:rsidRPr="001A1E14">
        <w:rPr>
          <w:rFonts w:ascii="Times New Roman" w:hAnsi="Times New Roman" w:cs="Times New Roman"/>
          <w:b/>
          <w:bCs/>
          <w:lang w:val="ru-RU"/>
        </w:rPr>
        <w:t>Дополнительные условия:</w:t>
      </w:r>
    </w:p>
    <w:p w:rsidR="00906D90" w:rsidRPr="001A1E14" w:rsidRDefault="00906D90" w:rsidP="001A1E14">
      <w:pPr>
        <w:tabs>
          <w:tab w:val="left" w:pos="1134"/>
        </w:tabs>
        <w:jc w:val="both"/>
        <w:rPr>
          <w:rFonts w:ascii="Times New Roman" w:hAnsi="Times New Roman" w:cs="Times New Roman"/>
          <w:lang w:val="ru-RU"/>
        </w:rPr>
      </w:pPr>
      <w:r w:rsidRPr="001A1E14">
        <w:rPr>
          <w:rFonts w:ascii="Times New Roman" w:hAnsi="Times New Roman" w:cs="Times New Roman"/>
          <w:lang w:val="ru-RU"/>
        </w:rPr>
        <w:t>Оборудование должно быть новым, не заложенным, не являться предметом споров третьих лиц. Поставщик имеет право предложить состав ДЭС с аналогами перечисленных комплектующих без ухудшения параметров оборудования в целом, с одновременным подтверждением обязательства по корректировке рабочей документации, оплате ее стоимости и согласования с заказчиком до срока поставки оборудования.</w:t>
      </w:r>
    </w:p>
    <w:p w:rsidR="00906D90" w:rsidRDefault="00906D90" w:rsidP="001A1E14">
      <w:pPr>
        <w:rPr>
          <w:rFonts w:ascii="Times New Roman" w:hAnsi="Times New Roman" w:cs="Times New Roman"/>
          <w:lang w:val="ru-RU"/>
        </w:rPr>
      </w:pPr>
    </w:p>
    <w:p w:rsidR="00906D90" w:rsidRPr="001A1E14" w:rsidRDefault="00906D90" w:rsidP="001A1E14">
      <w:pPr>
        <w:rPr>
          <w:rFonts w:ascii="Times New Roman" w:hAnsi="Times New Roman" w:cs="Times New Roman"/>
          <w:lang w:val="ru-RU"/>
        </w:rPr>
      </w:pPr>
    </w:p>
    <w:p w:rsidR="00906D90" w:rsidRPr="001A1E14" w:rsidRDefault="00906D90" w:rsidP="001A1E14">
      <w:pPr>
        <w:rPr>
          <w:rFonts w:ascii="Times New Roman" w:hAnsi="Times New Roman" w:cs="Times New Roman"/>
          <w:lang w:val="ru-RU"/>
        </w:rPr>
      </w:pPr>
      <w:r w:rsidRPr="001A1E14">
        <w:rPr>
          <w:rFonts w:ascii="Times New Roman" w:hAnsi="Times New Roman" w:cs="Times New Roman"/>
          <w:lang w:val="ru-RU"/>
        </w:rPr>
        <w:t>Начальник подразделения                                                                                                                                                                       С.А. Попов</w:t>
      </w:r>
    </w:p>
    <w:p w:rsidR="00906D90" w:rsidRDefault="00906D90" w:rsidP="001A1E14">
      <w:pPr>
        <w:rPr>
          <w:rFonts w:ascii="Times New Roman" w:hAnsi="Times New Roman" w:cs="Times New Roman"/>
          <w:lang w:val="ru-RU"/>
        </w:rPr>
      </w:pPr>
    </w:p>
    <w:p w:rsidR="00906D90" w:rsidRPr="001A1E14" w:rsidRDefault="00906D90" w:rsidP="001A1E14">
      <w:pPr>
        <w:rPr>
          <w:rFonts w:ascii="Times New Roman" w:hAnsi="Times New Roman" w:cs="Times New Roman"/>
          <w:lang w:val="ru-RU"/>
        </w:rPr>
      </w:pPr>
    </w:p>
    <w:p w:rsidR="00906D90" w:rsidRPr="001A1E14" w:rsidRDefault="00906D90" w:rsidP="001A1E14">
      <w:pPr>
        <w:rPr>
          <w:rFonts w:ascii="Times New Roman" w:hAnsi="Times New Roman" w:cs="Times New Roman"/>
          <w:lang w:val="ru-RU"/>
        </w:rPr>
      </w:pPr>
      <w:r w:rsidRPr="001A1E14">
        <w:rPr>
          <w:rFonts w:ascii="Times New Roman" w:hAnsi="Times New Roman" w:cs="Times New Roman"/>
          <w:lang w:val="ru-RU"/>
        </w:rPr>
        <w:t>Эксперт по техническим характеристикам и иным показателям                                                                                                        В.В. Байдалинов</w:t>
      </w:r>
    </w:p>
    <w:p w:rsidR="00906D90" w:rsidRPr="001A1E14" w:rsidRDefault="00906D90" w:rsidP="001A1E14">
      <w:pPr>
        <w:rPr>
          <w:rFonts w:ascii="Times New Roman" w:hAnsi="Times New Roman" w:cs="Times New Roman"/>
          <w:lang w:val="ru-RU"/>
        </w:rPr>
      </w:pPr>
    </w:p>
    <w:p w:rsidR="00906D90" w:rsidRPr="001A1E14" w:rsidRDefault="00906D90" w:rsidP="006628F7">
      <w:pPr>
        <w:pStyle w:val="ListParagrap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sectPr w:rsidR="00906D90" w:rsidRPr="001A1E14" w:rsidSect="001A1E14">
      <w:pgSz w:w="16840" w:h="11907" w:orient="landscape" w:code="9"/>
      <w:pgMar w:top="1134" w:right="720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D90" w:rsidRDefault="00906D90" w:rsidP="00892E5B">
      <w:pPr>
        <w:spacing w:after="0" w:line="240" w:lineRule="auto"/>
      </w:pPr>
      <w:r>
        <w:separator/>
      </w:r>
    </w:p>
  </w:endnote>
  <w:endnote w:type="continuationSeparator" w:id="0">
    <w:p w:rsidR="00906D90" w:rsidRDefault="00906D90" w:rsidP="00892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D90" w:rsidRDefault="00906D90" w:rsidP="00892E5B">
      <w:pPr>
        <w:spacing w:after="0" w:line="240" w:lineRule="auto"/>
      </w:pPr>
      <w:r>
        <w:separator/>
      </w:r>
    </w:p>
  </w:footnote>
  <w:footnote w:type="continuationSeparator" w:id="0">
    <w:p w:rsidR="00906D90" w:rsidRDefault="00906D90" w:rsidP="00892E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B09F7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5883F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26C72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FA15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F9CE40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C53632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94DE81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BC8004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135280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02F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4A48D0"/>
    <w:multiLevelType w:val="hybridMultilevel"/>
    <w:tmpl w:val="B87607EE"/>
    <w:lvl w:ilvl="0" w:tplc="2E0265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color w:val="auto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01831CBD"/>
    <w:multiLevelType w:val="multilevel"/>
    <w:tmpl w:val="D79E453E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3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05EF5245"/>
    <w:multiLevelType w:val="multilevel"/>
    <w:tmpl w:val="20DE4C24"/>
    <w:lvl w:ilvl="0">
      <w:start w:val="1"/>
      <w:numFmt w:val="none"/>
      <w:lvlText w:val="2."/>
      <w:lvlJc w:val="left"/>
      <w:pPr>
        <w:tabs>
          <w:tab w:val="num" w:pos="360"/>
        </w:tabs>
        <w:ind w:left="360" w:hanging="76"/>
      </w:pPr>
      <w:rPr>
        <w:rFonts w:hint="default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0DE531C5"/>
    <w:multiLevelType w:val="multilevel"/>
    <w:tmpl w:val="BD920E5A"/>
    <w:styleLink w:val="1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3"/>
        </w:tabs>
        <w:ind w:left="65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0F391D8A"/>
    <w:multiLevelType w:val="hybridMultilevel"/>
    <w:tmpl w:val="D73EF002"/>
    <w:lvl w:ilvl="0" w:tplc="FFFFFFF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130962B6"/>
    <w:multiLevelType w:val="multilevel"/>
    <w:tmpl w:val="DE8A04A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hint="default"/>
        <w:b w:val="0"/>
        <w:bCs w:val="0"/>
      </w:rPr>
    </w:lvl>
    <w:lvl w:ilvl="1">
      <w:start w:val="1"/>
      <w:numFmt w:val="decimal"/>
      <w:isLgl/>
      <w:lvlText w:val="5.%2."/>
      <w:lvlJc w:val="left"/>
      <w:pPr>
        <w:tabs>
          <w:tab w:val="num" w:pos="0"/>
        </w:tabs>
        <w:ind w:left="360" w:hanging="360"/>
      </w:pPr>
      <w:rPr>
        <w:rFonts w:hint="default"/>
        <w:b w:val="0"/>
        <w:bCs w:val="0"/>
      </w:rPr>
    </w:lvl>
    <w:lvl w:ilvl="2">
      <w:start w:val="1"/>
      <w:numFmt w:val="bullet"/>
      <w:lvlText w:val="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16">
    <w:nsid w:val="153255BD"/>
    <w:multiLevelType w:val="multilevel"/>
    <w:tmpl w:val="3C889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91F7BF1"/>
    <w:multiLevelType w:val="hybridMultilevel"/>
    <w:tmpl w:val="60948EA6"/>
    <w:lvl w:ilvl="0" w:tplc="BAA0320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ED50F77"/>
    <w:multiLevelType w:val="multilevel"/>
    <w:tmpl w:val="4FEECB60"/>
    <w:lvl w:ilvl="0">
      <w:start w:val="1"/>
      <w:numFmt w:val="decimal"/>
      <w:lvlText w:val="2.28.%1"/>
      <w:lvlJc w:val="left"/>
      <w:pPr>
        <w:tabs>
          <w:tab w:val="num" w:pos="360"/>
        </w:tabs>
        <w:ind w:left="360" w:hanging="76"/>
      </w:pPr>
      <w:rPr>
        <w:rFonts w:hint="default"/>
      </w:rPr>
    </w:lvl>
    <w:lvl w:ilvl="1">
      <w:start w:val="1"/>
      <w:numFmt w:val="decimal"/>
      <w:lvlRestart w:val="0"/>
      <w:suff w:val="space"/>
      <w:lvlText w:val="2.28.%1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2.28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960"/>
        </w:tabs>
        <w:ind w:left="3960" w:hanging="90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22083C16"/>
    <w:multiLevelType w:val="hybridMultilevel"/>
    <w:tmpl w:val="96560862"/>
    <w:lvl w:ilvl="0" w:tplc="FFFFFFF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2265327B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258A61BA"/>
    <w:multiLevelType w:val="hybridMultilevel"/>
    <w:tmpl w:val="AAC023DC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A5C582D"/>
    <w:multiLevelType w:val="multilevel"/>
    <w:tmpl w:val="BD920E5A"/>
    <w:numStyleLink w:val="1"/>
  </w:abstractNum>
  <w:abstractNum w:abstractNumId="24">
    <w:nsid w:val="2CCC3B56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2F2A2375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075437B"/>
    <w:multiLevelType w:val="hybridMultilevel"/>
    <w:tmpl w:val="BF18AAA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27">
    <w:nsid w:val="39511544"/>
    <w:multiLevelType w:val="multilevel"/>
    <w:tmpl w:val="90CC8DA6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5C0678"/>
    <w:multiLevelType w:val="hybridMultilevel"/>
    <w:tmpl w:val="5B80ABA0"/>
    <w:lvl w:ilvl="0" w:tplc="A620A952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>
    <w:nsid w:val="47972A27"/>
    <w:multiLevelType w:val="hybridMultilevel"/>
    <w:tmpl w:val="6B5C1372"/>
    <w:lvl w:ilvl="0" w:tplc="4BA21E3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4F5329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FFA72BF"/>
    <w:multiLevelType w:val="hybridMultilevel"/>
    <w:tmpl w:val="90CC8DA6"/>
    <w:lvl w:ilvl="0" w:tplc="DCE6F60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0493EA0"/>
    <w:multiLevelType w:val="hybridMultilevel"/>
    <w:tmpl w:val="236EA0A0"/>
    <w:lvl w:ilvl="0" w:tplc="2E0265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50A17764"/>
    <w:multiLevelType w:val="hybridMultilevel"/>
    <w:tmpl w:val="170472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>
    <w:nsid w:val="568F67DF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B4E087E"/>
    <w:multiLevelType w:val="hybridMultilevel"/>
    <w:tmpl w:val="C5A61966"/>
    <w:lvl w:ilvl="0" w:tplc="6A6C4B8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6">
    <w:nsid w:val="5E94240A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61B767D0"/>
    <w:multiLevelType w:val="multilevel"/>
    <w:tmpl w:val="229297FC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685F4B65"/>
    <w:multiLevelType w:val="hybridMultilevel"/>
    <w:tmpl w:val="7AE8866C"/>
    <w:lvl w:ilvl="0" w:tplc="69B60128">
      <w:start w:val="1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C22295"/>
    <w:multiLevelType w:val="hybridMultilevel"/>
    <w:tmpl w:val="A740E1A6"/>
    <w:lvl w:ilvl="0" w:tplc="FFFFFFF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>
    <w:nsid w:val="74176FB4"/>
    <w:multiLevelType w:val="multilevel"/>
    <w:tmpl w:val="F98E88AC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bullet"/>
      <w:lvlText w:val=""/>
      <w:lvlJc w:val="left"/>
      <w:pPr>
        <w:ind w:left="720" w:hanging="720"/>
      </w:pPr>
      <w:rPr>
        <w:rFonts w:ascii="Wingdings" w:hAnsi="Wingdings" w:cs="Wingdings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1">
    <w:nsid w:val="744F503D"/>
    <w:multiLevelType w:val="hybridMultilevel"/>
    <w:tmpl w:val="5D0C02C0"/>
    <w:lvl w:ilvl="0" w:tplc="023AACBE">
      <w:start w:val="1"/>
      <w:numFmt w:val="bullet"/>
      <w:pStyle w:val="Heading3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5B76485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42">
    <w:nsid w:val="75B906F7"/>
    <w:multiLevelType w:val="multilevel"/>
    <w:tmpl w:val="5B80ABA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3">
    <w:nsid w:val="767412D8"/>
    <w:multiLevelType w:val="multilevel"/>
    <w:tmpl w:val="D14613FC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87906F9"/>
    <w:multiLevelType w:val="multilevel"/>
    <w:tmpl w:val="B09CF0C2"/>
    <w:lvl w:ilvl="0">
      <w:start w:val="2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78B1627D"/>
    <w:multiLevelType w:val="multilevel"/>
    <w:tmpl w:val="4FEECB60"/>
    <w:lvl w:ilvl="0">
      <w:start w:val="1"/>
      <w:numFmt w:val="decimal"/>
      <w:lvlText w:val="2.28.%1"/>
      <w:lvlJc w:val="left"/>
      <w:pPr>
        <w:tabs>
          <w:tab w:val="num" w:pos="360"/>
        </w:tabs>
        <w:ind w:left="360" w:hanging="76"/>
      </w:pPr>
      <w:rPr>
        <w:rFonts w:hint="default"/>
      </w:rPr>
    </w:lvl>
    <w:lvl w:ilvl="1">
      <w:start w:val="1"/>
      <w:numFmt w:val="decimal"/>
      <w:lvlRestart w:val="0"/>
      <w:suff w:val="space"/>
      <w:lvlText w:val="2.28.%1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2.28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7B960D7D"/>
    <w:multiLevelType w:val="multilevel"/>
    <w:tmpl w:val="BD920E5A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3"/>
        </w:tabs>
        <w:ind w:left="119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0066A0"/>
    <w:multiLevelType w:val="hybridMultilevel"/>
    <w:tmpl w:val="44086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AF2A40"/>
    <w:multiLevelType w:val="multilevel"/>
    <w:tmpl w:val="229297FC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6"/>
  </w:num>
  <w:num w:numId="2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1"/>
  </w:num>
  <w:num w:numId="4">
    <w:abstractNumId w:val="33"/>
  </w:num>
  <w:num w:numId="5">
    <w:abstractNumId w:val="12"/>
  </w:num>
  <w:num w:numId="6">
    <w:abstractNumId w:val="18"/>
  </w:num>
  <w:num w:numId="7">
    <w:abstractNumId w:val="45"/>
  </w:num>
  <w:num w:numId="8">
    <w:abstractNumId w:val="37"/>
  </w:num>
  <w:num w:numId="9">
    <w:abstractNumId w:val="43"/>
  </w:num>
  <w:num w:numId="10">
    <w:abstractNumId w:val="48"/>
  </w:num>
  <w:num w:numId="11">
    <w:abstractNumId w:val="30"/>
  </w:num>
  <w:num w:numId="12">
    <w:abstractNumId w:val="44"/>
  </w:num>
  <w:num w:numId="13">
    <w:abstractNumId w:val="25"/>
  </w:num>
  <w:num w:numId="14">
    <w:abstractNumId w:val="28"/>
  </w:num>
  <w:num w:numId="15">
    <w:abstractNumId w:val="42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23"/>
    <w:lvlOverride w:ilvl="0">
      <w:lvl w:ilvl="0">
        <w:start w:val="1"/>
        <w:numFmt w:val="decimal"/>
        <w:lvlRestart w:val="0"/>
        <w:suff w:val="space"/>
        <w:lvlText w:val="%1.."/>
        <w:lvlJc w:val="left"/>
        <w:pPr>
          <w:ind w:left="397" w:hanging="37"/>
        </w:pPr>
        <w:rPr>
          <w:rFonts w:hint="default"/>
        </w:rPr>
      </w:lvl>
    </w:lvlOverride>
  </w:num>
  <w:num w:numId="27">
    <w:abstractNumId w:val="13"/>
  </w:num>
  <w:num w:numId="28">
    <w:abstractNumId w:val="15"/>
  </w:num>
  <w:num w:numId="29">
    <w:abstractNumId w:val="20"/>
  </w:num>
  <w:num w:numId="30">
    <w:abstractNumId w:val="22"/>
  </w:num>
  <w:num w:numId="31">
    <w:abstractNumId w:val="21"/>
  </w:num>
  <w:num w:numId="32">
    <w:abstractNumId w:val="36"/>
  </w:num>
  <w:num w:numId="33">
    <w:abstractNumId w:val="24"/>
  </w:num>
  <w:num w:numId="34">
    <w:abstractNumId w:val="46"/>
  </w:num>
  <w:num w:numId="35">
    <w:abstractNumId w:val="39"/>
  </w:num>
  <w:num w:numId="36">
    <w:abstractNumId w:val="47"/>
  </w:num>
  <w:num w:numId="37">
    <w:abstractNumId w:val="29"/>
  </w:num>
  <w:num w:numId="38">
    <w:abstractNumId w:val="14"/>
  </w:num>
  <w:num w:numId="39">
    <w:abstractNumId w:val="19"/>
  </w:num>
  <w:num w:numId="40">
    <w:abstractNumId w:val="16"/>
  </w:num>
  <w:num w:numId="41">
    <w:abstractNumId w:val="34"/>
  </w:num>
  <w:num w:numId="42">
    <w:abstractNumId w:val="11"/>
  </w:num>
  <w:num w:numId="43">
    <w:abstractNumId w:val="31"/>
  </w:num>
  <w:num w:numId="44">
    <w:abstractNumId w:val="27"/>
  </w:num>
  <w:num w:numId="45">
    <w:abstractNumId w:val="17"/>
  </w:num>
  <w:num w:numId="46">
    <w:abstractNumId w:val="40"/>
  </w:num>
  <w:num w:numId="47">
    <w:abstractNumId w:val="35"/>
  </w:num>
  <w:num w:numId="48">
    <w:abstractNumId w:val="32"/>
  </w:num>
  <w:num w:numId="49">
    <w:abstractNumId w:val="10"/>
  </w:num>
  <w:num w:numId="50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22BE"/>
    <w:rsid w:val="000047EA"/>
    <w:rsid w:val="000163F0"/>
    <w:rsid w:val="00021366"/>
    <w:rsid w:val="00036212"/>
    <w:rsid w:val="000538C2"/>
    <w:rsid w:val="000608B7"/>
    <w:rsid w:val="00076BDB"/>
    <w:rsid w:val="00093207"/>
    <w:rsid w:val="00097CD8"/>
    <w:rsid w:val="000A294B"/>
    <w:rsid w:val="000D66C8"/>
    <w:rsid w:val="000F0E7A"/>
    <w:rsid w:val="000F75D8"/>
    <w:rsid w:val="001138AD"/>
    <w:rsid w:val="001341CE"/>
    <w:rsid w:val="00142977"/>
    <w:rsid w:val="00167D3B"/>
    <w:rsid w:val="001729FC"/>
    <w:rsid w:val="0019091C"/>
    <w:rsid w:val="001A1E14"/>
    <w:rsid w:val="001C54DF"/>
    <w:rsid w:val="001F3417"/>
    <w:rsid w:val="002329B1"/>
    <w:rsid w:val="002335DC"/>
    <w:rsid w:val="00241E92"/>
    <w:rsid w:val="00247CF2"/>
    <w:rsid w:val="00267527"/>
    <w:rsid w:val="00271717"/>
    <w:rsid w:val="00275754"/>
    <w:rsid w:val="002A22BE"/>
    <w:rsid w:val="002D6922"/>
    <w:rsid w:val="002E01E4"/>
    <w:rsid w:val="002E1E03"/>
    <w:rsid w:val="002F4A46"/>
    <w:rsid w:val="002F5949"/>
    <w:rsid w:val="00326B05"/>
    <w:rsid w:val="0033043A"/>
    <w:rsid w:val="00353E9E"/>
    <w:rsid w:val="00357BB0"/>
    <w:rsid w:val="0036307C"/>
    <w:rsid w:val="00366000"/>
    <w:rsid w:val="003A345D"/>
    <w:rsid w:val="003A497D"/>
    <w:rsid w:val="003C4C9E"/>
    <w:rsid w:val="00407BD4"/>
    <w:rsid w:val="00421B47"/>
    <w:rsid w:val="00463DD0"/>
    <w:rsid w:val="00470222"/>
    <w:rsid w:val="00480848"/>
    <w:rsid w:val="004821A3"/>
    <w:rsid w:val="004860E1"/>
    <w:rsid w:val="00495A69"/>
    <w:rsid w:val="004D0B1E"/>
    <w:rsid w:val="004D5241"/>
    <w:rsid w:val="004E67E6"/>
    <w:rsid w:val="00517D99"/>
    <w:rsid w:val="0052087B"/>
    <w:rsid w:val="005220BC"/>
    <w:rsid w:val="00565467"/>
    <w:rsid w:val="00572B93"/>
    <w:rsid w:val="005948E5"/>
    <w:rsid w:val="005A0DD8"/>
    <w:rsid w:val="005A651C"/>
    <w:rsid w:val="005D0828"/>
    <w:rsid w:val="005E4DC6"/>
    <w:rsid w:val="005F6DE5"/>
    <w:rsid w:val="00614984"/>
    <w:rsid w:val="00634590"/>
    <w:rsid w:val="00654427"/>
    <w:rsid w:val="006628F7"/>
    <w:rsid w:val="00670800"/>
    <w:rsid w:val="00686BCC"/>
    <w:rsid w:val="00695B0C"/>
    <w:rsid w:val="006C382D"/>
    <w:rsid w:val="006E72E0"/>
    <w:rsid w:val="00700901"/>
    <w:rsid w:val="007309B2"/>
    <w:rsid w:val="007311C1"/>
    <w:rsid w:val="0073273E"/>
    <w:rsid w:val="007532D8"/>
    <w:rsid w:val="00786113"/>
    <w:rsid w:val="007A215C"/>
    <w:rsid w:val="007A789B"/>
    <w:rsid w:val="00844377"/>
    <w:rsid w:val="0085782F"/>
    <w:rsid w:val="0086172A"/>
    <w:rsid w:val="00871B2C"/>
    <w:rsid w:val="00885D18"/>
    <w:rsid w:val="00891C13"/>
    <w:rsid w:val="00892E5B"/>
    <w:rsid w:val="00897C50"/>
    <w:rsid w:val="008F5962"/>
    <w:rsid w:val="00906D90"/>
    <w:rsid w:val="009125B7"/>
    <w:rsid w:val="0091287E"/>
    <w:rsid w:val="0091454F"/>
    <w:rsid w:val="009228AC"/>
    <w:rsid w:val="00925078"/>
    <w:rsid w:val="00932B0C"/>
    <w:rsid w:val="00944876"/>
    <w:rsid w:val="00953532"/>
    <w:rsid w:val="0097336A"/>
    <w:rsid w:val="009A0922"/>
    <w:rsid w:val="009C1696"/>
    <w:rsid w:val="009C2B51"/>
    <w:rsid w:val="009D0357"/>
    <w:rsid w:val="009D3AEA"/>
    <w:rsid w:val="009F4C9A"/>
    <w:rsid w:val="00A05635"/>
    <w:rsid w:val="00A176C1"/>
    <w:rsid w:val="00A71049"/>
    <w:rsid w:val="00A74CDA"/>
    <w:rsid w:val="00A83821"/>
    <w:rsid w:val="00A871F0"/>
    <w:rsid w:val="00AA3AA9"/>
    <w:rsid w:val="00AA6752"/>
    <w:rsid w:val="00AC017E"/>
    <w:rsid w:val="00AE4C7B"/>
    <w:rsid w:val="00B062E2"/>
    <w:rsid w:val="00B5738F"/>
    <w:rsid w:val="00B71236"/>
    <w:rsid w:val="00B767E4"/>
    <w:rsid w:val="00B77557"/>
    <w:rsid w:val="00B86016"/>
    <w:rsid w:val="00BB5CE0"/>
    <w:rsid w:val="00BD7DD8"/>
    <w:rsid w:val="00C23FA9"/>
    <w:rsid w:val="00C403B0"/>
    <w:rsid w:val="00C57F85"/>
    <w:rsid w:val="00C81071"/>
    <w:rsid w:val="00C86039"/>
    <w:rsid w:val="00CA4DCD"/>
    <w:rsid w:val="00D152E5"/>
    <w:rsid w:val="00D41929"/>
    <w:rsid w:val="00D52077"/>
    <w:rsid w:val="00D52A1F"/>
    <w:rsid w:val="00D6593A"/>
    <w:rsid w:val="00D65F77"/>
    <w:rsid w:val="00D735B6"/>
    <w:rsid w:val="00D9712B"/>
    <w:rsid w:val="00DD0850"/>
    <w:rsid w:val="00DE05F1"/>
    <w:rsid w:val="00DE4C12"/>
    <w:rsid w:val="00E077EC"/>
    <w:rsid w:val="00E63418"/>
    <w:rsid w:val="00E848D4"/>
    <w:rsid w:val="00E908C2"/>
    <w:rsid w:val="00E93EA6"/>
    <w:rsid w:val="00E961EF"/>
    <w:rsid w:val="00EC6A69"/>
    <w:rsid w:val="00EC78E0"/>
    <w:rsid w:val="00EE59AE"/>
    <w:rsid w:val="00EF229D"/>
    <w:rsid w:val="00F05A4C"/>
    <w:rsid w:val="00F12B17"/>
    <w:rsid w:val="00F301A9"/>
    <w:rsid w:val="00F424A0"/>
    <w:rsid w:val="00F46747"/>
    <w:rsid w:val="00F55550"/>
    <w:rsid w:val="00F61B12"/>
    <w:rsid w:val="00F67BF4"/>
    <w:rsid w:val="00F74288"/>
    <w:rsid w:val="00FB579A"/>
    <w:rsid w:val="00FC0C0F"/>
    <w:rsid w:val="00FD7969"/>
    <w:rsid w:val="00FE5B93"/>
    <w:rsid w:val="00FF7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CE0"/>
    <w:pPr>
      <w:spacing w:after="200" w:line="276" w:lineRule="auto"/>
    </w:pPr>
    <w:rPr>
      <w:rFonts w:cs="Calibri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821A3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63DD0"/>
    <w:pPr>
      <w:keepNext/>
      <w:numPr>
        <w:numId w:val="3"/>
      </w:numPr>
      <w:spacing w:before="120" w:after="120" w:line="240" w:lineRule="auto"/>
      <w:ind w:right="567"/>
      <w:jc w:val="both"/>
      <w:outlineLvl w:val="2"/>
    </w:pPr>
    <w:rPr>
      <w:rFonts w:ascii="Arial" w:hAnsi="Arial" w:cs="Arial"/>
      <w:sz w:val="24"/>
      <w:szCs w:val="24"/>
      <w:lang w:val="ru-RU" w:eastAsia="ru-RU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38C2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63DD0"/>
    <w:rPr>
      <w:rFonts w:ascii="Arial" w:hAnsi="Arial" w:cs="Arial"/>
      <w:sz w:val="24"/>
      <w:szCs w:val="24"/>
      <w:lang w:val="ru-RU" w:eastAsia="ru-RU"/>
    </w:rPr>
  </w:style>
  <w:style w:type="paragraph" w:styleId="Title">
    <w:name w:val="Title"/>
    <w:basedOn w:val="Normal"/>
    <w:link w:val="TitleChar"/>
    <w:uiPriority w:val="99"/>
    <w:qFormat/>
    <w:rsid w:val="002A22BE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22BE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10">
    <w:name w:val="Абзац списка1"/>
    <w:basedOn w:val="Normal"/>
    <w:uiPriority w:val="99"/>
    <w:rsid w:val="00241E92"/>
    <w:pPr>
      <w:ind w:left="720"/>
    </w:pPr>
  </w:style>
  <w:style w:type="paragraph" w:customStyle="1" w:styleId="a0">
    <w:name w:val="Знак Знак Знак Знак"/>
    <w:basedOn w:val="Normal"/>
    <w:uiPriority w:val="99"/>
    <w:rsid w:val="00241E92"/>
    <w:pPr>
      <w:spacing w:after="160" w:line="240" w:lineRule="exact"/>
    </w:pPr>
    <w:rPr>
      <w:sz w:val="20"/>
      <w:szCs w:val="20"/>
      <w:lang w:val="ru-RU" w:eastAsia="zh-CN"/>
    </w:rPr>
  </w:style>
  <w:style w:type="character" w:customStyle="1" w:styleId="StandardAngebotAppetizer">
    <w:name w:val="StandardAngebotAppetizer"/>
    <w:uiPriority w:val="99"/>
    <w:rsid w:val="00326B05"/>
    <w:rPr>
      <w:b/>
      <w:bCs/>
    </w:rPr>
  </w:style>
  <w:style w:type="paragraph" w:customStyle="1" w:styleId="StandardAngebot">
    <w:name w:val="StandardAngebot"/>
    <w:basedOn w:val="Normal"/>
    <w:uiPriority w:val="99"/>
    <w:rsid w:val="00326B05"/>
    <w:pPr>
      <w:spacing w:after="0" w:line="240" w:lineRule="auto"/>
    </w:pPr>
    <w:rPr>
      <w:rFonts w:ascii="Arial" w:eastAsia="Times New Roman" w:hAnsi="Arial" w:cs="Arial"/>
      <w:sz w:val="20"/>
      <w:szCs w:val="20"/>
      <w:lang w:val="de-DE"/>
    </w:rPr>
  </w:style>
  <w:style w:type="character" w:customStyle="1" w:styleId="StandardAngebotNichtFett">
    <w:name w:val="StandardAngebotNichtFett"/>
    <w:basedOn w:val="DefaultParagraphFont"/>
    <w:uiPriority w:val="99"/>
    <w:rsid w:val="00326B05"/>
  </w:style>
  <w:style w:type="paragraph" w:styleId="BodyText">
    <w:name w:val="Body Text"/>
    <w:basedOn w:val="Normal"/>
    <w:link w:val="BodyTextChar"/>
    <w:uiPriority w:val="99"/>
    <w:rsid w:val="00326B05"/>
    <w:pPr>
      <w:keepNext/>
      <w:spacing w:before="120" w:after="120" w:line="240" w:lineRule="auto"/>
      <w:jc w:val="both"/>
    </w:pPr>
    <w:rPr>
      <w:rFonts w:ascii="Arial" w:hAnsi="Arial" w:cs="Arial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26B05"/>
    <w:rPr>
      <w:rFonts w:ascii="Arial" w:hAnsi="Arial" w:cs="Arial"/>
      <w:sz w:val="24"/>
      <w:szCs w:val="24"/>
      <w:lang w:val="ru-RU" w:eastAsia="ru-RU"/>
    </w:rPr>
  </w:style>
  <w:style w:type="paragraph" w:customStyle="1" w:styleId="a1">
    <w:name w:val="Висячие метки"/>
    <w:basedOn w:val="Heading3"/>
    <w:uiPriority w:val="99"/>
    <w:rsid w:val="00463DD0"/>
    <w:pPr>
      <w:keepNext w:val="0"/>
      <w:widowControl w:val="0"/>
      <w:ind w:left="1281" w:hanging="357"/>
    </w:pPr>
  </w:style>
  <w:style w:type="paragraph" w:customStyle="1" w:styleId="Aufzhlung-gef">
    <w:name w:val="Aufzählung-gef"/>
    <w:basedOn w:val="Normal"/>
    <w:uiPriority w:val="99"/>
    <w:rsid w:val="000F75D8"/>
    <w:pPr>
      <w:spacing w:after="0" w:line="260" w:lineRule="exact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">
    <w:name w:val="StandardAngebotKategorie"/>
    <w:basedOn w:val="Normal"/>
    <w:uiPriority w:val="99"/>
    <w:rsid w:val="00D52A1F"/>
    <w:pPr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de-DE"/>
    </w:rPr>
  </w:style>
  <w:style w:type="paragraph" w:customStyle="1" w:styleId="StandardAngebotEinzugKlein">
    <w:name w:val="StandardAngebotEinzugKlein"/>
    <w:basedOn w:val="Normal"/>
    <w:uiPriority w:val="99"/>
    <w:rsid w:val="00D52A1F"/>
    <w:pPr>
      <w:spacing w:after="0" w:line="240" w:lineRule="auto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TD">
    <w:name w:val="StandardAngebotKategorieTD"/>
    <w:basedOn w:val="StandardAngebotKategorie"/>
    <w:uiPriority w:val="99"/>
    <w:rsid w:val="00D52A1F"/>
    <w:pPr>
      <w:keepNext/>
    </w:pPr>
  </w:style>
  <w:style w:type="paragraph" w:customStyle="1" w:styleId="StandardAngebotTD">
    <w:name w:val="StandardAngebotTD"/>
    <w:basedOn w:val="StandardAngebot"/>
    <w:uiPriority w:val="99"/>
    <w:rsid w:val="00D52A1F"/>
    <w:pPr>
      <w:keepNext/>
    </w:pPr>
  </w:style>
  <w:style w:type="table" w:styleId="TableGrid">
    <w:name w:val="Table Grid"/>
    <w:basedOn w:val="TableNormal"/>
    <w:uiPriority w:val="99"/>
    <w:rsid w:val="00D52A1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892E5B"/>
    <w:pPr>
      <w:spacing w:after="0" w:line="240" w:lineRule="auto"/>
    </w:pPr>
    <w:rPr>
      <w:rFonts w:ascii="Arial" w:hAnsi="Arial" w:cs="Arial"/>
      <w:sz w:val="20"/>
      <w:szCs w:val="20"/>
      <w:lang w:val="de-DE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92E5B"/>
    <w:rPr>
      <w:rFonts w:ascii="Arial" w:hAnsi="Arial" w:cs="Arial"/>
      <w:lang w:val="de-DE"/>
    </w:rPr>
  </w:style>
  <w:style w:type="character" w:styleId="FootnoteReference">
    <w:name w:val="footnote reference"/>
    <w:basedOn w:val="DefaultParagraphFont"/>
    <w:uiPriority w:val="99"/>
    <w:semiHidden/>
    <w:rsid w:val="00892E5B"/>
    <w:rPr>
      <w:vertAlign w:val="superscript"/>
    </w:rPr>
  </w:style>
  <w:style w:type="paragraph" w:customStyle="1" w:styleId="a2">
    <w:name w:val="Текст_в_табл"/>
    <w:basedOn w:val="BodyText"/>
    <w:autoRedefine/>
    <w:uiPriority w:val="99"/>
    <w:rsid w:val="00892E5B"/>
    <w:pPr>
      <w:keepNext w:val="0"/>
      <w:tabs>
        <w:tab w:val="right" w:leader="dot" w:pos="8532"/>
        <w:tab w:val="right" w:leader="dot" w:pos="8712"/>
        <w:tab w:val="right" w:leader="dot" w:pos="9072"/>
      </w:tabs>
      <w:spacing w:before="40" w:after="40"/>
      <w:jc w:val="right"/>
    </w:pPr>
    <w:rPr>
      <w:lang w:val="en-US"/>
    </w:rPr>
  </w:style>
  <w:style w:type="character" w:customStyle="1" w:styleId="30">
    <w:name w:val="Знак Знак30"/>
    <w:uiPriority w:val="99"/>
    <w:locked/>
    <w:rsid w:val="00470222"/>
    <w:rPr>
      <w:rFonts w:ascii="Cambria" w:hAnsi="Cambria" w:cs="Cambria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D6593A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7BD4"/>
    <w:rPr>
      <w:rFonts w:ascii="Times New Roman" w:hAnsi="Times New Roman" w:cs="Times New Roman"/>
      <w:sz w:val="2"/>
      <w:szCs w:val="2"/>
      <w:lang w:val="en-US" w:eastAsia="en-US"/>
    </w:rPr>
  </w:style>
  <w:style w:type="paragraph" w:customStyle="1" w:styleId="Style6">
    <w:name w:val="Style6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552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9">
    <w:name w:val="Style19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1">
    <w:name w:val="Style21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6">
    <w:name w:val="Style26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31">
    <w:name w:val="Font Style31"/>
    <w:uiPriority w:val="99"/>
    <w:rsid w:val="000A294B"/>
    <w:rPr>
      <w:rFonts w:ascii="Arial Narrow" w:hAnsi="Arial Narrow" w:cs="Arial Narrow"/>
      <w:sz w:val="18"/>
      <w:szCs w:val="18"/>
    </w:rPr>
  </w:style>
  <w:style w:type="character" w:customStyle="1" w:styleId="FontStyle32">
    <w:name w:val="Font Style32"/>
    <w:uiPriority w:val="99"/>
    <w:rsid w:val="000A294B"/>
    <w:rPr>
      <w:rFonts w:ascii="Arial Narrow" w:hAnsi="Arial Narrow" w:cs="Arial Narrow"/>
      <w:sz w:val="26"/>
      <w:szCs w:val="26"/>
    </w:rPr>
  </w:style>
  <w:style w:type="paragraph" w:customStyle="1" w:styleId="Style23">
    <w:name w:val="Style23"/>
    <w:basedOn w:val="Normal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0F0E7A"/>
    <w:pPr>
      <w:ind w:left="720"/>
    </w:p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4821A3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4821A3"/>
    <w:rPr>
      <w:sz w:val="24"/>
      <w:szCs w:val="24"/>
    </w:rPr>
  </w:style>
  <w:style w:type="paragraph" w:customStyle="1" w:styleId="2">
    <w:name w:val="Знак Знак Знак2 Знак"/>
    <w:basedOn w:val="Normal"/>
    <w:uiPriority w:val="99"/>
    <w:rsid w:val="004821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Times12">
    <w:name w:val="Times 12"/>
    <w:basedOn w:val="Normal"/>
    <w:uiPriority w:val="99"/>
    <w:rsid w:val="004D0B1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val="ru-RU" w:eastAsia="ru-RU"/>
    </w:rPr>
  </w:style>
  <w:style w:type="paragraph" w:customStyle="1" w:styleId="a">
    <w:name w:val="Знак Знак Знак Знак Знак Знак Знак"/>
    <w:basedOn w:val="Normal"/>
    <w:link w:val="DefaultParagraphFont"/>
    <w:uiPriority w:val="99"/>
    <w:rsid w:val="001A1E14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1A1E14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A1843"/>
    <w:rPr>
      <w:rFonts w:cs="Calibri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rsid w:val="001A1E14"/>
    <w:pPr>
      <w:spacing w:after="120" w:line="240" w:lineRule="auto"/>
      <w:ind w:left="283"/>
    </w:pPr>
    <w:rPr>
      <w:rFonts w:ascii="Times New Roman" w:hAnsi="Times New Roman" w:cs="Times New Roman"/>
      <w:sz w:val="16"/>
      <w:szCs w:val="16"/>
      <w:lang w:val="ru-RU"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A1843"/>
    <w:rPr>
      <w:rFonts w:cs="Calibri"/>
      <w:sz w:val="16"/>
      <w:szCs w:val="16"/>
      <w:lang w:val="en-US" w:eastAsia="en-US"/>
    </w:rPr>
  </w:style>
  <w:style w:type="numbering" w:customStyle="1" w:styleId="1">
    <w:name w:val="Стиль1"/>
    <w:rsid w:val="000A1843"/>
    <w:pPr>
      <w:numPr>
        <w:numId w:val="2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20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14</Pages>
  <Words>2815</Words>
  <Characters>16048</Characters>
  <Application>Microsoft Office Outlook</Application>
  <DocSecurity>0</DocSecurity>
  <Lines>0</Lines>
  <Paragraphs>0</Paragraphs>
  <ScaleCrop>false</ScaleCrop>
  <Company>TRUMPF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Chursingr</dc:creator>
  <cp:keywords/>
  <dc:description/>
  <cp:lastModifiedBy>User</cp:lastModifiedBy>
  <cp:revision>3</cp:revision>
  <cp:lastPrinted>2013-03-11T15:11:00Z</cp:lastPrinted>
  <dcterms:created xsi:type="dcterms:W3CDTF">2013-03-11T14:10:00Z</dcterms:created>
  <dcterms:modified xsi:type="dcterms:W3CDTF">2013-03-11T15:13:00Z</dcterms:modified>
</cp:coreProperties>
</file>