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C060DA">
        <w:rPr>
          <w:b/>
          <w:szCs w:val="28"/>
        </w:rPr>
        <w:t>лакокрасочных изделий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C060DA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«23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48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C060D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060DA">
              <w:rPr>
                <w:rFonts w:ascii="Times New Roman" w:hAnsi="Times New Roman"/>
                <w:sz w:val="22"/>
                <w:szCs w:val="22"/>
              </w:rPr>
              <w:t>лакокрасочных изделий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Сен</w:t>
            </w:r>
            <w:r w:rsidR="0045607F">
              <w:rPr>
                <w:rFonts w:ascii="Times New Roman" w:hAnsi="Times New Roman"/>
                <w:sz w:val="22"/>
                <w:szCs w:val="22"/>
              </w:rPr>
              <w:t>тябрь 2016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C060DA" w:rsidP="00C060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516 223,09</w:t>
            </w:r>
            <w:r w:rsidR="004560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9A200E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пятьсот шестнадцать тысяч двести двадцать три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09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060D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01.09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86A81"/>
    <w:rsid w:val="00654176"/>
    <w:rsid w:val="006633AD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060DA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</cp:revision>
  <dcterms:created xsi:type="dcterms:W3CDTF">2016-07-26T11:22:00Z</dcterms:created>
  <dcterms:modified xsi:type="dcterms:W3CDTF">2016-08-23T06:48:00Z</dcterms:modified>
</cp:coreProperties>
</file>