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7D" w:rsidRPr="00266B7D" w:rsidRDefault="00266B7D" w:rsidP="00266B7D">
      <w:pPr>
        <w:pStyle w:val="1"/>
        <w:jc w:val="center"/>
        <w:rPr>
          <w:sz w:val="28"/>
          <w:szCs w:val="28"/>
        </w:rPr>
      </w:pPr>
      <w:r w:rsidRPr="00266B7D">
        <w:rPr>
          <w:sz w:val="28"/>
          <w:szCs w:val="28"/>
        </w:rPr>
        <w:t>ПРОТОКОЛ № 1020 Р3/З-12</w:t>
      </w:r>
      <w:r>
        <w:rPr>
          <w:sz w:val="28"/>
          <w:szCs w:val="28"/>
        </w:rPr>
        <w:t>-2</w:t>
      </w:r>
      <w:r w:rsidRPr="00266B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66B7D">
        <w:rPr>
          <w:sz w:val="28"/>
          <w:szCs w:val="28"/>
        </w:rPr>
        <w:t>№Z016014</w:t>
      </w:r>
      <w:r>
        <w:rPr>
          <w:sz w:val="28"/>
          <w:szCs w:val="28"/>
        </w:rPr>
        <w:t>-2)</w:t>
      </w:r>
      <w:r w:rsidRPr="00266B7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266B7D">
        <w:rPr>
          <w:sz w:val="28"/>
          <w:szCs w:val="28"/>
        </w:rPr>
        <w:t xml:space="preserve">«№ 1020 Р3/З-12 Поставка клапанов регулирующих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66B7D" w:rsidTr="006D623A">
        <w:trPr>
          <w:tblCellSpacing w:w="15" w:type="dxa"/>
        </w:trPr>
        <w:tc>
          <w:tcPr>
            <w:tcW w:w="0" w:type="auto"/>
            <w:vAlign w:val="center"/>
          </w:tcPr>
          <w:p w:rsidR="00266B7D" w:rsidRDefault="00266B7D" w:rsidP="006D623A">
            <w:r>
              <w:t>г. Москва</w:t>
            </w:r>
          </w:p>
        </w:tc>
        <w:tc>
          <w:tcPr>
            <w:tcW w:w="0" w:type="auto"/>
            <w:vAlign w:val="center"/>
          </w:tcPr>
          <w:p w:rsidR="00266B7D" w:rsidRDefault="00266B7D" w:rsidP="00266B7D">
            <w:pPr>
              <w:jc w:val="right"/>
            </w:pPr>
            <w:r>
              <w:t>Дата: 21.08.2012 г.</w:t>
            </w:r>
          </w:p>
        </w:tc>
      </w:tr>
    </w:tbl>
    <w:p w:rsidR="00266B7D" w:rsidRDefault="00266B7D" w:rsidP="00266B7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Z016014.</w:t>
      </w:r>
      <w:r>
        <w:br/>
        <w:t xml:space="preserve">Номер протокола: </w:t>
      </w:r>
      <w:r w:rsidRPr="00266B7D">
        <w:t>1020 Р3/З-12</w:t>
      </w:r>
      <w:r>
        <w:t>-2</w:t>
      </w:r>
      <w:r w:rsidRPr="00266B7D">
        <w:t xml:space="preserve"> </w:t>
      </w:r>
      <w:r>
        <w:t>(Z016014-2).</w:t>
      </w:r>
      <w:r>
        <w:br/>
        <w:t xml:space="preserve">Дата протокола: 21.08.2012 г. </w:t>
      </w:r>
    </w:p>
    <w:p w:rsidR="00266B7D" w:rsidRDefault="00266B7D" w:rsidP="00266B7D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266B7D" w:rsidRDefault="00266B7D" w:rsidP="00266B7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1020 Р3/З-12 Поставка клапанов регулирующих для сооружения энергоблока №3 Ростовской АЭС. Извещение о проведении запроса цен было размещено на сайте http://www.a-k-d.ru в сети Интернет 25.07.2012 </w:t>
      </w:r>
    </w:p>
    <w:p w:rsidR="00266B7D" w:rsidRDefault="00266B7D" w:rsidP="00266B7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266B7D" w:rsidRDefault="00266B7D" w:rsidP="00266B7D">
      <w:pPr>
        <w:numPr>
          <w:ilvl w:val="1"/>
          <w:numId w:val="1"/>
        </w:numPr>
        <w:spacing w:before="100" w:beforeAutospacing="1" w:after="100" w:afterAutospacing="1"/>
      </w:pPr>
      <w:r>
        <w:t>Мильниченко Дмитрий Николаевич</w:t>
      </w:r>
    </w:p>
    <w:p w:rsidR="00266B7D" w:rsidRDefault="00266B7D" w:rsidP="00266B7D">
      <w:pPr>
        <w:spacing w:beforeAutospacing="1" w:after="240"/>
        <w:ind w:left="720"/>
      </w:pPr>
      <w:r>
        <w:t>Из 18 членов Единой комиссии на заседании присутствовали 9. Кворум состоялся.</w:t>
      </w:r>
    </w:p>
    <w:p w:rsidR="00266B7D" w:rsidRDefault="00266B7D" w:rsidP="00266B7D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4 755 400.00 российский рубль (четыре миллиона семьсот пятьдесят пять тысяч четыреста рублей 00 копеек) с учетом НДС 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спецификацией, приведенной в документации 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ст.4 проекта договора </w:t>
      </w:r>
    </w:p>
    <w:p w:rsidR="00266B7D" w:rsidRDefault="00266B7D" w:rsidP="00266B7D">
      <w:pPr>
        <w:spacing w:beforeAutospacing="1" w:after="240"/>
        <w:ind w:left="720"/>
      </w:pPr>
    </w:p>
    <w:p w:rsidR="00266B7D" w:rsidRDefault="00266B7D" w:rsidP="00266B7D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31.07.2012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1"/>
        <w:gridCol w:w="2467"/>
        <w:gridCol w:w="2030"/>
        <w:gridCol w:w="1662"/>
        <w:gridCol w:w="2135"/>
      </w:tblGrid>
      <w:tr w:rsidR="00266B7D" w:rsidTr="006D623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66B7D" w:rsidTr="006D623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ОАО “Атоммашэкспорт“</w:t>
            </w:r>
            <w:r>
              <w:br/>
              <w:t>ИНН 6143005914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30 июля 2012 г. 16:27:37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4 750 680.00</w:t>
            </w:r>
            <w:r w:rsidR="00165367">
              <w:t xml:space="preserve"> </w:t>
            </w:r>
            <w:r>
              <w:t> российский рубль (четыре миллиона семьсот пятьдесят тысяч шестьсот восемьдесят рублей 00 копеек) с учетом НДС</w:t>
            </w:r>
          </w:p>
        </w:tc>
      </w:tr>
      <w:tr w:rsidR="00266B7D" w:rsidTr="006D623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109507, Москва,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30 июля 2012 г. 17:35:28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6B7D" w:rsidRDefault="00266B7D" w:rsidP="006D623A">
            <w:r>
              <w:t>4 064 862.82</w:t>
            </w:r>
            <w:r w:rsidR="00165367">
              <w:t xml:space="preserve"> </w:t>
            </w:r>
            <w:r>
              <w:t> российский рубль (четыре миллиона шестьдесят четыре тысячи восемьсот шестьдесят два рубля 82 копейки) с учетом НДС</w:t>
            </w:r>
          </w:p>
        </w:tc>
      </w:tr>
    </w:tbl>
    <w:p w:rsidR="00165367" w:rsidRDefault="00165367" w:rsidP="00165367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Заявка ОАО “Атоммашэкспорт“ допущена к участию в открытом запросе цен решением Единой комиссии ОАО «НИАЭП» (Протокол № </w:t>
      </w:r>
      <w:r w:rsidRPr="00165367">
        <w:t>1020 Р3/З-12-1 (Z016014-1)</w:t>
      </w:r>
      <w:r>
        <w:t xml:space="preserve"> от 07.08.2012 г.).</w:t>
      </w:r>
    </w:p>
    <w:p w:rsidR="00477EB2" w:rsidRDefault="00165367" w:rsidP="00477EB2">
      <w:pPr>
        <w:numPr>
          <w:ilvl w:val="0"/>
          <w:numId w:val="1"/>
        </w:numPr>
        <w:spacing w:before="360" w:after="100" w:afterAutospacing="1"/>
        <w:ind w:left="714" w:hanging="357"/>
        <w:jc w:val="both"/>
      </w:pPr>
      <w:r>
        <w:t xml:space="preserve">Единая комиссия по результатам запроса о разъяснении заявок повторно рассмотрела заявку </w:t>
      </w:r>
      <w:r w:rsidR="00477EB2">
        <w:t xml:space="preserve">ЗАО "АРМЭКС" </w:t>
      </w:r>
      <w:r>
        <w:t>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  <w:r w:rsidR="00477EB2">
        <w:t xml:space="preserve"> </w:t>
      </w:r>
    </w:p>
    <w:p w:rsidR="00266B7D" w:rsidRDefault="00477EB2" w:rsidP="00477EB2">
      <w:pPr>
        <w:pStyle w:val="a4"/>
        <w:numPr>
          <w:ilvl w:val="0"/>
          <w:numId w:val="3"/>
        </w:numPr>
        <w:spacing w:after="100" w:afterAutospacing="1"/>
        <w:jc w:val="both"/>
      </w:pPr>
      <w:r>
        <w:t>Отклонить заявку</w:t>
      </w:r>
      <w:r w:rsidR="00266B7D">
        <w:t xml:space="preserve"> </w:t>
      </w:r>
      <w:r>
        <w:t xml:space="preserve">ЗАО "АРМЭКС" </w:t>
      </w:r>
      <w:r w:rsidR="00266B7D">
        <w:t xml:space="preserve">на участие в запросе цен </w:t>
      </w:r>
      <w:r>
        <w:t>по следующим причинам: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12"/>
        <w:gridCol w:w="5733"/>
      </w:tblGrid>
      <w:tr w:rsidR="00266B7D" w:rsidTr="00266B7D">
        <w:trPr>
          <w:tblCellSpacing w:w="15" w:type="dxa"/>
        </w:trPr>
        <w:tc>
          <w:tcPr>
            <w:tcW w:w="0" w:type="auto"/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266B7D" w:rsidTr="00266B7D">
        <w:trPr>
          <w:tblCellSpacing w:w="15" w:type="dxa"/>
        </w:trPr>
        <w:tc>
          <w:tcPr>
            <w:tcW w:w="0" w:type="auto"/>
            <w:vAlign w:val="center"/>
          </w:tcPr>
          <w:p w:rsidR="00266B7D" w:rsidRDefault="00266B7D" w:rsidP="006D623A">
            <w:r>
              <w:t>ЗАО "АРМЭКС"</w:t>
            </w:r>
          </w:p>
        </w:tc>
        <w:tc>
          <w:tcPr>
            <w:tcW w:w="0" w:type="auto"/>
            <w:vAlign w:val="center"/>
          </w:tcPr>
          <w:p w:rsidR="00266B7D" w:rsidRDefault="00266B7D" w:rsidP="00266B7D">
            <w:r>
              <w:t xml:space="preserve">на основании подпункта д) пункта 14.9.4. ЕОСЗ и п.п. г) п. 3.18 документации по запросу цен, а именно: </w:t>
            </w:r>
          </w:p>
          <w:p w:rsidR="00266B7D" w:rsidRDefault="00266B7D" w:rsidP="00266B7D">
            <w:r>
              <w:t xml:space="preserve">из представленных участником ТУ 3742-027-29474183-2011 следует: </w:t>
            </w:r>
          </w:p>
          <w:p w:rsidR="00266B7D" w:rsidRDefault="00266B7D" w:rsidP="00266B7D">
            <w:pPr>
              <w:rPr>
                <w:rFonts w:eastAsiaTheme="minorHAnsi"/>
                <w:lang w:eastAsia="en-US"/>
              </w:rPr>
            </w:pPr>
            <w:r w:rsidRPr="00266B7D">
              <w:rPr>
                <w:rFonts w:eastAsiaTheme="minorHAnsi"/>
                <w:lang w:eastAsia="en-US"/>
              </w:rPr>
              <w:lastRenderedPageBreak/>
              <w:t>- согласно рисунк</w:t>
            </w:r>
            <w:r>
              <w:rPr>
                <w:rFonts w:eastAsiaTheme="minorHAnsi"/>
                <w:lang w:eastAsia="en-US"/>
              </w:rPr>
              <w:t>у</w:t>
            </w:r>
            <w:r w:rsidRPr="00266B7D">
              <w:rPr>
                <w:rFonts w:eastAsiaTheme="minorHAnsi"/>
                <w:lang w:eastAsia="en-US"/>
              </w:rPr>
              <w:t xml:space="preserve"> Приложения Н конструкция клапана регулирующего DN&lt;100 имеет два дисковых седла, что не соответствует требованию, указанному в примечании конкурсной спецификации – «одно дисковое седло с разгрузочными пазами и отверстиями»; </w:t>
            </w:r>
          </w:p>
          <w:p w:rsidR="00266B7D" w:rsidRPr="00266B7D" w:rsidRDefault="00266B7D" w:rsidP="006D623A">
            <w:pPr>
              <w:rPr>
                <w:rFonts w:eastAsiaTheme="minorHAnsi"/>
                <w:lang w:eastAsia="en-US"/>
              </w:rPr>
            </w:pPr>
            <w:r w:rsidRPr="00266B7D">
              <w:rPr>
                <w:rFonts w:eastAsiaTheme="minorHAnsi"/>
                <w:lang w:eastAsia="en-US"/>
              </w:rPr>
              <w:t>- конструкция клапана в зоне действия изменения агрегатного состояния имеет пружинные узлы, что не соответствует примечанию конкурсной спецификации: «конструкция клапана регулирующего не должна содержать пружинные узлы в зоне действия изменения агрегатного состояния среды».</w:t>
            </w:r>
          </w:p>
        </w:tc>
      </w:tr>
    </w:tbl>
    <w:p w:rsidR="00477EB2" w:rsidRDefault="00477EB2" w:rsidP="00477EB2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>Единая комиссия рассмотрела единственную принятую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</w:p>
    <w:p w:rsidR="00266B7D" w:rsidRDefault="00477EB2" w:rsidP="00477EB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Заявка на участие в запросе цен от ОАО “Атоммашэкспорт" соответствует требованиям, предусмотренным документацией по запросу цен.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В соответствии с Единым отраслевым стандартом закупок Госкорпорации «Росатом» Заказчик вправе заключить договор с ОАО “Атоммашэкспорт“ на условиях, предусмотренных извещением о проведении запроса цен, по цене договора, согласованной с подавшим заяв</w:t>
      </w:r>
      <w:r w:rsidR="00477EB2">
        <w:t>ку участником процедуры закупки в процессе проведения преддоговорных переговоров, и</w:t>
      </w:r>
      <w:r>
        <w:t xml:space="preserve"> </w:t>
      </w:r>
      <w:r w:rsidR="00477EB2">
        <w:t>не превышающей начальную (максимальную) цену, указанную в извещении о проведении запроса цен.</w:t>
      </w:r>
    </w:p>
    <w:p w:rsidR="00266B7D" w:rsidRDefault="00266B7D" w:rsidP="00266B7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266B7D" w:rsidRDefault="00266B7D" w:rsidP="00266B7D">
      <w:pPr>
        <w:spacing w:beforeAutospacing="1" w:after="240"/>
        <w:ind w:left="720"/>
      </w:pPr>
    </w:p>
    <w:p w:rsidR="00266B7D" w:rsidRDefault="00266B7D" w:rsidP="00266B7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266B7D" w:rsidTr="0061307F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266B7D" w:rsidRDefault="00266B7D" w:rsidP="006D62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__________________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61307F" w:rsidP="006D623A">
            <w:r>
              <w:t>Опросный лист прилагается</w:t>
            </w:r>
          </w:p>
        </w:tc>
      </w:tr>
      <w:tr w:rsidR="00266B7D" w:rsidTr="0061307F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266B7D" w:rsidP="006D623A">
            <w:r>
              <w:t>Мильниченко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6B7D" w:rsidRDefault="0061307F" w:rsidP="006D623A">
            <w:r>
              <w:t>Опросный лист прилагается</w:t>
            </w:r>
          </w:p>
        </w:tc>
      </w:tr>
    </w:tbl>
    <w:p w:rsidR="00450D71" w:rsidRDefault="00450D71"/>
    <w:sectPr w:rsidR="00450D71" w:rsidSect="00477E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F2817"/>
    <w:multiLevelType w:val="hybridMultilevel"/>
    <w:tmpl w:val="8440224A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342C3BEC"/>
    <w:multiLevelType w:val="multilevel"/>
    <w:tmpl w:val="98822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770235"/>
    <w:multiLevelType w:val="multilevel"/>
    <w:tmpl w:val="8BF6D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6B7D"/>
    <w:rsid w:val="00165367"/>
    <w:rsid w:val="00266B7D"/>
    <w:rsid w:val="00450D71"/>
    <w:rsid w:val="00477EB2"/>
    <w:rsid w:val="0061307F"/>
    <w:rsid w:val="00667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B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66B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66B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66B7D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77E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2012-08-21T11:16:00Z</dcterms:created>
  <dcterms:modified xsi:type="dcterms:W3CDTF">2012-08-21T11:46:00Z</dcterms:modified>
</cp:coreProperties>
</file>