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u w:val="single"/>
        </w:rPr>
        <w:t>поставка линолеума</w:t>
      </w:r>
      <w:r>
        <w:t xml:space="preserve">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ry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  <w:bookmarkStart w:id="50" w:name="_GoBack"/>
      <w:bookmarkEnd w:id="50"/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rPr>
          <w:u w:val="single"/>
        </w:rPr>
        <w:t>Осуществить 100% предоплату поставленного Товара</w:t>
      </w:r>
      <w:r>
        <w:t xml:space="preserve"> (Оборудования) в порядке,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>
        <w:lastRenderedPageBreak/>
        <w:t>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 xml:space="preserve">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</w:t>
      </w:r>
      <w:r>
        <w:t>е</w:t>
      </w:r>
      <w:r>
        <w:t>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lastRenderedPageBreak/>
        <w:t>10.3</w:t>
      </w:r>
      <w:r>
        <w:tab/>
        <w:t>Авансовый платеж в размере 100% от цены Договора, указанной в пункте 3.1 Д</w:t>
      </w:r>
      <w:r>
        <w:t>о</w:t>
      </w:r>
      <w:r>
        <w:t xml:space="preserve">говора, осуществляется в течение </w:t>
      </w:r>
      <w:r>
        <w:t>7</w:t>
      </w:r>
      <w:r>
        <w:t xml:space="preserve"> банковских дней после подписания сторонами наст</w:t>
      </w:r>
      <w:r>
        <w:t>о</w:t>
      </w:r>
      <w:r>
        <w:t>ящего Договора.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5.1.4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</w:r>
      <w:r>
        <w:rPr>
          <w:rStyle w:val="FontStyle22"/>
          <w:sz w:val="24"/>
          <w:szCs w:val="24"/>
        </w:rPr>
        <w:lastRenderedPageBreak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pStyle w:val="aff4"/>
              <w:spacing w:line="276" w:lineRule="auto"/>
              <w:jc w:val="left"/>
              <w:rPr>
                <w:bCs/>
              </w:rPr>
            </w:pPr>
            <w:r>
              <w:rPr>
                <w:caps/>
              </w:rPr>
              <w:t>ФГУП</w:t>
            </w:r>
            <w:r>
              <w:t xml:space="preserve"> «НИТИ  </w:t>
            </w:r>
            <w:r>
              <w:rPr>
                <w:caps/>
              </w:rPr>
              <w:t>им.</w:t>
            </w:r>
            <w:r>
              <w:t xml:space="preserve">  А. П. А</w:t>
            </w:r>
            <w:r>
              <w:rPr>
                <w:caps/>
              </w:rPr>
              <w:t>лександрова</w:t>
            </w:r>
            <w:r>
              <w:t xml:space="preserve">»                                                                                                                                      </w:t>
            </w:r>
            <w:r>
              <w:lastRenderedPageBreak/>
              <w:t>188540,  г. Сосновый Бор, Ленинградская область,                                                                                                               Факс: 8(813-69) 2-36-72, тел. 8(813-69) 2- 26-67                                                                                                                        ИНН 4714000067,      КПП 472650001                                                                                                                                               Р/с 40502810655360100226                                                                                                                                                                БИК 044030653                                                                                                                                                                                к/</w:t>
            </w:r>
            <w:proofErr w:type="spellStart"/>
            <w:r>
              <w:t>сч</w:t>
            </w:r>
            <w:proofErr w:type="spellEnd"/>
            <w:r>
              <w:t xml:space="preserve"> 30101810500000000653 в Северо-Западном Банке Сбербанка России г</w:t>
            </w:r>
            <w:proofErr w:type="gramStart"/>
            <w:r>
              <w:t>.С</w:t>
            </w:r>
            <w:proofErr w:type="gramEnd"/>
            <w:r>
              <w:t>анкт-Петербург                                                     ОКПО 08624697                                                                                                                                                                                 ОКВЭД 73.10                                                                                                                                                                                                          ОГРН 1024701759565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/>
    <w:p/>
    <w:p/>
    <w:p/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4">
    <w:name w:val="Обращение"/>
    <w:next w:val="a1"/>
    <w:link w:val="aff5"/>
    <w:pPr>
      <w:spacing w:after="360"/>
      <w:jc w:val="center"/>
    </w:pPr>
    <w:rPr>
      <w:color w:val="000000"/>
      <w:sz w:val="24"/>
      <w:szCs w:val="24"/>
    </w:rPr>
  </w:style>
  <w:style w:type="character" w:customStyle="1" w:styleId="aff5">
    <w:name w:val="Обращение Знак"/>
    <w:link w:val="aff4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0A109BA-925D-4133-8B99-12D04C13C43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4890</Words>
  <Characters>27873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10</cp:revision>
  <cp:lastPrinted>2011-12-09T07:00:00Z</cp:lastPrinted>
  <dcterms:created xsi:type="dcterms:W3CDTF">2014-07-11T06:41:00Z</dcterms:created>
  <dcterms:modified xsi:type="dcterms:W3CDTF">2014-10-28T09:59:00Z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