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411" w:rsidRDefault="00445411" w:rsidP="001C3C87">
      <w:pPr>
        <w:suppressAutoHyphens w:val="0"/>
        <w:ind w:firstLine="54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Том 2 «Техническая часть»</w:t>
      </w:r>
    </w:p>
    <w:p w:rsidR="00445411" w:rsidRDefault="00445411">
      <w:pPr>
        <w:suppressAutoHyphens w:val="0"/>
        <w:ind w:firstLine="54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45411" w:rsidRPr="00445411" w:rsidRDefault="00445411" w:rsidP="001C3C87">
      <w:pPr>
        <w:suppressAutoHyphens w:val="0"/>
        <w:ind w:firstLine="540"/>
        <w:jc w:val="center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СОДЕРЖАНИЕ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1. ОБЩИЕ СВЕДЕНИЯ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1.1 Наименование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1.2 Сведения о новизне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1.3 Код ОКДП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2. ОБЛАСТЬ ПРИМЕНЕНИЯ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3. УСЛОВИЯ ЭКСПЛУАТАЦИИ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4. ТЕХНИЧЕСКИЕ ТРЕБОВАНИЯ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4.1. Основные параметры и размеры.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4.2. Основные технико-экономические и эксплуатационные показатели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4.3. Требования по надежности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4.4. Требования к конструкции, монтажно-технические требования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4.5. Требования к материалам и комплектующим оборудования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4.7. Требования к электропитанию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4.8. Требования к контрольно-измерительным приборам и автоматике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4.9. Требования к комплектности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4.10. Требования к маркировке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4.11. Требования к упаковке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5. ТРЕБОВАНИЯ ПО ПРАВИЛАМ СДАЧИ И ПРИЕМКИ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5.1 Порядок сдачи и приемки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6. ТРЕБОВАНИЯ К ТРАНСПОРТИРОВАНИЮ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7. ТРЕБОВАНИЯ К ХРАНЕНИЮ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8. ТРЕБОВАНИЯ К ОБЪЕМУ И/ИЛИ СРОКУ ПРЕДОСТАВЛЕНИЯ ГАРАНТИЙ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9. ТРЕБОВАНИЯ ПО РЕМОНТОПРИГОДНОСТИ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10. ТРЕБОВАНИЯ К ОБСЛУЖИВАНИЮ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11. ТРЕБОВАНИЯ ПО БЕЗОПАСНОСТИ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1</w:t>
      </w:r>
      <w:r w:rsidR="00C464E5">
        <w:rPr>
          <w:rFonts w:ascii="Times New Roman" w:hAnsi="Times New Roman" w:cs="Times New Roman"/>
          <w:lang w:eastAsia="ru-RU"/>
        </w:rPr>
        <w:t>2</w:t>
      </w:r>
      <w:r w:rsidRPr="00445411">
        <w:rPr>
          <w:rFonts w:ascii="Times New Roman" w:hAnsi="Times New Roman" w:cs="Times New Roman"/>
          <w:lang w:eastAsia="ru-RU"/>
        </w:rPr>
        <w:t>. ТРЕБОВАНИЯ К КАЧЕСТВУ И КЛАССИФИКАЦИЯ ОБОРУДОВАНИЯ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1</w:t>
      </w:r>
      <w:r w:rsidR="00C464E5">
        <w:rPr>
          <w:rFonts w:ascii="Times New Roman" w:hAnsi="Times New Roman" w:cs="Times New Roman"/>
          <w:lang w:eastAsia="ru-RU"/>
        </w:rPr>
        <w:t>3</w:t>
      </w:r>
      <w:r w:rsidRPr="00445411">
        <w:rPr>
          <w:rFonts w:ascii="Times New Roman" w:hAnsi="Times New Roman" w:cs="Times New Roman"/>
          <w:lang w:eastAsia="ru-RU"/>
        </w:rPr>
        <w:t>. ТРЕБОВАНИЯ К КОЛИЧЕСТВУ И СРОКУ (ПЕРИОДИЧНОСТИ) ПОСТАВКИ</w:t>
      </w:r>
    </w:p>
    <w:p w:rsidR="00445411" w:rsidRPr="00445411" w:rsidRDefault="00445411" w:rsidP="001C3C87">
      <w:pPr>
        <w:suppressAutoHyphens w:val="0"/>
        <w:ind w:firstLine="540"/>
        <w:jc w:val="both"/>
        <w:outlineLvl w:val="0"/>
        <w:rPr>
          <w:rFonts w:ascii="Times New Roman" w:hAnsi="Times New Roman" w:cs="Times New Roman"/>
          <w:lang w:eastAsia="ru-RU"/>
        </w:rPr>
      </w:pPr>
      <w:r w:rsidRPr="00445411">
        <w:rPr>
          <w:rFonts w:ascii="Times New Roman" w:hAnsi="Times New Roman" w:cs="Times New Roman"/>
          <w:lang w:eastAsia="ru-RU"/>
        </w:rPr>
        <w:t>РАЗДЕЛ 1</w:t>
      </w:r>
      <w:r w:rsidR="00C464E5">
        <w:rPr>
          <w:rFonts w:ascii="Times New Roman" w:hAnsi="Times New Roman" w:cs="Times New Roman"/>
          <w:lang w:eastAsia="ru-RU"/>
        </w:rPr>
        <w:t>4</w:t>
      </w:r>
      <w:r w:rsidRPr="00445411">
        <w:rPr>
          <w:rFonts w:ascii="Times New Roman" w:hAnsi="Times New Roman" w:cs="Times New Roman"/>
          <w:lang w:eastAsia="ru-RU"/>
        </w:rPr>
        <w:t>. ТРЕБОВАНИЕ К ФОРМЕ ПРЕДСТАВЛЯЕМОЙ ИНФОРМАЦИИ</w:t>
      </w:r>
    </w:p>
    <w:p w:rsidR="00445411" w:rsidRP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lang w:eastAsia="ru-RU"/>
        </w:rPr>
      </w:pPr>
    </w:p>
    <w:p w:rsidR="00445411" w:rsidRDefault="00445411" w:rsidP="001C3C87">
      <w:pPr>
        <w:suppressAutoHyphens w:val="0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РАЗДЕЛ 1. ОБЩИЕ СВЕДЕНИЯ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273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1.1 Наименование</w:t>
            </w:r>
          </w:p>
        </w:tc>
      </w:tr>
      <w:tr w:rsidR="00445411">
        <w:trPr>
          <w:trHeight w:val="204"/>
        </w:trPr>
        <w:tc>
          <w:tcPr>
            <w:tcW w:w="9356" w:type="dxa"/>
          </w:tcPr>
          <w:p w:rsidR="00445411" w:rsidRPr="006D6F62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6F6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Вибрационное средство обнаружения </w:t>
            </w:r>
          </w:p>
          <w:p w:rsidR="00445411" w:rsidRPr="006D6F62" w:rsidRDefault="00445411" w:rsidP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6F62">
              <w:rPr>
                <w:rFonts w:ascii="Times New Roman" w:hAnsi="Times New Roman" w:cs="Times New Roman"/>
                <w:b/>
                <w:bCs/>
                <w:lang w:eastAsia="ru-RU"/>
              </w:rPr>
              <w:t>Типа «</w:t>
            </w:r>
            <w:proofErr w:type="spellStart"/>
            <w:r w:rsidRPr="006D6F62">
              <w:rPr>
                <w:rFonts w:ascii="Times New Roman" w:hAnsi="Times New Roman" w:cs="Times New Roman"/>
                <w:b/>
                <w:bCs/>
                <w:lang w:eastAsia="ru-RU"/>
              </w:rPr>
              <w:t>Квартет-А</w:t>
            </w:r>
            <w:proofErr w:type="spellEnd"/>
            <w:r w:rsidRPr="006D6F62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» </w:t>
            </w:r>
          </w:p>
          <w:p w:rsidR="00445411" w:rsidRDefault="00445411" w:rsidP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6D6F62">
              <w:rPr>
                <w:rFonts w:ascii="Times New Roman" w:hAnsi="Times New Roman" w:cs="Times New Roman"/>
                <w:b/>
                <w:bCs/>
                <w:lang w:eastAsia="ru-RU"/>
              </w:rPr>
              <w:t>или эквивалент       – 3 шт.</w:t>
            </w:r>
          </w:p>
        </w:tc>
      </w:tr>
      <w:tr w:rsidR="00445411">
        <w:trPr>
          <w:trHeight w:val="399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1.2 Сведения о новизне</w:t>
            </w:r>
          </w:p>
        </w:tc>
      </w:tr>
      <w:tr w:rsidR="00445411">
        <w:trPr>
          <w:trHeight w:val="241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Поставляемое оборудование должно быть новым, выпуска не ранее 2015 года, не являться выставочными образцами, свободным от прав третьих лиц. </w:t>
            </w:r>
          </w:p>
        </w:tc>
      </w:tr>
      <w:tr w:rsidR="00445411">
        <w:trPr>
          <w:trHeight w:val="399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1.3 Код ОКДП</w:t>
            </w:r>
          </w:p>
        </w:tc>
      </w:tr>
      <w:tr w:rsidR="00445411">
        <w:trPr>
          <w:trHeight w:val="72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Код ОКДП 3319291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 w:rsidP="001C3C87">
      <w:pPr>
        <w:suppressAutoHyphens w:val="0"/>
        <w:ind w:firstLine="540"/>
        <w:jc w:val="center"/>
        <w:outlineLvl w:val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2. ОБЛАСТЬ ПРИМЕНЕНИЯ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110"/>
        </w:trPr>
        <w:tc>
          <w:tcPr>
            <w:tcW w:w="9356" w:type="dxa"/>
          </w:tcPr>
          <w:p w:rsidR="00445411" w:rsidRDefault="00445411" w:rsidP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Вибрационное средство обнаружения  (далее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) предназначено для охраны объектов </w:t>
            </w:r>
            <w:r>
              <w:rPr>
                <w:rFonts w:ascii="Times New Roman" w:hAnsi="Times New Roman" w:cs="Times New Roman"/>
                <w:bCs/>
              </w:rPr>
              <w:t>различного назначения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по их периметру.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 w:rsidP="001C3C87">
      <w:pPr>
        <w:suppressAutoHyphens w:val="0"/>
        <w:ind w:firstLine="540"/>
        <w:jc w:val="center"/>
        <w:outlineLvl w:val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3. УСЛОВИЯ ЭКСПЛУАТАЦИИ</w:t>
      </w:r>
    </w:p>
    <w:tbl>
      <w:tblPr>
        <w:tblW w:w="9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41"/>
      </w:tblGrid>
      <w:tr w:rsidR="00445411">
        <w:trPr>
          <w:trHeight w:val="20"/>
        </w:trPr>
        <w:tc>
          <w:tcPr>
            <w:tcW w:w="9241" w:type="dxa"/>
          </w:tcPr>
          <w:p w:rsidR="00445411" w:rsidRDefault="00445411">
            <w:pPr>
              <w:pStyle w:val="a3"/>
              <w:spacing w:after="0"/>
              <w:ind w:firstLine="459"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СО</w:t>
            </w:r>
            <w:proofErr w:type="gramEnd"/>
            <w:r>
              <w:rPr>
                <w:bCs/>
              </w:rPr>
              <w:t xml:space="preserve"> должно сохранять работоспособность при воздействии естественной комбинации следующих внешних помеховых факторов: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 xml:space="preserve">а) </w:t>
            </w:r>
            <w:proofErr w:type="gramStart"/>
            <w:r>
              <w:rPr>
                <w:bCs/>
              </w:rPr>
              <w:t>повышенная</w:t>
            </w:r>
            <w:proofErr w:type="gramEnd"/>
            <w:r>
              <w:rPr>
                <w:bCs/>
              </w:rPr>
              <w:t xml:space="preserve"> температуры среды: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- не выше  50</w:t>
            </w:r>
            <w:proofErr w:type="gramStart"/>
            <w:r>
              <w:rPr>
                <w:bCs/>
              </w:rPr>
              <w:t xml:space="preserve"> ºС</w:t>
            </w:r>
            <w:proofErr w:type="gramEnd"/>
            <w:r>
              <w:rPr>
                <w:bCs/>
              </w:rPr>
              <w:t>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 xml:space="preserve">б)  </w:t>
            </w:r>
            <w:proofErr w:type="gramStart"/>
            <w:r>
              <w:rPr>
                <w:bCs/>
              </w:rPr>
              <w:t>пониженная</w:t>
            </w:r>
            <w:proofErr w:type="gramEnd"/>
            <w:r>
              <w:rPr>
                <w:bCs/>
              </w:rPr>
              <w:t xml:space="preserve"> температуры среды: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- не ниже  минус 50</w:t>
            </w:r>
            <w:proofErr w:type="gramStart"/>
            <w:r>
              <w:rPr>
                <w:bCs/>
              </w:rPr>
              <w:t xml:space="preserve"> ºС</w:t>
            </w:r>
            <w:proofErr w:type="gramEnd"/>
            <w:r>
              <w:rPr>
                <w:bCs/>
              </w:rPr>
              <w:t>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в) повышенная влажность воздуха до 95 % при температуре 35</w:t>
            </w:r>
            <w:proofErr w:type="gramStart"/>
            <w:r>
              <w:rPr>
                <w:bCs/>
              </w:rPr>
              <w:t xml:space="preserve"> ºС</w:t>
            </w:r>
            <w:proofErr w:type="gramEnd"/>
            <w:r>
              <w:rPr>
                <w:bCs/>
              </w:rPr>
              <w:t>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г) выпадающие осадки интенсивностью до 40 мм/ч;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д) ветер со скоростью в порывах до 30 м/</w:t>
            </w:r>
            <w:proofErr w:type="gramStart"/>
            <w:r>
              <w:rPr>
                <w:bCs/>
              </w:rPr>
              <w:t>с</w:t>
            </w:r>
            <w:proofErr w:type="gramEnd"/>
            <w:r>
              <w:rPr>
                <w:bCs/>
              </w:rPr>
              <w:t>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е) снегопад с интенсивностью до 10 мм/ч (в пересчете на воду);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ж) снежный покров без ограничения высоты;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и) травяной покров без ограничения высоты;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к) гололед с толщиной корки до 10 мм при ветре до 10 м/</w:t>
            </w:r>
            <w:proofErr w:type="gramStart"/>
            <w:r>
              <w:rPr>
                <w:bCs/>
              </w:rPr>
              <w:t>с</w:t>
            </w:r>
            <w:proofErr w:type="gramEnd"/>
            <w:r>
              <w:rPr>
                <w:bCs/>
              </w:rPr>
              <w:t>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л) иней, роса, туман, песчаные бури;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</w:rPr>
            </w:pPr>
            <w:r>
              <w:rPr>
                <w:bCs/>
              </w:rPr>
              <w:t>м) наличие крон деревьев на расстоянии 2 м и более от СЗ;</w:t>
            </w:r>
          </w:p>
          <w:p w:rsidR="00445411" w:rsidRDefault="00445411">
            <w:pPr>
              <w:pStyle w:val="a3"/>
              <w:spacing w:before="0" w:beforeAutospacing="0" w:after="0"/>
              <w:ind w:firstLine="459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</w:rPr>
              <w:t>н) солнечное излучение.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 w:rsidP="001C3C87">
      <w:pPr>
        <w:suppressAutoHyphens w:val="0"/>
        <w:ind w:firstLine="540"/>
        <w:jc w:val="center"/>
        <w:outlineLvl w:val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4. ТЕХНИЧЕСКИЕ ТРЕБОВАНИЯ</w:t>
      </w:r>
    </w:p>
    <w:tbl>
      <w:tblPr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63"/>
        <w:gridCol w:w="79"/>
      </w:tblGrid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4.1 Основные параметры и размеры</w:t>
            </w:r>
          </w:p>
        </w:tc>
      </w:tr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Блок электронный (далее БЭ): габариты не более 145х56х174мм,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Диапазон рабочих температур: от -40 до +50</w:t>
            </w:r>
            <w:proofErr w:type="gramStart"/>
            <w:r>
              <w:rPr>
                <w:bCs/>
              </w:rPr>
              <w:t>º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</w:p>
        </w:tc>
      </w:tr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445411">
        <w:trPr>
          <w:gridAfter w:val="1"/>
          <w:wAfter w:w="79" w:type="dxa"/>
          <w:trHeight w:val="274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1.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должно работать в составе системы управления доступом и охранной сигнализации «Цирконий-М» (далее СУДОС) и обеспечивать охрану объекта по периметру совместно с заграждениями из металлической сетки высотой от 2,5 до 3,5 м  и диаметром проволоки от 2,5 до 5 мм, или с козырьковыми заграждениями из металлической сетки высотой от 0,6 до 1,2 м и диаметром проволоки от 2,5 до 5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, устанавливаемыми поверх забора. В качестве  элемента чувствительного (далее ЭЧ) используется кабель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ТППэп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10х2х0,32-315,  закрепленный на сетке, что  представляет собой сигнализационное заграждение (далее СЗ). Вибрация СЗ должна вызывать сигнал срабатывания, фиксируемый СУДОС. 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2.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должно обеспечивать: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2.1. Блокирование одного участка протяженностью от 50 до 250 м (одн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двухфланговое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включение), а при установке на козырьке длина участка может достигать 500 м при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двухфланговом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включении.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  2.2. Выдачу сигнала срабатывания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: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а)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преодолении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СЗ путем перелаза без использования подручных средств;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б)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преодолении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СЗ путем отгиба сетки;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преодолении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путем пролаза сквозь СЗ с разрушением его полотна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  (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перекусывании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, перепиливании);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г)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снятии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кожуха с основания (доступ  к  БЭ);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д)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снятии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с СЗ или повреждении ЭЧ (обрыве, коротком замыкании);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е)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обесточивании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средства;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ж) подаче сигнала дистанционного контроля (далее ДК) с СУДОС.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2.3. Вероятность обнаружения нарушителя не менее 0,95 с доверительной вероятностью 0,9. 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2.4. Среднее время наработки на одно ложное срабатывание в реальных условиях эксплуатации без учета срабатываний, вызванных неисправностью СЗ, - не менее 2000 ч.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2.5. Сохранение заданных вероятности обнаружения и среднего времени наработки средства на одно ложное срабатывание при воздействии естественной комбинации внешних помеховых факторов, указанных в Разделе 3.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2.6. Отсутствие сигнала срабатывания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: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а)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перемещении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вдоль СЗ одного человека или группы людей (до трех человек) на расстоянии 1 м  и более от СЗ;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б)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проникновении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(попытке проникновения) сквозь СЗ мелких животных    размером не более 100х100х500 мм, взлете и посадке на СЗ стаи мелких птиц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 (типа скворца) или отдельных крупных птиц (от 1 до 2 шт.) размером  с   ворону;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прохождении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линии электропередач (ЛЭП) до 330 кВ на расстоянии не менее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 50 м от СЗ под углом не менее 45º;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г)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перемещении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вдоль СЗ тяжелых транспортных средств на расстоянии более 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50 м.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3. Время готовности средства к работе после включения электропитания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  - не более 30 с. 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4. Время восстановления дежурного режима после выдачи сигнала    срабатывания - не более 30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5. При преодолении охраняемого рубежа (СЗ) средство выдает сигнал срабатывания в виде размыкания контактов реле и отсутствия свечения индикатора на БЭ на время от 3 до 6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6. При отключении ЭЧ от БЭ,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закорачивании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или обрыве проводов ЭЧ, при снятии кожуха с основания или снятии напряжения питания средство выдает сигнал неисправности (непрерывный сигнал срабатывания). 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7. В средстве предусмотрена плавная регулировка чувствительности. Время готовности средства к работе после изменения чувствительности - не более 3 мин (допускаются срабатывания средства в течение этого времени).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8. ДК работоспособности средства осуществляется с аппаратуры СУДОС подачей положительного импульса (по отношению к минусовой шине питания средства) с амплитудой, равной напряжению питания и длительностью (2,4±0,4)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9. Выходные цепи БЭ – контакты оптоэлектронного реле, соединенные с контактами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клеммного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блока основания. Значения сопротивления между контактами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клеммного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блока указаны в таблице 1.1.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Таблица 1.1 </w:t>
            </w:r>
          </w:p>
          <w:tbl>
            <w:tblPr>
              <w:tblW w:w="9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368"/>
              <w:gridCol w:w="2340"/>
              <w:gridCol w:w="2340"/>
              <w:gridCol w:w="3060"/>
            </w:tblGrid>
            <w:tr w:rsidR="00445411">
              <w:trPr>
                <w:cantSplit/>
                <w:trHeight w:val="567"/>
              </w:trPr>
              <w:tc>
                <w:tcPr>
                  <w:tcW w:w="13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Варианты выходных сигналов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Контакты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клеммного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 блока основания</w:t>
                  </w:r>
                </w:p>
              </w:tc>
              <w:tc>
                <w:tcPr>
                  <w:tcW w:w="54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Сопротивление выходной цепи, кОм</w:t>
                  </w:r>
                </w:p>
              </w:tc>
            </w:tr>
            <w:tr w:rsidR="00445411">
              <w:trPr>
                <w:trHeight w:val="407"/>
              </w:trPr>
              <w:tc>
                <w:tcPr>
                  <w:tcW w:w="13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Дежурный режим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Режим срабатывания</w:t>
                  </w:r>
                </w:p>
              </w:tc>
            </w:tr>
            <w:tr w:rsidR="00445411">
              <w:trPr>
                <w:trHeight w:val="256"/>
              </w:trPr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"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Вых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 1" - "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Вых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 2"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0,1, не более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200, не менее</w:t>
                  </w:r>
                </w:p>
              </w:tc>
            </w:tr>
            <w:tr w:rsidR="00445411">
              <w:trPr>
                <w:trHeight w:val="312"/>
              </w:trPr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2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"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Вых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 1" - "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Вых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 R"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5 – 7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5411" w:rsidRDefault="00445411">
                  <w:pPr>
                    <w:suppressAutoHyphens w:val="0"/>
                    <w:jc w:val="center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200, не менее</w:t>
                  </w:r>
                </w:p>
              </w:tc>
            </w:tr>
          </w:tbl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Примечание – Значение напряжения,  коммутируемого выходной цепью – не более 30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, тока  - не более 0,13 А.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10.По электромагнитной совместимости средство должно соответствовать 4 группе исполнения по устойчивости к помехам с критерием качества функционирования А по ГОСТ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50009-2000  для  4  степени   жесткости   с критерием качества функционирования А по   ГОСТ Р </w:t>
            </w:r>
            <w:r w:rsidR="001C3C87">
              <w:rPr>
                <w:rFonts w:ascii="Times New Roman" w:hAnsi="Times New Roman" w:cs="Times New Roman"/>
                <w:bCs/>
                <w:lang w:eastAsia="ru-RU"/>
              </w:rPr>
              <w:t>32137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-20</w:t>
            </w:r>
            <w:r w:rsidR="001F55A3">
              <w:rPr>
                <w:rFonts w:ascii="Times New Roman" w:hAnsi="Times New Roman" w:cs="Times New Roman"/>
                <w:bCs/>
                <w:lang w:eastAsia="ru-RU"/>
              </w:rPr>
              <w:t>13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Должна быть встроенная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грозозащита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11. Режим работы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– круглосуточный, непрерывный, автоматический.</w:t>
            </w:r>
          </w:p>
        </w:tc>
      </w:tr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445411">
        <w:trPr>
          <w:gridAfter w:val="1"/>
          <w:wAfter w:w="79" w:type="dxa"/>
          <w:trHeight w:val="212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Средняя наработка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отказа должна быть не менее 30000 ч.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Назначенный срок службы должен быть не менее 10 лет.</w:t>
            </w:r>
          </w:p>
        </w:tc>
      </w:tr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445411">
        <w:trPr>
          <w:gridAfter w:val="1"/>
          <w:wAfter w:w="79" w:type="dxa"/>
          <w:trHeight w:val="164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Конструкция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должна соответствовать конструкторской документации на изделие.</w:t>
            </w:r>
          </w:p>
        </w:tc>
      </w:tr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445411">
        <w:trPr>
          <w:gridAfter w:val="1"/>
          <w:wAfter w:w="79" w:type="dxa"/>
          <w:trHeight w:val="129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Внешние защитные покрытия должны обеспечивать необходимую коррозионную стойкость и декоративный внешний вид СО и его составных частей при эксплуатации и хранении с соблюдением требований по консервации. </w:t>
            </w:r>
          </w:p>
        </w:tc>
      </w:tr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45411">
        <w:trPr>
          <w:gridAfter w:val="1"/>
          <w:wAfter w:w="79" w:type="dxa"/>
          <w:trHeight w:val="197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Стабильность параметров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всем диапазоне воздействия внешних факторов должна быть не хуже ±10%.</w:t>
            </w:r>
          </w:p>
        </w:tc>
      </w:tr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4.7. Требования к электропитанию</w:t>
            </w:r>
          </w:p>
        </w:tc>
      </w:tr>
      <w:tr w:rsidR="00445411">
        <w:trPr>
          <w:gridAfter w:val="1"/>
          <w:wAfter w:w="79" w:type="dxa"/>
          <w:trHeight w:val="163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3. Электропитание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: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а) от однополярного источника постоянного тока положительной полярности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  напряжением от 10 до 30В при пусковом токе до 0,2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А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>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б) автоматическая защита от </w:t>
            </w:r>
            <w:proofErr w:type="spellStart"/>
            <w:r>
              <w:rPr>
                <w:rFonts w:ascii="Times New Roman" w:hAnsi="Times New Roman" w:cs="Times New Roman"/>
                <w:bCs/>
                <w:lang w:eastAsia="ru-RU"/>
              </w:rPr>
              <w:t>переполюсовки</w:t>
            </w:r>
            <w:proofErr w:type="spellEnd"/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4. Потребляемая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электрическая мощность в дежурном режиме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   - не более 0,6 Вт.</w:t>
            </w:r>
          </w:p>
        </w:tc>
      </w:tr>
      <w:tr w:rsidR="00445411">
        <w:trPr>
          <w:gridAfter w:val="1"/>
          <w:wAfter w:w="79" w:type="dxa"/>
          <w:trHeight w:val="335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445411">
        <w:trPr>
          <w:gridAfter w:val="1"/>
          <w:wAfter w:w="79" w:type="dxa"/>
          <w:trHeight w:val="130"/>
        </w:trPr>
        <w:tc>
          <w:tcPr>
            <w:tcW w:w="9463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Не предусмотрены</w:t>
            </w:r>
          </w:p>
        </w:tc>
      </w:tr>
      <w:tr w:rsidR="00445411">
        <w:trPr>
          <w:trHeight w:val="335"/>
        </w:trPr>
        <w:tc>
          <w:tcPr>
            <w:tcW w:w="9542" w:type="dxa"/>
            <w:gridSpan w:val="2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lang w:eastAsia="ru-RU"/>
              </w:rPr>
              <w:t>Подраздел 4.9 Требования к комплектности</w:t>
            </w:r>
          </w:p>
        </w:tc>
      </w:tr>
      <w:tr w:rsidR="00445411">
        <w:tc>
          <w:tcPr>
            <w:tcW w:w="9542" w:type="dxa"/>
            <w:gridSpan w:val="2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должно быть поставлено в следующей комплектации</w:t>
            </w:r>
            <w:r w:rsidR="00967EE6">
              <w:rPr>
                <w:rFonts w:ascii="Times New Roman" w:hAnsi="Times New Roman" w:cs="Times New Roman"/>
                <w:bCs/>
                <w:lang w:eastAsia="ru-RU"/>
              </w:rPr>
              <w:t xml:space="preserve"> (на каждую единицу продукции)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:</w:t>
            </w:r>
          </w:p>
          <w:tbl>
            <w:tblPr>
              <w:tblW w:w="9316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5" w:type="dxa"/>
                <w:right w:w="105" w:type="dxa"/>
              </w:tblCellMar>
              <w:tblLook w:val="00A0"/>
            </w:tblPr>
            <w:tblGrid>
              <w:gridCol w:w="2722"/>
              <w:gridCol w:w="5387"/>
              <w:gridCol w:w="1207"/>
            </w:tblGrid>
            <w:tr w:rsidR="00445411">
              <w:trPr>
                <w:trHeight w:val="217"/>
                <w:tblCellSpacing w:w="0" w:type="dxa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Кол-во</w:t>
                  </w:r>
                </w:p>
              </w:tc>
            </w:tr>
            <w:tr w:rsidR="00445411">
              <w:trPr>
                <w:tblCellSpacing w:w="0" w:type="dxa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Блок электронный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1</w:t>
                  </w:r>
                </w:p>
              </w:tc>
            </w:tr>
            <w:tr w:rsidR="00445411">
              <w:trPr>
                <w:tblCellSpacing w:w="0" w:type="dxa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Кабель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ТППэп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 10х2х0.32 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520 м</w:t>
                  </w:r>
                </w:p>
              </w:tc>
            </w:tr>
            <w:tr w:rsidR="00445411">
              <w:trPr>
                <w:tblCellSpacing w:w="0" w:type="dxa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Комплект монтажных частей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1</w:t>
                  </w:r>
                </w:p>
              </w:tc>
            </w:tr>
            <w:tr w:rsidR="00445411">
              <w:trPr>
                <w:tblCellSpacing w:w="0" w:type="dxa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Комплект ЗИП одиночный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В соответствии со спецификацией завода изготовителя.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1</w:t>
                  </w:r>
                </w:p>
              </w:tc>
            </w:tr>
            <w:tr w:rsidR="00445411">
              <w:trPr>
                <w:tblCellSpacing w:w="0" w:type="dxa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Эксплуатационные документы:</w:t>
                  </w:r>
                </w:p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-паспорт;</w:t>
                  </w:r>
                </w:p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-формуляр;</w:t>
                  </w:r>
                </w:p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 xml:space="preserve">-руководство по </w:t>
                  </w: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lastRenderedPageBreak/>
                    <w:t>эксплуатации;</w:t>
                  </w:r>
                </w:p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-руководство по монтажу.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1</w:t>
                  </w:r>
                </w:p>
              </w:tc>
            </w:tr>
            <w:tr w:rsidR="00445411">
              <w:trPr>
                <w:tblCellSpacing w:w="0" w:type="dxa"/>
              </w:trPr>
              <w:tc>
                <w:tcPr>
                  <w:tcW w:w="27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lastRenderedPageBreak/>
                    <w:t>Упаковка</w:t>
                  </w:r>
                </w:p>
              </w:tc>
              <w:tc>
                <w:tcPr>
                  <w:tcW w:w="5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5411" w:rsidRDefault="00445411">
                  <w:pPr>
                    <w:suppressAutoHyphens w:val="0"/>
                    <w:ind w:firstLine="540"/>
                    <w:jc w:val="both"/>
                    <w:rPr>
                      <w:rFonts w:ascii="Times New Roman" w:hAnsi="Times New Roman" w:cs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lang w:eastAsia="ru-RU"/>
                    </w:rPr>
                    <w:t>1</w:t>
                  </w:r>
                </w:p>
              </w:tc>
            </w:tr>
          </w:tbl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</w:tr>
      <w:tr w:rsidR="00445411">
        <w:trPr>
          <w:trHeight w:val="335"/>
        </w:trPr>
        <w:tc>
          <w:tcPr>
            <w:tcW w:w="9542" w:type="dxa"/>
            <w:gridSpan w:val="2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445411">
        <w:trPr>
          <w:trHeight w:val="176"/>
        </w:trPr>
        <w:tc>
          <w:tcPr>
            <w:tcW w:w="9542" w:type="dxa"/>
            <w:gridSpan w:val="2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На БЭ должен быть 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шильд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с указанием: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− товарного знака предприятия изготовителя;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− </w:t>
            </w:r>
            <w:r w:rsidR="00967EE6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обозначения технических условий;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− наименования и обозначения 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− серийного номера;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− даты изготовления;</w:t>
            </w:r>
          </w:p>
        </w:tc>
      </w:tr>
      <w:tr w:rsidR="00445411">
        <w:trPr>
          <w:trHeight w:val="335"/>
        </w:trPr>
        <w:tc>
          <w:tcPr>
            <w:tcW w:w="9542" w:type="dxa"/>
            <w:gridSpan w:val="2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Подраздел 4.11 Требования к упаковке</w:t>
            </w:r>
          </w:p>
        </w:tc>
      </w:tr>
      <w:tr w:rsidR="00445411">
        <w:trPr>
          <w:trHeight w:val="335"/>
        </w:trPr>
        <w:tc>
          <w:tcPr>
            <w:tcW w:w="9542" w:type="dxa"/>
            <w:gridSpan w:val="2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СО должны упаковываться в закрытых вентилируемых помещениях при температуре окружающего воздуха от 15 до 40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°С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и относительной влажности воздуха не более 80 % при отсутствии в окружающей среде агрессивных примесей.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В каждый транспортный ящик должен быть вложен упаковочный лист с указанием наименования и количества упакованных изделий.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Техническая и товаросопроводительная документация должна быть уложена в полиэтиленовые чехлы.</w:t>
            </w:r>
          </w:p>
        </w:tc>
      </w:tr>
    </w:tbl>
    <w:p w:rsidR="00445411" w:rsidRDefault="00445411">
      <w:pPr>
        <w:suppressAutoHyphens w:val="0"/>
        <w:ind w:firstLine="54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399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Подраздел 5.1 Порядок сдачи и приемки</w:t>
            </w:r>
          </w:p>
        </w:tc>
      </w:tr>
      <w:tr w:rsidR="00445411">
        <w:trPr>
          <w:trHeight w:val="399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Верификация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Покупателя. 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 Проверяется целостность заводской маркировки. </w:t>
            </w:r>
          </w:p>
        </w:tc>
      </w:tr>
      <w:tr w:rsidR="00445411">
        <w:trPr>
          <w:trHeight w:val="399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45411">
        <w:trPr>
          <w:trHeight w:val="399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bookmarkStart w:id="1" w:name="OLE_LINK10"/>
            <w:bookmarkStart w:id="2" w:name="OLE_LINK9"/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Оборудование </w:t>
            </w:r>
            <w:bookmarkEnd w:id="1"/>
            <w:bookmarkEnd w:id="2"/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должно обеспечиваться полным комплектом технической и эксплуатационной документации на русском языке, необходимой для правильной эксплуатации и ремонта.</w:t>
            </w:r>
          </w:p>
        </w:tc>
      </w:tr>
    </w:tbl>
    <w:p w:rsidR="00445411" w:rsidRDefault="00445411">
      <w:pPr>
        <w:suppressAutoHyphens w:val="0"/>
        <w:ind w:firstLine="54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136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Транспортирование должно осуществляться в упаковке предприятия-изготовителя транспортом любого вида на любые расстояния по правилам и нормам перевозки грузов, действующим на каждом виде транспорта. Не допускается транспортировать 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в неотапливаемых и 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негерметизированных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отсеках самолета.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транспортной таре при перевозке железнодорожным и автомобильным транспортом должны быть прочными к воздействию синусоидальной вибрации в диапазоне частот от 5 до 35 Гц при амплитуде перемещения 0,35 мм, действующей вдоль трех взаимно перпендикулярных осей тары или в направлении, обозначенном на таре манипуляционным знаком «Верх».</w:t>
            </w:r>
          </w:p>
        </w:tc>
      </w:tr>
    </w:tbl>
    <w:p w:rsidR="00445411" w:rsidRDefault="00445411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445411" w:rsidRDefault="00445411" w:rsidP="001C3C87">
      <w:pPr>
        <w:suppressAutoHyphens w:val="0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93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Хранение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должно осуществляться в упаковке предприятия-изготовителя.</w:t>
            </w:r>
          </w:p>
        </w:tc>
      </w:tr>
    </w:tbl>
    <w:p w:rsidR="00445411" w:rsidRDefault="00445411">
      <w:pPr>
        <w:suppressAutoHyphens w:val="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445411" w:rsidRDefault="00445411">
      <w:pPr>
        <w:suppressAutoHyphens w:val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64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Гарантийный срок хранения в неотапливаемых хранилищах – 2 года от даты изготовления.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Гарантийный срок эксплуатации – 1 год от даты ввода в эксплуатацию в пределах гарантийного срока хранения.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 w:rsidP="001C3C87">
      <w:pPr>
        <w:suppressAutoHyphens w:val="0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9. ТРЕБОВАНИЯ ПО РЕМОНТОПРИГОДНОСТИ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152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Средний ресурс до первого капитального ремонта должен быть не менее 10000 ч.</w:t>
            </w:r>
          </w:p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Среднее время восстановления должно быть не более 24 ч.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 w:rsidP="001C3C87">
      <w:pPr>
        <w:suppressAutoHyphens w:val="0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10. ТРЕБОВАНИЯ К ОБСЛУЖИВАНИЮ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110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Раздел «Техническое обслуживание» Руководства по эксплуатации должен содержать подробные инструкции в объеме достаточном для проведения обслуживания техническим персоналом конечного пользователя без дополнительного обучения.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 w:rsidP="001C3C87">
      <w:pPr>
        <w:suppressAutoHyphens w:val="0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1</w:t>
      </w:r>
      <w:r w:rsidR="00C464E5">
        <w:rPr>
          <w:rFonts w:ascii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 ТРЕБОВАНИЯ ПО БЕЗОПАСНОСТИ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103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Конструкция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должна быть безопасной в нормальном режиме работы, а также при воздействиях различного рода электромагнитных помех естественного и искусственного происхождения и других помех объектов промышленного назначения.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>
      <w:pPr>
        <w:suppressAutoHyphens w:val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1</w:t>
      </w:r>
      <w:r w:rsidR="00C464E5">
        <w:rPr>
          <w:rFonts w:ascii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 ТРЕБОВАНИЯ К КАЧЕСТВУ И КЛАССИФИКАЦИЯ ОБОРУДОВАНИЯ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64"/>
        </w:trPr>
        <w:tc>
          <w:tcPr>
            <w:tcW w:w="9356" w:type="dxa"/>
          </w:tcPr>
          <w:p w:rsidR="00445411" w:rsidRDefault="00445411" w:rsidP="00566A25">
            <w:pPr>
              <w:suppressAutoHyphens w:val="0"/>
              <w:ind w:firstLine="540"/>
              <w:jc w:val="both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СО должно соответствовать требованиям </w:t>
            </w:r>
            <w:r w:rsidRPr="00D2264A">
              <w:rPr>
                <w:rFonts w:ascii="Times New Roman" w:hAnsi="Times New Roman" w:cs="Times New Roman"/>
                <w:bCs/>
                <w:lang w:eastAsia="ru-RU"/>
              </w:rPr>
              <w:t xml:space="preserve">ГОСТ </w:t>
            </w:r>
            <w:proofErr w:type="gramStart"/>
            <w:r w:rsidRPr="00D2264A">
              <w:rPr>
                <w:rFonts w:ascii="Times New Roman" w:hAnsi="Times New Roman" w:cs="Times New Roman"/>
                <w:bCs/>
                <w:lang w:eastAsia="ru-RU"/>
              </w:rPr>
              <w:t>Р</w:t>
            </w:r>
            <w:proofErr w:type="gramEnd"/>
            <w:r w:rsidRPr="00D2264A">
              <w:rPr>
                <w:rFonts w:ascii="Times New Roman" w:hAnsi="Times New Roman" w:cs="Times New Roman"/>
                <w:bCs/>
                <w:lang w:eastAsia="ru-RU"/>
              </w:rPr>
              <w:t xml:space="preserve"> 52860 -2007.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bCs/>
          <w:lang w:eastAsia="ru-RU"/>
        </w:rPr>
      </w:pPr>
    </w:p>
    <w:p w:rsidR="00445411" w:rsidRDefault="00445411">
      <w:pPr>
        <w:suppressAutoHyphens w:val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1</w:t>
      </w:r>
      <w:r w:rsidR="00C464E5">
        <w:rPr>
          <w:rFonts w:ascii="Times New Roman" w:hAnsi="Times New Roman" w:cs="Times New Roman"/>
          <w:bCs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 ТРЕБОВАНИЯ К КОЛИЧЕСТВУ И СРОКУ (ПЕРИОДИЧНОСТИ) ПОСТАВКИ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64"/>
        </w:trPr>
        <w:tc>
          <w:tcPr>
            <w:tcW w:w="9356" w:type="dxa"/>
          </w:tcPr>
          <w:p w:rsidR="00445411" w:rsidRDefault="00445411" w:rsidP="00967EE6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Поставка Товара должна быть осуществлена в </w:t>
            </w:r>
            <w:r w:rsidR="00967EE6">
              <w:rPr>
                <w:rFonts w:ascii="Times New Roman" w:hAnsi="Times New Roman" w:cs="Times New Roman"/>
                <w:bCs/>
                <w:lang w:eastAsia="ru-RU"/>
              </w:rPr>
              <w:t>соответствии с п.5 Извещения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5411" w:rsidRDefault="00445411">
      <w:pPr>
        <w:suppressAutoHyphens w:val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РАЗДЕЛ 1</w:t>
      </w:r>
      <w:r w:rsidR="00C464E5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 ТРЕБОВАНИЕ К ФОРМЕ ПРЕДСТАВЛЯЕМОЙ ИНФОРМАЦИИ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45411">
        <w:trPr>
          <w:trHeight w:val="138"/>
        </w:trPr>
        <w:tc>
          <w:tcPr>
            <w:tcW w:w="9356" w:type="dxa"/>
          </w:tcPr>
          <w:p w:rsidR="00445411" w:rsidRDefault="00445411">
            <w:pPr>
              <w:suppressAutoHyphens w:val="0"/>
              <w:ind w:firstLine="540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Вся документация на </w:t>
            </w:r>
            <w:proofErr w:type="gramStart"/>
            <w:r>
              <w:rPr>
                <w:rFonts w:ascii="Times New Roman" w:hAnsi="Times New Roman" w:cs="Times New Roman"/>
                <w:bCs/>
                <w:lang w:eastAsia="ru-RU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bCs/>
                <w:lang w:eastAsia="ru-RU"/>
              </w:rPr>
              <w:t xml:space="preserve"> должна быть представлена на русском языке.</w:t>
            </w:r>
          </w:p>
        </w:tc>
      </w:tr>
    </w:tbl>
    <w:p w:rsidR="00445411" w:rsidRDefault="00445411">
      <w:pPr>
        <w:suppressAutoHyphens w:val="0"/>
        <w:ind w:firstLine="540"/>
        <w:jc w:val="both"/>
        <w:rPr>
          <w:rFonts w:ascii="Times New Roman" w:hAnsi="Times New Roman" w:cs="Times New Roman"/>
          <w:bCs/>
          <w:lang w:eastAsia="ru-RU"/>
        </w:rPr>
      </w:pPr>
    </w:p>
    <w:sectPr w:rsidR="00445411" w:rsidSect="0023563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E21" w:rsidRDefault="00451E21">
      <w:r>
        <w:separator/>
      </w:r>
    </w:p>
  </w:endnote>
  <w:endnote w:type="continuationSeparator" w:id="1">
    <w:p w:rsidR="00451E21" w:rsidRDefault="00451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E21" w:rsidRDefault="004031F2">
    <w:pPr>
      <w:pStyle w:val="a7"/>
      <w:jc w:val="center"/>
    </w:pPr>
    <w:fldSimple w:instr=" PAGE   \* MERGEFORMAT ">
      <w:r w:rsidR="001C3C87">
        <w:rPr>
          <w:noProof/>
        </w:rPr>
        <w:t>4</w:t>
      </w:r>
    </w:fldSimple>
  </w:p>
  <w:p w:rsidR="00451E21" w:rsidRDefault="00451E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E21" w:rsidRDefault="00451E21">
      <w:r>
        <w:separator/>
      </w:r>
    </w:p>
  </w:footnote>
  <w:footnote w:type="continuationSeparator" w:id="1">
    <w:p w:rsidR="00451E21" w:rsidRDefault="00451E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508"/>
    <w:multiLevelType w:val="hybridMultilevel"/>
    <w:tmpl w:val="88DE4C50"/>
    <w:lvl w:ilvl="0" w:tplc="D6AAF124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6E3611D"/>
    <w:multiLevelType w:val="hybridMultilevel"/>
    <w:tmpl w:val="BF5CE30E"/>
    <w:name w:val="WW8Num122"/>
    <w:lvl w:ilvl="0" w:tplc="041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45411"/>
    <w:rsid w:val="00106C33"/>
    <w:rsid w:val="001C3C87"/>
    <w:rsid w:val="001F55A3"/>
    <w:rsid w:val="00235638"/>
    <w:rsid w:val="004031F2"/>
    <w:rsid w:val="00445411"/>
    <w:rsid w:val="00451E21"/>
    <w:rsid w:val="00566A25"/>
    <w:rsid w:val="006D6F62"/>
    <w:rsid w:val="00967EE6"/>
    <w:rsid w:val="00A227E0"/>
    <w:rsid w:val="00A87564"/>
    <w:rsid w:val="00C464E5"/>
    <w:rsid w:val="00D2264A"/>
    <w:rsid w:val="00FA2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63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35638"/>
    <w:pPr>
      <w:suppressAutoHyphens w:val="0"/>
      <w:spacing w:before="100" w:beforeAutospacing="1" w:after="119"/>
    </w:pPr>
    <w:rPr>
      <w:rFonts w:ascii="Times New Roman" w:hAnsi="Times New Roman" w:cs="Times New Roman"/>
      <w:lang w:eastAsia="ru-RU"/>
    </w:rPr>
  </w:style>
  <w:style w:type="paragraph" w:customStyle="1" w:styleId="31">
    <w:name w:val="Основной текст 31"/>
    <w:basedOn w:val="a"/>
    <w:uiPriority w:val="99"/>
    <w:rsid w:val="00235638"/>
    <w:rPr>
      <w:rFonts w:ascii="Times New Roman" w:hAnsi="Times New Roman" w:cs="Times New Roman"/>
      <w:sz w:val="26"/>
      <w:szCs w:val="26"/>
    </w:rPr>
  </w:style>
  <w:style w:type="paragraph" w:styleId="a4">
    <w:name w:val="Normal Indent"/>
    <w:basedOn w:val="a"/>
    <w:uiPriority w:val="99"/>
    <w:rsid w:val="00235638"/>
    <w:pPr>
      <w:ind w:left="708"/>
    </w:pPr>
  </w:style>
  <w:style w:type="paragraph" w:styleId="a5">
    <w:name w:val="header"/>
    <w:basedOn w:val="a"/>
    <w:link w:val="a6"/>
    <w:uiPriority w:val="99"/>
    <w:semiHidden/>
    <w:unhideWhenUsed/>
    <w:rsid w:val="002356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235638"/>
    <w:rPr>
      <w:rFonts w:ascii="Arial" w:eastAsia="Times New Roman" w:hAnsi="Arial" w:cs="Arial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2356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35638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9">
    <w:name w:val="Базовый"/>
    <w:rsid w:val="00235638"/>
    <w:pPr>
      <w:tabs>
        <w:tab w:val="left" w:pos="708"/>
      </w:tabs>
      <w:suppressAutoHyphens/>
      <w:spacing w:after="200" w:line="276" w:lineRule="auto"/>
    </w:pPr>
    <w:rPr>
      <w:rFonts w:ascii="Arial" w:eastAsia="Times New Roman" w:hAnsi="Arial"/>
      <w:sz w:val="24"/>
      <w:lang w:eastAsia="ar-SA"/>
    </w:rPr>
  </w:style>
  <w:style w:type="paragraph" w:styleId="aa">
    <w:name w:val="Document Map"/>
    <w:basedOn w:val="a"/>
    <w:link w:val="ab"/>
    <w:uiPriority w:val="99"/>
    <w:semiHidden/>
    <w:unhideWhenUsed/>
    <w:rsid w:val="001C3C87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1C3C8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42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1670</Words>
  <Characters>10828</Characters>
  <Application>Microsoft Office Word</Application>
  <DocSecurity>0</DocSecurity>
  <Lines>90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«ТЕХНИЧЕСКАЯ ЧАСТЬ»</vt:lpstr>
      <vt:lpstr>«ТЕХНИЧЕСКАЯ ЧАСТЬ»</vt:lpstr>
    </vt:vector>
  </TitlesOfParts>
  <Company>Организация</Company>
  <LinksUpToDate>false</LinksUpToDate>
  <CharactersWithSpaces>12474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«ТЕХНИЧЕСКАЯ ЧАСТЬ»</dc:title>
  <dc:creator>Имя</dc:creator>
  <cp:lastModifiedBy>1</cp:lastModifiedBy>
  <cp:revision>9</cp:revision>
  <cp:lastPrinted>2015-09-24T06:00:00Z</cp:lastPrinted>
  <dcterms:created xsi:type="dcterms:W3CDTF">2015-09-23T08:46:00Z</dcterms:created>
  <dcterms:modified xsi:type="dcterms:W3CDTF">2015-09-28T07:14:00Z</dcterms:modified>
</cp:coreProperties>
</file>