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BCD" w:rsidRPr="00155BCD" w:rsidRDefault="00155BCD" w:rsidP="00155BCD">
      <w:pPr>
        <w:suppressAutoHyphens/>
        <w:rPr>
          <w:rFonts w:eastAsia="Times New Roman"/>
          <w:b/>
          <w:lang w:eastAsia="ar-SA"/>
        </w:rPr>
      </w:pPr>
      <w:r w:rsidRPr="00155BCD">
        <w:rPr>
          <w:rFonts w:eastAsia="Times New Roman"/>
          <w:b/>
          <w:lang w:eastAsia="ar-SA"/>
        </w:rPr>
        <w:t>«ТЕХНИЧЕСКАЯ ЧАСТЬ»</w:t>
      </w:r>
    </w:p>
    <w:p w:rsidR="00155BCD" w:rsidRPr="00155BCD" w:rsidRDefault="00155BCD" w:rsidP="00155BCD">
      <w:pPr>
        <w:suppressAutoHyphens/>
        <w:rPr>
          <w:rFonts w:eastAsia="Times New Roman"/>
          <w:b/>
          <w:lang w:eastAsia="ar-SA"/>
        </w:rPr>
      </w:pPr>
    </w:p>
    <w:p w:rsidR="00155BCD" w:rsidRPr="00155BCD" w:rsidRDefault="00155BCD" w:rsidP="00155BCD">
      <w:pPr>
        <w:suppressAutoHyphens/>
        <w:rPr>
          <w:rFonts w:eastAsia="Times New Roman"/>
          <w:color w:val="000000"/>
          <w:lang w:eastAsia="ar-SA"/>
        </w:rPr>
      </w:pPr>
    </w:p>
    <w:p w:rsidR="00155BCD" w:rsidRPr="00155BCD" w:rsidRDefault="00155BCD" w:rsidP="00155BCD">
      <w:pPr>
        <w:suppressAutoHyphens/>
        <w:rPr>
          <w:rFonts w:eastAsia="Times New Roman"/>
          <w:color w:val="000000"/>
          <w:lang w:eastAsia="ar-SA"/>
        </w:rPr>
      </w:pPr>
    </w:p>
    <w:p w:rsidR="00155BCD" w:rsidRPr="00155BCD" w:rsidRDefault="00155BCD" w:rsidP="00155BC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155BCD" w:rsidRPr="00155BCD" w:rsidRDefault="00155BCD" w:rsidP="00155BCD">
      <w:pPr>
        <w:jc w:val="left"/>
        <w:rPr>
          <w:rFonts w:eastAsia="Times New Roman"/>
          <w:lang w:eastAsia="ru-RU"/>
        </w:rPr>
      </w:pPr>
    </w:p>
    <w:p w:rsidR="00155BCD" w:rsidRPr="00155BCD" w:rsidRDefault="00155BCD" w:rsidP="00155BCD">
      <w:pPr>
        <w:suppressAutoHyphens/>
        <w:jc w:val="left"/>
        <w:rPr>
          <w:rFonts w:eastAsia="Times New Roman"/>
          <w:lang w:eastAsia="ar-SA"/>
        </w:rPr>
      </w:pPr>
    </w:p>
    <w:p w:rsidR="00155BCD" w:rsidRPr="00155BCD" w:rsidRDefault="00155BCD" w:rsidP="00155BCD">
      <w:pPr>
        <w:suppressAutoHyphens/>
        <w:jc w:val="left"/>
        <w:rPr>
          <w:rFonts w:eastAsia="Times New Roman"/>
          <w:lang w:eastAsia="ar-SA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Техническое задание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на поставку комплектующих изделий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u w:val="single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Предмет закупки: </w:t>
      </w:r>
      <w:r w:rsidRPr="00155BCD">
        <w:rPr>
          <w:rFonts w:eastAsia="Times New Roman"/>
          <w:color w:val="000000"/>
          <w:u w:val="single"/>
          <w:lang w:eastAsia="ru-RU"/>
        </w:rPr>
        <w:t>«поставка комплектующих изделий (Код 3313113)»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Обнинск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2014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1.3 Этапы разработки / изготовления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1.4 Документы для разработки / изготовления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1.5 Код ОКП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2. ОБЛАСТЬ ПРИМЕНЕНИЯ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155BCD" w:rsidRPr="00155BCD" w:rsidRDefault="00155BCD" w:rsidP="00155BCD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155BCD" w:rsidRPr="00155BCD" w:rsidRDefault="00155BCD" w:rsidP="00155BCD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155BCD" w:rsidRPr="00155BCD" w:rsidRDefault="00155BCD" w:rsidP="00155BCD">
      <w:pPr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155BCD" w:rsidRPr="00155BCD" w:rsidRDefault="00155BCD" w:rsidP="00155BCD">
      <w:pPr>
        <w:tabs>
          <w:tab w:val="left" w:pos="851"/>
        </w:tabs>
        <w:ind w:left="851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155BCD" w:rsidRPr="00155BCD" w:rsidRDefault="00155BCD" w:rsidP="00155BCD">
      <w:pPr>
        <w:tabs>
          <w:tab w:val="left" w:pos="127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55BCD" w:rsidRPr="00155BCD" w:rsidRDefault="00155BCD" w:rsidP="00155BCD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55BCD" w:rsidRPr="00155BCD" w:rsidRDefault="00155BCD" w:rsidP="00155BCD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ind w:firstLine="318"/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Комплектующие изделия:</w:t>
            </w:r>
          </w:p>
          <w:p w:rsidR="00155BCD" w:rsidRPr="00155BCD" w:rsidRDefault="00155BCD" w:rsidP="00155BCD">
            <w:pPr>
              <w:numPr>
                <w:ilvl w:val="0"/>
                <w:numId w:val="2"/>
              </w:numPr>
              <w:suppressAutoHyphens/>
              <w:ind w:left="318"/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Мановакууметры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МВП3-УУХЛ1 или эквивалент </w:t>
            </w:r>
          </w:p>
          <w:p w:rsidR="00155BCD" w:rsidRPr="00155BCD" w:rsidRDefault="00155BCD" w:rsidP="00155BCD">
            <w:pPr>
              <w:numPr>
                <w:ilvl w:val="0"/>
                <w:numId w:val="2"/>
              </w:numPr>
              <w:suppressAutoHyphens/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Манометры цифровые ДМ5002М или эквивалент 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bookmarkStart w:id="0" w:name="_Hlk356466017"/>
            <w:r w:rsidRPr="00155BCD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155BCD">
              <w:rPr>
                <w:rFonts w:eastAsia="Times New Roman"/>
                <w:lang w:eastAsia="ru-RU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  <w:proofErr w:type="gramEnd"/>
          </w:p>
        </w:tc>
      </w:tr>
      <w:bookmarkEnd w:id="0"/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1.3 Этапы разработки / изготовления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1.5 Код ОКП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val="en-US" w:eastAsia="ru-RU"/>
              </w:rPr>
              <w:t>421213</w:t>
            </w:r>
            <w:r w:rsidRPr="00155BCD">
              <w:rPr>
                <w:rFonts w:eastAsia="Times New Roman"/>
                <w:color w:val="000000"/>
                <w:lang w:eastAsia="ru-RU"/>
              </w:rPr>
              <w:t>, 421214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2. ОБЛАСТЬ ПРИМЕНЕНИЯ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155BCD">
              <w:rPr>
                <w:rFonts w:eastAsia="Times New Roman"/>
                <w:lang w:eastAsia="ru-RU"/>
              </w:rPr>
              <w:t>Мановакуумметры</w:t>
            </w:r>
            <w:proofErr w:type="spellEnd"/>
            <w:r w:rsidRPr="00155BCD">
              <w:rPr>
                <w:rFonts w:eastAsia="Times New Roman"/>
                <w:lang w:eastAsia="ru-RU"/>
              </w:rPr>
              <w:t xml:space="preserve"> предназначены для измерения избыточного и вакуумметрического давления неагрессивных, некристаллизующихся по отношению к медным сплавам жидкостей, пара и газа.</w:t>
            </w:r>
          </w:p>
          <w:p w:rsidR="00155BCD" w:rsidRPr="00155BCD" w:rsidRDefault="00155BCD" w:rsidP="00155B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Манометры цифровые предназначены для измерения избыточного давления и разрежения жидкостей и газов с отображением текущего значения давления на цифровом индикаторе. Измеряемая среда: неагрессивные, некристаллизующиеся жидкости, газы, пары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155BCD" w:rsidRPr="00155BCD" w:rsidRDefault="00155BCD" w:rsidP="00155BCD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left="720" w:right="34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155BCD" w:rsidRPr="00155BCD" w:rsidRDefault="00155BCD" w:rsidP="00155BCD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proofErr w:type="spellStart"/>
            <w:r w:rsidRPr="00155BCD">
              <w:rPr>
                <w:rFonts w:eastAsia="Times New Roman"/>
                <w:b/>
                <w:color w:val="000000"/>
                <w:lang w:eastAsia="ru-RU"/>
              </w:rPr>
              <w:t>Мановакуумметры</w:t>
            </w:r>
            <w:proofErr w:type="spellEnd"/>
            <w:r w:rsidRPr="00155BCD">
              <w:rPr>
                <w:rFonts w:eastAsia="Times New Roman"/>
                <w:b/>
                <w:color w:val="000000"/>
                <w:lang w:eastAsia="ru-RU"/>
              </w:rPr>
              <w:t>:</w:t>
            </w:r>
          </w:p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Должны выдерживать воздействие вибрации в диапазоне частот от 5 до 25 Гц с амплитудой до 0,1 мм (группа L3 по ГОСТ 12997-84). По устойчивости к климатическим воздействиям должны иметь исполнение УХЛ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1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(но для работы при температуре от -70 до +50 °С) по ГОСТ 15150-69.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Диапазон измерений избыточного давления-разрежения:   (-1…9) кгс/см</w:t>
            </w:r>
            <w:proofErr w:type="gramStart"/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Диаметр корпуса - 100 мм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Класс точности приборов – 1,5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Степень защиты - IP53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Измеряемая среда: жидкость, пар, газ, в том числе пропан бутан.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Резьба присоединительного штуцера: метрическая резьба М20*1,5-8g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Демпфер для гашения пульсирующего давления</w:t>
            </w:r>
          </w:p>
          <w:p w:rsidR="00155BCD" w:rsidRPr="00155BCD" w:rsidRDefault="00155BCD" w:rsidP="00155BCD">
            <w:pPr>
              <w:numPr>
                <w:ilvl w:val="0"/>
                <w:numId w:val="1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Ном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.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>риборы изготавливаются с заводским номером</w:t>
            </w:r>
          </w:p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left="60" w:right="33"/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155BCD">
              <w:rPr>
                <w:rFonts w:eastAsia="Times New Roman"/>
                <w:b/>
                <w:color w:val="000000"/>
                <w:lang w:eastAsia="ru-RU"/>
              </w:rPr>
              <w:lastRenderedPageBreak/>
              <w:t>Манометры цифровые:</w:t>
            </w:r>
          </w:p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по защищенности от воздействия окружающей среды в соответствии с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52931-2008 должны иметь исполнения:</w:t>
            </w:r>
          </w:p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left="743"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 - по устойчивости к атмосферным воздействиям –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защищенное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от проникновения</w:t>
            </w:r>
          </w:p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left="743"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    внутрь твердых тел (пыли) и воды;</w:t>
            </w:r>
          </w:p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left="743"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 - по устойчивости к воздействию агрессивных сред –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обыкновенное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.  </w:t>
            </w:r>
          </w:p>
          <w:p w:rsidR="00155BCD" w:rsidRPr="00155BCD" w:rsidRDefault="00155BCD" w:rsidP="00155BCD">
            <w:pPr>
              <w:tabs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По устойчивости к воздействию температуры и влажности окружающего воздуха  со светодиодным индикатором (СДИ) должны соответствовать группе исполнения С2 по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52931-2008 и иметь исполнение УХЛ категории 3.1, но для работы при температуре от минус 10 до плюс 70 </w:t>
            </w:r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155BCD">
              <w:rPr>
                <w:rFonts w:eastAsia="Times New Roman"/>
                <w:color w:val="000000"/>
                <w:lang w:eastAsia="ru-RU"/>
              </w:rPr>
              <w:t xml:space="preserve">С. 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Диапазон измерений избыточного давления-разрежения:   (-1…5) кгс/см</w:t>
            </w:r>
            <w:proofErr w:type="gramStart"/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>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Возможность выбора единиц измерения: кгс/см</w:t>
            </w:r>
            <w:proofErr w:type="gramStart"/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2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>, МПа, кПа.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Диапазон изменения выходного сигнала постоянного тока 4-20 мА, сопротивление нагрузки 0,6 кОм.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Пределы допускаемой основной погрешности измерений приборов, выраженные в процентах от диапазона измерений:  ±0,1.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Пределы допускаемой основной погрешности выходного сигнала приборов, выраженные в процентах от диапазона изменения выходного сигнала: ±0,25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Вариация показаний и выходного сигнала не превышает 0,6 предела допускаемой основной погрешности.   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Питание приборов от источника напряжения постоянного тока, значение напряжения питания, В: 24,0±1,2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Дополнительная погрешность приборов, вызванная плавным изменением напряжения питания от его минимального до максимального значения, не превышает ±0,01% диапазона изменения выходного сигнала на 100 Ом изменения сопротивления нагрузки.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Дополнительная погрешность приборов, вызванная изменением температуры окружающего воздуха, в рабочем диапазоне температур на каждые 10 </w:t>
            </w:r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155BCD">
              <w:rPr>
                <w:rFonts w:eastAsia="Times New Roman"/>
                <w:color w:val="000000"/>
                <w:lang w:eastAsia="ru-RU"/>
              </w:rPr>
              <w:t>С не превышает 0,6 предела допускаемой основной погрешности.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Манометры цифровые должны быть герметичны и выдерживать перегрузку избыточным давлением 25 % к верхнему значению диапазона измерений в течени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15 минут.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Манометры цифровые должны выдерживать воздействие вибрации с частотой (10-55) Гц и амплитудой 0,35 мм по группе N2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52931-2008.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Манометры цифровые должны выдерживать без повреждений в течени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и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1 мин разрыв или короткое замыкание в цепи нагрузки и смену полярности питания.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 защищенности от проникновения внутрь внешних твердых тел (пыли) и воды - должны соответствовать степени защиты IP54 по ГОСТ 14254-96.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Должны быть устойчивы к воздействию влажности окружающего воздуха до 95 % при температуре 35 </w:t>
            </w:r>
            <w:r w:rsidRPr="00155BCD">
              <w:rPr>
                <w:rFonts w:eastAsia="Times New Roman"/>
                <w:color w:val="000000"/>
                <w:vertAlign w:val="superscript"/>
                <w:lang w:eastAsia="ru-RU"/>
              </w:rPr>
              <w:t>0</w:t>
            </w:r>
            <w:r w:rsidRPr="00155BCD">
              <w:rPr>
                <w:rFonts w:eastAsia="Times New Roman"/>
                <w:color w:val="000000"/>
                <w:lang w:eastAsia="ru-RU"/>
              </w:rPr>
              <w:t>С.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Потребляемая мощность приборов: 3,5 Вт.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Масса приборов не более 1,2 кг.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Диаметр корпуса 100 мм.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Резьба присоединительного штуцера: метрическая резьба М20х1,5-8g.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Манометры цифровые должны быть устойчивы к наносекундным импульсным помехам равным 2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кВ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по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51317.4.4-2007.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Манометры цифровые должны быть устойчивы к микросекундным импульсным помехам большой энергии равной 1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кВ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по цепи питания и 2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кВ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по цепи питания от корпуса по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51317.4.5-99.</w:t>
            </w:r>
          </w:p>
          <w:p w:rsidR="00155BCD" w:rsidRPr="00155BCD" w:rsidRDefault="00155BCD" w:rsidP="00155BCD">
            <w:pPr>
              <w:numPr>
                <w:ilvl w:val="0"/>
                <w:numId w:val="3"/>
              </w:numPr>
              <w:tabs>
                <w:tab w:val="left" w:pos="284"/>
                <w:tab w:val="center" w:pos="4677"/>
                <w:tab w:val="right" w:pos="9355"/>
              </w:tabs>
              <w:suppressAutoHyphens/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Манометры цифровые должны быть устойчивы к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кондуктивным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помехам, наведенным радиочастотным электромагнитным полем в полосе частот от 150 кГц до 80 МГц при напряжении 3 В по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51317.4.6-99. </w:t>
            </w:r>
          </w:p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left="60"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Манометры цифровые должны иметь стандартный цифровой интерфейс RS485 для совместной работы с ПЭВМ.</w:t>
            </w:r>
          </w:p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left="60"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lastRenderedPageBreak/>
              <w:t xml:space="preserve">Должны быть устойчивы к электромагнитным помехам, относится к оборудованию класса А по ГОСТ </w:t>
            </w:r>
            <w:proofErr w:type="gramStart"/>
            <w:r w:rsidRPr="00155BCD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155BCD">
              <w:rPr>
                <w:rFonts w:eastAsia="Times New Roman"/>
                <w:color w:val="000000"/>
                <w:lang w:eastAsia="ru-RU"/>
              </w:rPr>
              <w:t xml:space="preserve"> 51522-99.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Для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Мановакуумметров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средний срок службы – 10  лет.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Для Манометров цифровых - средняя наработка на отказ – 100000 часов, средний срок службы – 8  лет.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tabs>
                <w:tab w:val="left" w:pos="0"/>
                <w:tab w:val="center" w:pos="4677"/>
                <w:tab w:val="right" w:pos="9355"/>
              </w:tabs>
              <w:ind w:left="34" w:right="34" w:hanging="34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Товар должен иметь заводскую маркировку.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155BCD" w:rsidRPr="00155BCD" w:rsidTr="005B759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Товар должен поставляться в заводской упаковке.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both"/>
              <w:rPr>
                <w:rFonts w:eastAsia="Times New Roman"/>
                <w:b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155BCD">
              <w:rPr>
                <w:rFonts w:eastAsia="Times New Roman"/>
                <w:b/>
                <w:lang w:eastAsia="ru-RU"/>
              </w:rPr>
              <w:t xml:space="preserve">. </w:t>
            </w:r>
            <w:r w:rsidRPr="00155BCD">
              <w:rPr>
                <w:rFonts w:eastAsia="Times New Roman"/>
                <w:lang w:eastAsia="ru-RU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1. Документы в соответствии с комплектностью.</w:t>
            </w:r>
          </w:p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2. Свидетельство об утверждении типа средств измерений.</w:t>
            </w:r>
          </w:p>
          <w:p w:rsidR="00155BCD" w:rsidRPr="00155BCD" w:rsidRDefault="00155BCD" w:rsidP="00155BCD">
            <w:pPr>
              <w:ind w:right="34"/>
              <w:jc w:val="both"/>
              <w:rPr>
                <w:rFonts w:eastAsia="Times New Roman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3. Свидетельство о первичной поверке</w:t>
            </w:r>
          </w:p>
          <w:p w:rsidR="00155BCD" w:rsidRPr="00155BCD" w:rsidRDefault="00155BCD" w:rsidP="00155BCD">
            <w:pPr>
              <w:jc w:val="both"/>
              <w:rPr>
                <w:rFonts w:eastAsia="Times New Roman"/>
                <w:color w:val="FF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Текст документов на русском языке.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ind w:firstLine="318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 xml:space="preserve">Гарантийный срок составляет не менее 12 месяцев </w:t>
            </w:r>
            <w:proofErr w:type="gramStart"/>
            <w:r w:rsidRPr="00155BCD">
              <w:rPr>
                <w:rFonts w:eastAsia="Times New Roman"/>
                <w:lang w:eastAsia="ru-RU"/>
              </w:rPr>
              <w:t>с даты  поставки</w:t>
            </w:r>
            <w:proofErr w:type="gramEnd"/>
            <w:r w:rsidRPr="00155BCD">
              <w:rPr>
                <w:rFonts w:eastAsia="Times New Roman"/>
                <w:lang w:eastAsia="ru-RU"/>
              </w:rPr>
              <w:t xml:space="preserve"> Товара Покупателю.</w:t>
            </w: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lastRenderedPageBreak/>
        <w:t>РАЗДЕЛ 9. ТРЕБОВАНИЯ К ОБСЛУЖИВАНИЮ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Межповерочный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интервал – 1 год.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Периодичность технического обслуживания – не более 2 раз в год.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При работе с данными  необходимо соблюдать общие правила техники безопасности, распространяющиеся на приборы измеряющие давление. 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highlight w:val="yellow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 xml:space="preserve">Качество поставляемых </w:t>
            </w: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мановакууметров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и манометров цифровых </w:t>
            </w:r>
            <w:r w:rsidRPr="00155BCD">
              <w:rPr>
                <w:rFonts w:eastAsia="Times New Roman"/>
                <w:lang w:eastAsia="ru-RU"/>
              </w:rPr>
              <w:t>и технической документации должно соответствовать обязательствам изготовителя</w:t>
            </w:r>
            <w:r w:rsidRPr="00155BCD">
              <w:rPr>
                <w:rFonts w:eastAsia="Times New Roman"/>
                <w:color w:val="000000"/>
                <w:lang w:eastAsia="ru-RU"/>
              </w:rPr>
              <w:t xml:space="preserve"> 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5BCD" w:rsidRPr="00155BCD" w:rsidRDefault="00155BCD" w:rsidP="00155BCD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lang w:eastAsia="ru-RU"/>
              </w:rPr>
              <w:t>-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155BCD" w:rsidRPr="00155BCD" w:rsidTr="005B759F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Комплектующие изделия: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155BCD">
              <w:rPr>
                <w:rFonts w:eastAsia="Times New Roman"/>
                <w:color w:val="000000"/>
                <w:lang w:eastAsia="ru-RU"/>
              </w:rPr>
              <w:t>Мановакууметр</w:t>
            </w:r>
            <w:proofErr w:type="spellEnd"/>
            <w:r w:rsidRPr="00155BCD">
              <w:rPr>
                <w:rFonts w:eastAsia="Times New Roman"/>
                <w:color w:val="000000"/>
                <w:lang w:eastAsia="ru-RU"/>
              </w:rPr>
              <w:t xml:space="preserve"> – 3 шт.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Манометры цифровые – 2шт.</w:t>
            </w:r>
          </w:p>
          <w:p w:rsidR="00155BCD" w:rsidRPr="00155BCD" w:rsidRDefault="00155BCD" w:rsidP="00155BCD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155BCD">
              <w:rPr>
                <w:rFonts w:eastAsia="Times New Roman"/>
                <w:color w:val="000000"/>
                <w:lang w:eastAsia="ru-RU"/>
              </w:rPr>
              <w:t>Разовая поставка. Срок поставки  не позднее 30 ноября 2014 г. Возможна досрочная поставка.</w:t>
            </w: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  <w:r w:rsidRPr="00155BCD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155BCD" w:rsidRPr="00155BCD" w:rsidRDefault="00155BCD" w:rsidP="00155BCD">
      <w:pPr>
        <w:jc w:val="left"/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3686"/>
        <w:gridCol w:w="1417"/>
        <w:gridCol w:w="1276"/>
      </w:tblGrid>
      <w:tr w:rsidR="00155BCD" w:rsidRPr="00155BCD" w:rsidTr="005B759F">
        <w:tc>
          <w:tcPr>
            <w:tcW w:w="709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>№</w:t>
            </w:r>
            <w:proofErr w:type="gramStart"/>
            <w:r w:rsidRPr="00155BCD">
              <w:rPr>
                <w:rFonts w:eastAsia="Times New Roman"/>
                <w:lang w:eastAsia="ar-SA"/>
              </w:rPr>
              <w:t>п</w:t>
            </w:r>
            <w:proofErr w:type="gramEnd"/>
            <w:r w:rsidRPr="00155BCD">
              <w:rPr>
                <w:rFonts w:eastAsia="Times New Roman"/>
                <w:lang w:eastAsia="ar-SA"/>
              </w:rPr>
              <w:t>/п</w:t>
            </w:r>
          </w:p>
        </w:tc>
        <w:tc>
          <w:tcPr>
            <w:tcW w:w="2693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>Наименование товара, производитель</w:t>
            </w:r>
          </w:p>
        </w:tc>
        <w:tc>
          <w:tcPr>
            <w:tcW w:w="3686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 xml:space="preserve">Основные технические характеристики товара, предлагаемые участником </w:t>
            </w:r>
          </w:p>
        </w:tc>
        <w:tc>
          <w:tcPr>
            <w:tcW w:w="1417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:rsidR="00155BCD" w:rsidRPr="00155BCD" w:rsidRDefault="00155BCD" w:rsidP="00155BCD">
            <w:pPr>
              <w:jc w:val="left"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>Кол-во</w:t>
            </w:r>
          </w:p>
        </w:tc>
      </w:tr>
      <w:tr w:rsidR="00155BCD" w:rsidRPr="00155BCD" w:rsidTr="005B759F">
        <w:tc>
          <w:tcPr>
            <w:tcW w:w="709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686" w:type="dxa"/>
            <w:shd w:val="clear" w:color="auto" w:fill="auto"/>
          </w:tcPr>
          <w:p w:rsidR="00155BCD" w:rsidRPr="00155BCD" w:rsidRDefault="00155BCD" w:rsidP="00155BC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155BCD">
              <w:rPr>
                <w:rFonts w:eastAsia="Times New Roman"/>
                <w:lang w:eastAsia="ar-SA"/>
              </w:rPr>
              <w:t>Согласно подразделам 4.1, 4.2  Раздела 4 технического задания</w:t>
            </w:r>
          </w:p>
        </w:tc>
        <w:tc>
          <w:tcPr>
            <w:tcW w:w="1417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155BCD" w:rsidRPr="00155BCD" w:rsidRDefault="00155BCD" w:rsidP="00155BCD">
            <w:pPr>
              <w:jc w:val="left"/>
              <w:rPr>
                <w:rFonts w:eastAsia="Times New Roman"/>
                <w:lang w:eastAsia="ar-SA"/>
              </w:rPr>
            </w:pPr>
          </w:p>
        </w:tc>
      </w:tr>
      <w:tr w:rsidR="00155BCD" w:rsidRPr="00155BCD" w:rsidTr="005B759F">
        <w:tc>
          <w:tcPr>
            <w:tcW w:w="709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3686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417" w:type="dxa"/>
            <w:shd w:val="clear" w:color="auto" w:fill="auto"/>
          </w:tcPr>
          <w:p w:rsidR="00155BCD" w:rsidRPr="00155BCD" w:rsidRDefault="00155BCD" w:rsidP="00155BCD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155BCD" w:rsidRPr="00155BCD" w:rsidRDefault="00155BCD" w:rsidP="00155BCD">
            <w:pPr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155BCD" w:rsidRPr="00155BCD" w:rsidRDefault="00155BCD" w:rsidP="00155BCD">
      <w:pPr>
        <w:rPr>
          <w:rFonts w:eastAsia="Times New Roman"/>
          <w:color w:val="000000"/>
          <w:lang w:eastAsia="ru-RU"/>
        </w:rPr>
      </w:pPr>
    </w:p>
    <w:p w:rsidR="00155BCD" w:rsidRPr="00155BCD" w:rsidRDefault="00155BCD" w:rsidP="00155BCD">
      <w:pPr>
        <w:jc w:val="left"/>
        <w:rPr>
          <w:rFonts w:eastAsia="Times New Roman"/>
          <w:lang w:eastAsia="ru-RU"/>
        </w:rPr>
      </w:pPr>
      <w:r w:rsidRPr="00155BCD">
        <w:rPr>
          <w:rFonts w:eastAsia="Times New Roman"/>
          <w:lang w:eastAsia="ru-RU"/>
        </w:rPr>
        <w:t>Соответствие требованиям заказчика, предлагаемого участником в своей заявке эквивалента, будет определяться по указанным техническим требованиям, отраженным в разделе 4 данного технического задания, требуемого к закупке товара.</w:t>
      </w:r>
    </w:p>
    <w:p w:rsidR="00155BCD" w:rsidRPr="00155BCD" w:rsidRDefault="00155BCD" w:rsidP="00155BCD">
      <w:pPr>
        <w:rPr>
          <w:rFonts w:eastAsia="Times New Roman"/>
          <w:lang w:eastAsia="ru-RU"/>
        </w:rPr>
      </w:pPr>
    </w:p>
    <w:p w:rsidR="00155BCD" w:rsidRPr="00155BCD" w:rsidRDefault="00155BCD" w:rsidP="00155BCD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155BCD">
        <w:rPr>
          <w:rFonts w:eastAsia="Times New Roman"/>
          <w:b/>
          <w:lang w:eastAsia="ar-SA"/>
        </w:rPr>
        <w:t>Контактное лицо:</w:t>
      </w:r>
      <w:r w:rsidRPr="00155BCD">
        <w:rPr>
          <w:rFonts w:eastAsia="Times New Roman"/>
          <w:bCs/>
          <w:color w:val="000000"/>
          <w:lang w:eastAsia="ar-SA"/>
        </w:rPr>
        <w:t xml:space="preserve"> Камина Ирина Александровна</w:t>
      </w:r>
      <w:r w:rsidRPr="00155BCD">
        <w:rPr>
          <w:rFonts w:eastAsia="Times New Roman"/>
          <w:lang w:eastAsia="ar-SA"/>
        </w:rPr>
        <w:t>, (48439) 9-48-96.</w:t>
      </w:r>
    </w:p>
    <w:p w:rsidR="008E3C0C" w:rsidRDefault="008E3C0C">
      <w:bookmarkStart w:id="1" w:name="_GoBack"/>
      <w:bookmarkEnd w:id="1"/>
    </w:p>
    <w:sectPr w:rsidR="008E3C0C" w:rsidSect="00F019AB">
      <w:headerReference w:type="default" r:id="rId6"/>
      <w:footerReference w:type="even" r:id="rId7"/>
      <w:footerReference w:type="default" r:id="rId8"/>
      <w:pgSz w:w="11906" w:h="16838"/>
      <w:pgMar w:top="397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55BCD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155BCD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55BCD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155BCD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155B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13AF8"/>
    <w:multiLevelType w:val="hybridMultilevel"/>
    <w:tmpl w:val="0EECB85A"/>
    <w:lvl w:ilvl="0" w:tplc="68FAD3B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9611E"/>
    <w:multiLevelType w:val="hybridMultilevel"/>
    <w:tmpl w:val="1F7ADD24"/>
    <w:lvl w:ilvl="0" w:tplc="C9FC56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781520B1"/>
    <w:multiLevelType w:val="hybridMultilevel"/>
    <w:tmpl w:val="B3182DE4"/>
    <w:lvl w:ilvl="0" w:tplc="3C2E2CD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A44"/>
    <w:rsid w:val="00155BCD"/>
    <w:rsid w:val="007E7A44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5B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55BCD"/>
  </w:style>
  <w:style w:type="paragraph" w:styleId="a5">
    <w:name w:val="footer"/>
    <w:basedOn w:val="a"/>
    <w:link w:val="a6"/>
    <w:uiPriority w:val="99"/>
    <w:rsid w:val="00155BC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55BC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55B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55B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55BCD"/>
  </w:style>
  <w:style w:type="paragraph" w:styleId="a5">
    <w:name w:val="footer"/>
    <w:basedOn w:val="a"/>
    <w:link w:val="a6"/>
    <w:uiPriority w:val="99"/>
    <w:rsid w:val="00155BC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155BCD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155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1512</Words>
  <Characters>8625</Characters>
  <Application>Microsoft Office Word</Application>
  <DocSecurity>0</DocSecurity>
  <Lines>71</Lines>
  <Paragraphs>20</Paragraphs>
  <ScaleCrop>false</ScaleCrop>
  <Company>Организация</Company>
  <LinksUpToDate>false</LinksUpToDate>
  <CharactersWithSpaces>10117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2014-09-10T04:44:00Z</dcterms:created>
  <dcterms:modified xsi:type="dcterms:W3CDTF">2014-09-10T04:44:00Z</dcterms:modified>
</cp:coreProperties>
</file>