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9109C6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FA134E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01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 w:rsid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7B65D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7B65D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DA4B75" w:rsidP="007B65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4B75">
        <w:rPr>
          <w:rFonts w:ascii="Times New Roman" w:hAnsi="Times New Roman"/>
          <w:b/>
          <w:sz w:val="24"/>
          <w:szCs w:val="24"/>
        </w:rPr>
        <w:t>открыт</w:t>
      </w:r>
      <w:r>
        <w:rPr>
          <w:rFonts w:ascii="Times New Roman" w:hAnsi="Times New Roman"/>
          <w:b/>
          <w:sz w:val="24"/>
          <w:szCs w:val="24"/>
        </w:rPr>
        <w:t>ого</w:t>
      </w:r>
      <w:r w:rsidRPr="00DA4B75">
        <w:rPr>
          <w:rFonts w:ascii="Times New Roman" w:hAnsi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/>
          <w:b/>
          <w:sz w:val="24"/>
          <w:szCs w:val="24"/>
        </w:rPr>
        <w:t>а</w:t>
      </w:r>
      <w:r w:rsidRPr="00DA4B75">
        <w:rPr>
          <w:rFonts w:ascii="Times New Roman" w:hAnsi="Times New Roman"/>
          <w:b/>
          <w:sz w:val="24"/>
          <w:szCs w:val="24"/>
        </w:rPr>
        <w:t xml:space="preserve"> цен в электронной форме на право заключения договора на поставку </w:t>
      </w:r>
      <w:r w:rsidR="00754D04" w:rsidRPr="00754D04">
        <w:rPr>
          <w:rFonts w:ascii="Times New Roman" w:hAnsi="Times New Roman"/>
          <w:b/>
          <w:sz w:val="24"/>
          <w:szCs w:val="24"/>
        </w:rPr>
        <w:t>блоков детектирования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2C3" w:rsidRPr="007B65DE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b/>
          <w:lang w:eastAsia="en-US"/>
        </w:rPr>
      </w:pPr>
      <w:r w:rsidRPr="007B65DE">
        <w:rPr>
          <w:rFonts w:ascii="Times New Roman" w:eastAsia="Calibri" w:hAnsi="Times New Roman"/>
          <w:lang w:eastAsia="en-US"/>
        </w:rPr>
        <w:t xml:space="preserve"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 Ленина, </w:t>
      </w:r>
      <w:r w:rsidR="00777F3E" w:rsidRPr="007B65DE">
        <w:rPr>
          <w:rFonts w:ascii="Times New Roman" w:eastAsia="Calibri" w:hAnsi="Times New Roman"/>
          <w:lang w:eastAsia="en-US"/>
        </w:rPr>
        <w:t xml:space="preserve">д. 31, на основании п.п. 20.5. </w:t>
      </w:r>
      <w:r w:rsidRPr="007B65DE">
        <w:rPr>
          <w:rFonts w:ascii="Times New Roman" w:eastAsia="Calibri" w:hAnsi="Times New Roman"/>
          <w:bCs/>
          <w:lang w:eastAsia="en-US"/>
        </w:rPr>
        <w:t xml:space="preserve">Единого отраслевого стандарта закупок (Положение о закупке) Государственной корпорации по атомной энергии «Росатом» </w:t>
      </w:r>
      <w:r w:rsidRPr="007B65DE">
        <w:rPr>
          <w:rFonts w:ascii="Times New Roman" w:hAnsi="Times New Roman"/>
        </w:rPr>
        <w:t xml:space="preserve">В редакции </w:t>
      </w:r>
      <w:r w:rsidRPr="007B65DE">
        <w:rPr>
          <w:rFonts w:ascii="Times New Roman" w:hAnsi="Times New Roman"/>
          <w:bCs/>
        </w:rPr>
        <w:t xml:space="preserve">с изменениями, утвержденными решением наблюдательного совета Госкорпорации «Росатом» </w:t>
      </w:r>
      <w:r w:rsidRPr="007B65DE">
        <w:rPr>
          <w:rFonts w:ascii="Times New Roman" w:hAnsi="Times New Roman"/>
        </w:rPr>
        <w:t>от 15 февраля 2013 №46, от 25 сентября 2013 № 53</w:t>
      </w:r>
      <w:r w:rsidRPr="007B65DE">
        <w:rPr>
          <w:rFonts w:ascii="Times New Roman" w:eastAsia="Calibri" w:hAnsi="Times New Roman"/>
          <w:lang w:eastAsia="en-US"/>
        </w:rPr>
        <w:t>, а также п. 3.13. документации по проведению открытого запроса цен в электронной форме на право з</w:t>
      </w:r>
      <w:r w:rsidR="00722B35" w:rsidRPr="007B65DE">
        <w:rPr>
          <w:rFonts w:ascii="Times New Roman" w:eastAsia="Calibri" w:hAnsi="Times New Roman"/>
          <w:lang w:eastAsia="en-US"/>
        </w:rPr>
        <w:t xml:space="preserve">аключения договора на поставку </w:t>
      </w:r>
      <w:r w:rsidR="00754D04" w:rsidRPr="007B65DE">
        <w:rPr>
          <w:rFonts w:ascii="Times New Roman" w:eastAsia="Calibri" w:hAnsi="Times New Roman"/>
          <w:lang w:eastAsia="en-US"/>
        </w:rPr>
        <w:t>блоков детектирования</w:t>
      </w:r>
      <w:r w:rsidRPr="007B65DE">
        <w:rPr>
          <w:rFonts w:ascii="Times New Roman" w:eastAsia="Calibri" w:hAnsi="Times New Roman"/>
          <w:lang w:eastAsia="en-US"/>
        </w:rPr>
        <w:t xml:space="preserve"> настоящим вносит изменения в Документацию от </w:t>
      </w:r>
      <w:r w:rsidR="00754D04" w:rsidRPr="007B65DE">
        <w:rPr>
          <w:rFonts w:ascii="Times New Roman" w:eastAsia="Calibri" w:hAnsi="Times New Roman"/>
          <w:u w:val="single"/>
          <w:lang w:eastAsia="en-US"/>
        </w:rPr>
        <w:t>09</w:t>
      </w:r>
      <w:r w:rsidRPr="007B65DE">
        <w:rPr>
          <w:rFonts w:ascii="Times New Roman" w:eastAsia="Calibri" w:hAnsi="Times New Roman"/>
          <w:lang w:eastAsia="en-US"/>
        </w:rPr>
        <w:t>.</w:t>
      </w:r>
      <w:r w:rsidRPr="007B65DE">
        <w:rPr>
          <w:rFonts w:ascii="Times New Roman" w:eastAsia="Calibri" w:hAnsi="Times New Roman"/>
          <w:u w:val="single"/>
          <w:lang w:eastAsia="en-US"/>
        </w:rPr>
        <w:t>12</w:t>
      </w:r>
      <w:r w:rsidRPr="007B65DE">
        <w:rPr>
          <w:rFonts w:ascii="Times New Roman" w:eastAsia="Calibri" w:hAnsi="Times New Roman"/>
          <w:lang w:eastAsia="en-US"/>
        </w:rPr>
        <w:t>.20</w:t>
      </w:r>
      <w:r w:rsidRPr="007B65DE">
        <w:rPr>
          <w:rFonts w:ascii="Times New Roman" w:eastAsia="Calibri" w:hAnsi="Times New Roman"/>
          <w:u w:val="single"/>
          <w:lang w:eastAsia="en-US"/>
        </w:rPr>
        <w:t>13</w:t>
      </w:r>
      <w:r w:rsidRPr="007B65DE">
        <w:rPr>
          <w:rFonts w:ascii="Times New Roman" w:eastAsia="Calibri" w:hAnsi="Times New Roman"/>
          <w:lang w:eastAsia="en-US"/>
        </w:rPr>
        <w:t xml:space="preserve"> года № </w:t>
      </w:r>
      <w:r w:rsidRPr="007B65DE">
        <w:rPr>
          <w:rFonts w:ascii="Times New Roman" w:eastAsia="Calibri" w:hAnsi="Times New Roman"/>
          <w:u w:val="single"/>
          <w:lang w:eastAsia="en-US"/>
        </w:rPr>
        <w:t>193-21.2/1412</w:t>
      </w:r>
      <w:r w:rsidR="00754D04" w:rsidRPr="007B65DE">
        <w:rPr>
          <w:rFonts w:ascii="Times New Roman" w:eastAsia="Calibri" w:hAnsi="Times New Roman"/>
          <w:u w:val="single"/>
          <w:lang w:eastAsia="en-US"/>
        </w:rPr>
        <w:t>4</w:t>
      </w:r>
      <w:r w:rsidRPr="007B65DE">
        <w:rPr>
          <w:rFonts w:ascii="Times New Roman" w:eastAsia="Calibri" w:hAnsi="Times New Roman"/>
          <w:lang w:eastAsia="en-US"/>
        </w:rPr>
        <w:t xml:space="preserve">. </w:t>
      </w:r>
    </w:p>
    <w:p w:rsidR="00754D04" w:rsidRPr="007B65DE" w:rsidRDefault="007B65DE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7B65DE">
        <w:rPr>
          <w:rFonts w:ascii="Times New Roman" w:hAnsi="Times New Roman"/>
          <w:bCs/>
        </w:rPr>
        <w:t>Внести изменения в п.2 тома 2 «Техническая часть» документации запроса цен</w:t>
      </w:r>
    </w:p>
    <w:tbl>
      <w:tblPr>
        <w:tblW w:w="4665" w:type="pct"/>
        <w:tblInd w:w="3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287"/>
        <w:gridCol w:w="4054"/>
        <w:gridCol w:w="538"/>
        <w:gridCol w:w="507"/>
        <w:gridCol w:w="2409"/>
        <w:gridCol w:w="1134"/>
      </w:tblGrid>
      <w:tr w:rsidR="007B65DE" w:rsidRPr="007B65DE" w:rsidTr="007B65DE">
        <w:tc>
          <w:tcPr>
            <w:tcW w:w="1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2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5DE" w:rsidRPr="007B65DE" w:rsidRDefault="007B65DE" w:rsidP="00BA74F3">
            <w:pPr>
              <w:pStyle w:val="2"/>
              <w:widowControl w:val="0"/>
              <w:tabs>
                <w:tab w:val="left" w:pos="426"/>
              </w:tabs>
              <w:spacing w:after="0" w:line="240" w:lineRule="auto"/>
              <w:rPr>
                <w:b/>
                <w:sz w:val="16"/>
                <w:szCs w:val="16"/>
              </w:rPr>
            </w:pPr>
            <w:r w:rsidRPr="007B65DE">
              <w:rPr>
                <w:b/>
                <w:sz w:val="16"/>
                <w:szCs w:val="16"/>
              </w:rPr>
              <w:t>Блок детектирования БДГ-02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b/>
                <w:sz w:val="16"/>
                <w:szCs w:val="16"/>
              </w:rPr>
            </w:pPr>
            <w:r w:rsidRPr="007B65DE">
              <w:rPr>
                <w:b/>
                <w:sz w:val="16"/>
                <w:szCs w:val="16"/>
              </w:rPr>
              <w:t>Производитель ЗАО НЦП «Аспект»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7B65DE">
              <w:rPr>
                <w:color w:val="FF0000"/>
                <w:sz w:val="16"/>
                <w:szCs w:val="16"/>
              </w:rPr>
              <w:t>(или эквивалент)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Технические характеристики: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Диапазон измерения МЭД, мк3в/ч 0,1*10</w:t>
            </w:r>
            <w:r w:rsidRPr="007B65DE">
              <w:rPr>
                <w:sz w:val="16"/>
                <w:szCs w:val="16"/>
                <w:vertAlign w:val="superscript"/>
              </w:rPr>
              <w:t>7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Пределы допускаемой основной относительной погрешности измерения МЭД ± 20 %.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Класс защиты: </w:t>
            </w:r>
            <w:r w:rsidRPr="007B65DE">
              <w:rPr>
                <w:sz w:val="16"/>
                <w:szCs w:val="16"/>
                <w:lang w:val="en-US"/>
              </w:rPr>
              <w:t>IP</w:t>
            </w:r>
            <w:r w:rsidRPr="007B65DE">
              <w:rPr>
                <w:sz w:val="16"/>
                <w:szCs w:val="16"/>
              </w:rPr>
              <w:t>65.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Диапазон рабочих температур от -40 до +50 °С.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Питание: 9-18 В, 50 мА.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Интерфейс </w:t>
            </w:r>
            <w:r w:rsidRPr="007B65DE">
              <w:rPr>
                <w:sz w:val="16"/>
                <w:szCs w:val="16"/>
                <w:lang w:val="en-US"/>
              </w:rPr>
              <w:t>RS</w:t>
            </w:r>
            <w:r w:rsidRPr="007B65DE">
              <w:rPr>
                <w:sz w:val="16"/>
                <w:szCs w:val="16"/>
              </w:rPr>
              <w:t>-485.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Протокол </w:t>
            </w:r>
            <w:r w:rsidRPr="007B65DE">
              <w:rPr>
                <w:sz w:val="16"/>
                <w:szCs w:val="16"/>
                <w:lang w:val="en-US"/>
              </w:rPr>
              <w:t>MODBUS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шт</w:t>
            </w:r>
          </w:p>
        </w:tc>
        <w:tc>
          <w:tcPr>
            <w:tcW w:w="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Год выпуска оборудования</w:t>
            </w:r>
            <w:smartTag w:uri="urn:schemas-microsoft-com:office:smarttags" w:element="PersonName">
              <w:r w:rsidRPr="007B65DE">
                <w:rPr>
                  <w:rFonts w:ascii="Times New Roman" w:hAnsi="Times New Roman"/>
                  <w:iCs/>
                  <w:sz w:val="16"/>
                  <w:szCs w:val="16"/>
                </w:rPr>
                <w:t>:</w:t>
              </w:r>
            </w:smartTag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 xml:space="preserve"> не ранее 4 квартала 2013. Гарантия</w:t>
            </w:r>
            <w:smartTag w:uri="urn:schemas-microsoft-com:office:smarttags" w:element="PersonName">
              <w:r w:rsidRPr="007B65DE">
                <w:rPr>
                  <w:rFonts w:ascii="Times New Roman" w:hAnsi="Times New Roman"/>
                  <w:iCs/>
                  <w:sz w:val="16"/>
                  <w:szCs w:val="16"/>
                </w:rPr>
                <w:t>:</w:t>
              </w:r>
            </w:smartTag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 xml:space="preserve"> не менее 12 месяцев. Изделие должно быть новым не восстановленным. Наличие паспорта на продукцию. Наличие сертификата СИ. Наличие свидетельства о первичной поверке не ранее 4 квартала 2013г.</w:t>
            </w:r>
          </w:p>
        </w:tc>
        <w:tc>
          <w:tcPr>
            <w:tcW w:w="6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150 календарных дней с момента подписания договора обеими сторонами</w:t>
            </w:r>
          </w:p>
        </w:tc>
      </w:tr>
    </w:tbl>
    <w:p w:rsidR="007B65DE" w:rsidRPr="007B65DE" w:rsidRDefault="007B65DE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7B65DE">
        <w:rPr>
          <w:rFonts w:ascii="Times New Roman" w:hAnsi="Times New Roman"/>
          <w:bCs/>
        </w:rPr>
        <w:t>читать в следующей редакции:</w:t>
      </w:r>
    </w:p>
    <w:tbl>
      <w:tblPr>
        <w:tblW w:w="4665" w:type="pct"/>
        <w:tblInd w:w="3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286"/>
        <w:gridCol w:w="4057"/>
        <w:gridCol w:w="538"/>
        <w:gridCol w:w="507"/>
        <w:gridCol w:w="2409"/>
        <w:gridCol w:w="1132"/>
      </w:tblGrid>
      <w:tr w:rsidR="007B65DE" w:rsidRPr="007B65DE" w:rsidTr="007B65DE">
        <w:tc>
          <w:tcPr>
            <w:tcW w:w="1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5DE" w:rsidRPr="007B65DE" w:rsidRDefault="007B65DE" w:rsidP="00BA74F3">
            <w:pPr>
              <w:pStyle w:val="2"/>
              <w:widowControl w:val="0"/>
              <w:tabs>
                <w:tab w:val="left" w:pos="426"/>
              </w:tabs>
              <w:spacing w:after="0" w:line="240" w:lineRule="auto"/>
              <w:rPr>
                <w:b/>
                <w:sz w:val="16"/>
                <w:szCs w:val="16"/>
              </w:rPr>
            </w:pPr>
            <w:r w:rsidRPr="007B65DE">
              <w:rPr>
                <w:b/>
                <w:sz w:val="16"/>
                <w:szCs w:val="16"/>
              </w:rPr>
              <w:t>Блок детектирования БДГ-02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b/>
                <w:sz w:val="16"/>
                <w:szCs w:val="16"/>
              </w:rPr>
            </w:pPr>
            <w:r w:rsidRPr="007B65DE">
              <w:rPr>
                <w:b/>
                <w:sz w:val="16"/>
                <w:szCs w:val="16"/>
              </w:rPr>
              <w:t>Производитель ЗАО НЦП «Аспект»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7B65DE">
              <w:rPr>
                <w:color w:val="FF0000"/>
                <w:sz w:val="16"/>
                <w:szCs w:val="16"/>
              </w:rPr>
              <w:t>(или эквивалент)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Технические характеристики: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Диапазон измерения МЭД, мк3в/ч 0,1*10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Пределы допускаемой основной относительной погрешности измерения МЭД ± 20 %.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Класс защиты: </w:t>
            </w:r>
            <w:r w:rsidRPr="007B65DE">
              <w:rPr>
                <w:sz w:val="16"/>
                <w:szCs w:val="16"/>
                <w:lang w:val="en-US"/>
              </w:rPr>
              <w:t>IP</w:t>
            </w:r>
            <w:r w:rsidRPr="007B65DE">
              <w:rPr>
                <w:sz w:val="16"/>
                <w:szCs w:val="16"/>
              </w:rPr>
              <w:t>65.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Диапазон рабочих температур от -40 до +50 °С.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>Питание: 9-18 В, 50 мА.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Интерфейс </w:t>
            </w:r>
            <w:r w:rsidRPr="007B65DE">
              <w:rPr>
                <w:sz w:val="16"/>
                <w:szCs w:val="16"/>
                <w:lang w:val="en-US"/>
              </w:rPr>
              <w:t>RS</w:t>
            </w:r>
            <w:r w:rsidRPr="007B65DE">
              <w:rPr>
                <w:sz w:val="16"/>
                <w:szCs w:val="16"/>
              </w:rPr>
              <w:t>-485.</w:t>
            </w:r>
          </w:p>
          <w:p w:rsidR="007B65DE" w:rsidRPr="007B65DE" w:rsidRDefault="007B65DE" w:rsidP="00BA74F3">
            <w:pPr>
              <w:pStyle w:val="2"/>
              <w:spacing w:after="0" w:line="240" w:lineRule="auto"/>
              <w:rPr>
                <w:sz w:val="16"/>
                <w:szCs w:val="16"/>
              </w:rPr>
            </w:pPr>
            <w:r w:rsidRPr="007B65DE">
              <w:rPr>
                <w:sz w:val="16"/>
                <w:szCs w:val="16"/>
              </w:rPr>
              <w:t xml:space="preserve">Протокол </w:t>
            </w:r>
            <w:r w:rsidRPr="007B65DE">
              <w:rPr>
                <w:sz w:val="16"/>
                <w:szCs w:val="16"/>
                <w:lang w:val="en-US"/>
              </w:rPr>
              <w:t>MODBUS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шт</w:t>
            </w:r>
          </w:p>
        </w:tc>
        <w:tc>
          <w:tcPr>
            <w:tcW w:w="2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  <w:tc>
          <w:tcPr>
            <w:tcW w:w="13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Год выпуска оборудования</w:t>
            </w:r>
            <w:smartTag w:uri="urn:schemas-microsoft-com:office:smarttags" w:element="PersonName">
              <w:r w:rsidRPr="007B65DE">
                <w:rPr>
                  <w:rFonts w:ascii="Times New Roman" w:hAnsi="Times New Roman"/>
                  <w:iCs/>
                  <w:sz w:val="16"/>
                  <w:szCs w:val="16"/>
                </w:rPr>
                <w:t>:</w:t>
              </w:r>
            </w:smartTag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 xml:space="preserve"> не ранее 4 квартала 2013. Гарантия</w:t>
            </w:r>
            <w:smartTag w:uri="urn:schemas-microsoft-com:office:smarttags" w:element="PersonName">
              <w:r w:rsidRPr="007B65DE">
                <w:rPr>
                  <w:rFonts w:ascii="Times New Roman" w:hAnsi="Times New Roman"/>
                  <w:iCs/>
                  <w:sz w:val="16"/>
                  <w:szCs w:val="16"/>
                </w:rPr>
                <w:t>:</w:t>
              </w:r>
            </w:smartTag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 xml:space="preserve"> не менее 12 месяцев. Изделие должно быть новым не восстановленным. Наличие паспорта на продукцию. Наличие сертификата СИ. Наличие свидетельства о первичной поверке не ранее 4 квартала 2013г.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65DE" w:rsidRPr="007B65DE" w:rsidRDefault="007B65DE" w:rsidP="00BA74F3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sz w:val="16"/>
                <w:szCs w:val="16"/>
              </w:rPr>
            </w:pPr>
            <w:r w:rsidRPr="007B65DE">
              <w:rPr>
                <w:rFonts w:ascii="Times New Roman" w:hAnsi="Times New Roman"/>
                <w:iCs/>
                <w:sz w:val="16"/>
                <w:szCs w:val="16"/>
              </w:rPr>
              <w:t>150 календарных дней с момента подписания договора обеими сторонами</w:t>
            </w:r>
          </w:p>
        </w:tc>
      </w:tr>
    </w:tbl>
    <w:p w:rsidR="00DA4B75" w:rsidRPr="007B65DE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</w:rPr>
      </w:pPr>
      <w:r w:rsidRPr="007B65DE">
        <w:rPr>
          <w:rFonts w:ascii="Times New Roman" w:hAnsi="Times New Roman"/>
        </w:rPr>
        <w:t>Продлить окончание приема заявок</w:t>
      </w:r>
    </w:p>
    <w:p w:rsidR="00DA4B75" w:rsidRPr="007B65DE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</w:rPr>
      </w:pPr>
      <w:r w:rsidRPr="007B65DE">
        <w:rPr>
          <w:rFonts w:ascii="Times New Roman" w:hAnsi="Times New Roman"/>
          <w:i/>
        </w:rPr>
        <w:t xml:space="preserve">до </w:t>
      </w:r>
      <w:r w:rsidR="00754D04" w:rsidRPr="007B65DE">
        <w:rPr>
          <w:rFonts w:ascii="Times New Roman" w:hAnsi="Times New Roman"/>
          <w:i/>
          <w:iCs/>
        </w:rPr>
        <w:t>28</w:t>
      </w:r>
      <w:r w:rsidRPr="007B65DE">
        <w:rPr>
          <w:rFonts w:ascii="Times New Roman" w:hAnsi="Times New Roman"/>
          <w:i/>
          <w:iCs/>
        </w:rPr>
        <w:t xml:space="preserve"> января 2014 года в 06:30 (время московское)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4B75">
        <w:rPr>
          <w:rFonts w:ascii="Times New Roman" w:hAnsi="Times New Roman"/>
          <w:b/>
          <w:sz w:val="24"/>
          <w:szCs w:val="24"/>
          <w:lang w:val="en-US"/>
        </w:rPr>
        <w:t xml:space="preserve">Закупочная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DA4B75">
        <w:rPr>
          <w:rFonts w:ascii="Times New Roman" w:hAnsi="Times New Roman"/>
          <w:sz w:val="24"/>
          <w:szCs w:val="24"/>
          <w:lang w:val="en-US"/>
        </w:rPr>
        <w:t>:</w:t>
      </w:r>
    </w:p>
    <w:tbl>
      <w:tblPr>
        <w:tblW w:w="5000" w:type="pct"/>
        <w:tblLook w:val="04A0"/>
      </w:tblPr>
      <w:tblGrid>
        <w:gridCol w:w="3874"/>
        <w:gridCol w:w="3968"/>
        <w:gridCol w:w="1602"/>
      </w:tblGrid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4" w:history="1">
              <w:hyperlink r:id="rId5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6" w:history="1">
              <w:hyperlink r:id="rId7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8" w:history="1">
              <w:hyperlink r:id="rId9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7B65DE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10" w:history="1">
              <w:hyperlink r:id="rId11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12" w:history="1">
              <w:hyperlink r:id="rId13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14" w:history="1">
              <w:hyperlink r:id="rId15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4B75" w:rsidRPr="007B65DE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16" w:history="1">
              <w:hyperlink r:id="rId17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18" w:history="1">
              <w:hyperlink r:id="rId19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20" w:history="1">
              <w:hyperlink r:id="rId21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22" w:history="1">
              <w:hyperlink r:id="rId23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24" w:history="1">
              <w:hyperlink r:id="rId25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26" w:history="1">
              <w:hyperlink r:id="rId27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Лучникова Лариса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28" w:history="1">
              <w:hyperlink r:id="rId29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Начальник ОКОиМ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30" w:history="1">
              <w:hyperlink r:id="rId31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32" w:history="1">
              <w:hyperlink r:id="rId33" w:history="1">
                <w:r w:rsidR="00DA4B75" w:rsidRPr="007B65DE">
                  <w:rPr>
                    <w:rFonts w:ascii="Times New Roman" w:hAnsi="Times New Roman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4B75" w:rsidRPr="007B65DE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hyperlink r:id="rId34" w:history="1">
              <w:hyperlink r:id="rId35" w:history="1">
                <w:r w:rsidR="00DA4B75" w:rsidRPr="007B65DE">
                  <w:rPr>
                    <w:rFonts w:ascii="Times New Roman" w:hAnsi="Times New Roman"/>
                    <w:b/>
                    <w:bCs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7B65DE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7B65DE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36" w:history="1">
              <w:r w:rsidR="007B65DE" w:rsidRPr="007B65DE">
                <w:rPr>
                  <w:rFonts w:ascii="Times New Roman" w:hAnsi="Times New Roman"/>
                </w:rPr>
                <w:t>Смертина</w:t>
              </w:r>
            </w:hyperlink>
            <w:r w:rsidR="007B65DE" w:rsidRPr="007B65DE">
              <w:rPr>
                <w:rFonts w:ascii="Times New Roman" w:hAnsi="Times New Roman"/>
              </w:rPr>
              <w:t xml:space="preserve"> Дарья Евгеньевна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9109C6" w:rsidP="007B65DE">
            <w:pPr>
              <w:spacing w:after="0" w:line="240" w:lineRule="auto"/>
              <w:rPr>
                <w:rFonts w:ascii="Times New Roman" w:eastAsiaTheme="minorEastAsia" w:hAnsi="Times New Roman"/>
                <w:lang w:eastAsia="en-US"/>
              </w:rPr>
            </w:pPr>
            <w:hyperlink r:id="rId37" w:history="1">
              <w:r w:rsidR="007B65DE" w:rsidRPr="007B65DE">
                <w:rPr>
                  <w:rFonts w:ascii="Times New Roman" w:hAnsi="Times New Roman"/>
                </w:rPr>
                <w:t>Руководитель</w:t>
              </w:r>
            </w:hyperlink>
            <w:r w:rsidR="007B65DE" w:rsidRPr="007B65DE">
              <w:rPr>
                <w:rFonts w:ascii="Times New Roman" w:hAnsi="Times New Roman"/>
              </w:rPr>
              <w:t xml:space="preserve"> группы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7B65DE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DA4B75" w:rsidRDefault="00DA4B75"/>
    <w:sectPr w:rsidR="00DA4B75" w:rsidSect="007B65DE">
      <w:pgSz w:w="11906" w:h="16838" w:code="9"/>
      <w:pgMar w:top="567" w:right="851" w:bottom="567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186049"/>
    <w:rsid w:val="001D23BF"/>
    <w:rsid w:val="00245CCB"/>
    <w:rsid w:val="00337637"/>
    <w:rsid w:val="003C02C3"/>
    <w:rsid w:val="004B60C6"/>
    <w:rsid w:val="005B3304"/>
    <w:rsid w:val="0065544A"/>
    <w:rsid w:val="006E69B1"/>
    <w:rsid w:val="00722B35"/>
    <w:rsid w:val="00754D04"/>
    <w:rsid w:val="00777F3E"/>
    <w:rsid w:val="007B65DE"/>
    <w:rsid w:val="007F4510"/>
    <w:rsid w:val="009109C6"/>
    <w:rsid w:val="009E4738"/>
    <w:rsid w:val="00A518CA"/>
    <w:rsid w:val="00C8795D"/>
    <w:rsid w:val="00DA4B75"/>
    <w:rsid w:val="00ED0CB7"/>
    <w:rsid w:val="00FA1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7B65DE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B65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zyua</cp:lastModifiedBy>
  <cp:revision>9</cp:revision>
  <cp:lastPrinted>2014-01-21T08:44:00Z</cp:lastPrinted>
  <dcterms:created xsi:type="dcterms:W3CDTF">2014-01-16T08:37:00Z</dcterms:created>
  <dcterms:modified xsi:type="dcterms:W3CDTF">2014-01-21T09:05:00Z</dcterms:modified>
</cp:coreProperties>
</file>