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92F" w:rsidRPr="0007192F" w:rsidRDefault="0007192F" w:rsidP="0007192F">
      <w:pPr>
        <w:suppressAutoHyphens/>
        <w:rPr>
          <w:rFonts w:eastAsia="Times New Roman"/>
          <w:b/>
          <w:lang w:eastAsia="ar-SA"/>
        </w:rPr>
      </w:pPr>
      <w:r w:rsidRPr="0007192F">
        <w:rPr>
          <w:rFonts w:eastAsia="Times New Roman"/>
          <w:b/>
          <w:lang w:eastAsia="ar-SA"/>
        </w:rPr>
        <w:t>«ТЕХНИЧЕСКАЯ ЧАСТЬ»</w:t>
      </w:r>
    </w:p>
    <w:p w:rsidR="0007192F" w:rsidRPr="0007192F" w:rsidRDefault="0007192F" w:rsidP="0007192F">
      <w:pPr>
        <w:spacing w:before="3000"/>
        <w:rPr>
          <w:rFonts w:eastAsia="Times New Roman"/>
          <w:lang w:eastAsia="ru-RU"/>
        </w:rPr>
      </w:pPr>
      <w:r w:rsidRPr="0007192F">
        <w:rPr>
          <w:rFonts w:eastAsia="Times New Roman"/>
          <w:lang w:eastAsia="ru-RU"/>
        </w:rPr>
        <w:t xml:space="preserve">ТЕХНИЧЕСКОЕ ЗАДАНИЕ </w:t>
      </w: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на поставку стандартного промышленного оборудования</w:t>
      </w:r>
    </w:p>
    <w:p w:rsidR="0007192F" w:rsidRPr="0007192F" w:rsidRDefault="0007192F" w:rsidP="0007192F">
      <w:pPr>
        <w:spacing w:before="1200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 xml:space="preserve">Предмет закупки: «Бронеколпак» </w:t>
      </w:r>
    </w:p>
    <w:p w:rsidR="0007192F" w:rsidRPr="0007192F" w:rsidRDefault="0007192F" w:rsidP="0007192F">
      <w:pPr>
        <w:spacing w:before="8000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Обнинск</w:t>
      </w: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 xml:space="preserve">2014 </w:t>
      </w: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1. ОБЩИЕ СВЕДЕНИЯ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1.1 Наименование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1.3 Код ОКП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2. ОБЛАСТЬ ПРИМЕНЕНИЯ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4.3. Требования по надежности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4.4. Требования к конструкции, монтажно-технические требования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4.5. Требования к материалам и комплектующим оборудования</w:t>
      </w:r>
    </w:p>
    <w:p w:rsidR="0007192F" w:rsidRPr="0007192F" w:rsidRDefault="0007192F" w:rsidP="0007192F">
      <w:pPr>
        <w:ind w:left="2552" w:hanging="170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4.7. Требования к электропитанию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4.8. Требования к контрольно-измерительным приборам и автоматике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4.9. Требования к комплектности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4.10. Требования к маркировке</w:t>
      </w:r>
    </w:p>
    <w:p w:rsidR="0007192F" w:rsidRPr="0007192F" w:rsidRDefault="0007192F" w:rsidP="0007192F">
      <w:pPr>
        <w:ind w:left="851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4.11. Требования к упаковке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07192F" w:rsidRPr="0007192F" w:rsidRDefault="0007192F" w:rsidP="0007192F">
      <w:pPr>
        <w:tabs>
          <w:tab w:val="left" w:pos="851"/>
        </w:tabs>
        <w:ind w:left="1276" w:hanging="425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07192F" w:rsidRPr="0007192F" w:rsidRDefault="0007192F" w:rsidP="0007192F">
      <w:pPr>
        <w:ind w:left="2410" w:hanging="1559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07192F" w:rsidRPr="0007192F" w:rsidRDefault="0007192F" w:rsidP="0007192F">
      <w:pPr>
        <w:ind w:left="1276" w:hanging="1276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07192F" w:rsidRPr="0007192F" w:rsidRDefault="0007192F" w:rsidP="0007192F">
      <w:pPr>
        <w:spacing w:line="276" w:lineRule="auto"/>
        <w:ind w:left="1418" w:hanging="1418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07192F" w:rsidRPr="0007192F" w:rsidRDefault="0007192F" w:rsidP="0007192F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07192F" w:rsidRPr="0007192F" w:rsidRDefault="0007192F" w:rsidP="0007192F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Бронеколпак  </w:t>
            </w:r>
          </w:p>
          <w:p w:rsidR="0007192F" w:rsidRPr="0007192F" w:rsidRDefault="0007192F" w:rsidP="0007192F">
            <w:pPr>
              <w:jc w:val="left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- ТБП-М-2 (или эквивалент) </w:t>
            </w:r>
          </w:p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товара.</w:t>
            </w:r>
          </w:p>
        </w:tc>
      </w:tr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Поставляемое оборудование должно быть новым (не бывшим в употреблении, не восстановленным),  не являться выставочными образцами, свободным от прав третьих лиц.</w:t>
            </w:r>
          </w:p>
        </w:tc>
      </w:tr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1.3 Код ОКДП</w:t>
            </w:r>
          </w:p>
        </w:tc>
      </w:tr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color w:val="000000"/>
                <w:lang w:eastAsia="ru-RU"/>
              </w:rPr>
              <w:t>Код ОКДП 2899430</w:t>
            </w:r>
          </w:p>
        </w:tc>
      </w:tr>
    </w:tbl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Предназначен для:</w:t>
            </w:r>
          </w:p>
          <w:p w:rsidR="0007192F" w:rsidRPr="0007192F" w:rsidRDefault="0007192F" w:rsidP="0007192F">
            <w:pPr>
              <w:jc w:val="left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- защиты человека от поражения пулями стрелкового оружия;</w:t>
            </w:r>
          </w:p>
          <w:p w:rsidR="0007192F" w:rsidRPr="0007192F" w:rsidRDefault="0007192F" w:rsidP="0007192F">
            <w:pPr>
              <w:jc w:val="left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- осуществления наблюдения за контролируемым сектором и ведение ответного огня. </w:t>
            </w:r>
          </w:p>
        </w:tc>
      </w:tr>
    </w:tbl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Бронеколпак будет эксплуатироваться с предусмотренным в полу отверстием для ввода/вывода кабелей (</w:t>
            </w:r>
            <w:r w:rsidRPr="0007192F">
              <w:rPr>
                <w:rFonts w:eastAsia="Times New Roman"/>
                <w:i/>
                <w:lang w:val="en-US" w:eastAsia="ru-RU"/>
              </w:rPr>
              <w:t>d</w:t>
            </w:r>
            <w:r w:rsidRPr="0007192F">
              <w:rPr>
                <w:rFonts w:eastAsia="Times New Roman"/>
                <w:i/>
                <w:lang w:eastAsia="ru-RU"/>
              </w:rPr>
              <w:t>=20</w:t>
            </w:r>
            <w:r w:rsidRPr="0007192F">
              <w:rPr>
                <w:rFonts w:eastAsia="Times New Roman"/>
                <w:i/>
                <w:lang w:val="en-US" w:eastAsia="ru-RU"/>
              </w:rPr>
              <w:t>mm</w:t>
            </w:r>
            <w:r w:rsidRPr="0007192F">
              <w:rPr>
                <w:rFonts w:eastAsia="Times New Roman"/>
                <w:i/>
                <w:lang w:eastAsia="ru-RU"/>
              </w:rPr>
              <w:t>)</w:t>
            </w:r>
          </w:p>
        </w:tc>
      </w:tr>
    </w:tbl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4.1 Основные параметры и размеры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color w:val="000000"/>
                <w:lang w:eastAsia="ru-RU"/>
              </w:rPr>
              <w:t xml:space="preserve">Масса изделия не более </w:t>
            </w:r>
            <w:smartTag w:uri="urn:schemas-microsoft-com:office:smarttags" w:element="metricconverter">
              <w:smartTagPr>
                <w:attr w:name="ProductID" w:val="1300 кг"/>
              </w:smartTagPr>
              <w:r w:rsidRPr="0007192F">
                <w:rPr>
                  <w:rFonts w:eastAsia="Times New Roman"/>
                  <w:i/>
                  <w:color w:val="000000"/>
                  <w:lang w:eastAsia="ru-RU"/>
                </w:rPr>
                <w:t>1300 кг</w:t>
              </w:r>
            </w:smartTag>
            <w:r w:rsidRPr="0007192F">
              <w:rPr>
                <w:rFonts w:eastAsia="Times New Roman"/>
                <w:i/>
                <w:color w:val="000000"/>
                <w:lang w:eastAsia="ru-RU"/>
              </w:rPr>
              <w:t>;</w:t>
            </w:r>
          </w:p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color w:val="000000"/>
                <w:lang w:eastAsia="ru-RU"/>
              </w:rPr>
              <w:t xml:space="preserve">Габаритные  размеры: </w:t>
            </w:r>
          </w:p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color w:val="000000"/>
                <w:lang w:eastAsia="ru-RU"/>
              </w:rPr>
              <w:t xml:space="preserve">- ширина: 2070 ±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07192F">
                <w:rPr>
                  <w:rFonts w:eastAsia="Times New Roman"/>
                  <w:i/>
                  <w:color w:val="000000"/>
                  <w:lang w:eastAsia="ru-RU"/>
                </w:rPr>
                <w:t>10 мм</w:t>
              </w:r>
            </w:smartTag>
            <w:r w:rsidRPr="0007192F">
              <w:rPr>
                <w:rFonts w:eastAsia="Times New Roman"/>
                <w:i/>
                <w:color w:val="000000"/>
                <w:lang w:eastAsia="ru-RU"/>
              </w:rPr>
              <w:t>;</w:t>
            </w:r>
          </w:p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color w:val="000000"/>
                <w:lang w:eastAsia="ru-RU"/>
              </w:rPr>
              <w:t>- длина: 1790±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07192F">
                <w:rPr>
                  <w:rFonts w:eastAsia="Times New Roman"/>
                  <w:i/>
                  <w:color w:val="000000"/>
                  <w:lang w:eastAsia="ru-RU"/>
                </w:rPr>
                <w:t>10 мм</w:t>
              </w:r>
            </w:smartTag>
            <w:r w:rsidRPr="0007192F">
              <w:rPr>
                <w:rFonts w:eastAsia="Times New Roman"/>
                <w:i/>
                <w:color w:val="000000"/>
                <w:lang w:eastAsia="ru-RU"/>
              </w:rPr>
              <w:t xml:space="preserve">; </w:t>
            </w:r>
          </w:p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color w:val="000000"/>
                <w:lang w:eastAsia="ru-RU"/>
              </w:rPr>
              <w:t>- высота: 2060±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07192F">
                <w:rPr>
                  <w:rFonts w:eastAsia="Times New Roman"/>
                  <w:i/>
                  <w:color w:val="000000"/>
                  <w:lang w:eastAsia="ru-RU"/>
                </w:rPr>
                <w:t>10 мм</w:t>
              </w:r>
            </w:smartTag>
            <w:r w:rsidRPr="0007192F">
              <w:rPr>
                <w:rFonts w:eastAsia="Times New Roman"/>
                <w:i/>
                <w:color w:val="000000"/>
                <w:lang w:eastAsia="ru-RU"/>
              </w:rPr>
              <w:t>;</w:t>
            </w:r>
          </w:p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color w:val="000000"/>
                <w:lang w:eastAsia="ru-RU"/>
              </w:rPr>
              <w:t xml:space="preserve">Площадь защиты башни не менее 12,8 м²  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lang w:eastAsia="ru-RU"/>
              </w:rPr>
            </w:pPr>
            <w:r w:rsidRPr="0007192F">
              <w:rPr>
                <w:rFonts w:eastAsia="Times New Roman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Класс защиты по ГОСТ </w:t>
            </w:r>
            <w:proofErr w:type="gramStart"/>
            <w:r w:rsidRPr="0007192F">
              <w:rPr>
                <w:rFonts w:eastAsia="Times New Roman"/>
                <w:i/>
                <w:lang w:eastAsia="ru-RU"/>
              </w:rPr>
              <w:t>Р</w:t>
            </w:r>
            <w:proofErr w:type="gramEnd"/>
            <w:r w:rsidRPr="0007192F">
              <w:rPr>
                <w:rFonts w:eastAsia="Times New Roman"/>
                <w:i/>
                <w:lang w:eastAsia="ru-RU"/>
              </w:rPr>
              <w:t xml:space="preserve"> 50744 93:</w:t>
            </w:r>
          </w:p>
          <w:p w:rsidR="0007192F" w:rsidRPr="0007192F" w:rsidRDefault="0007192F" w:rsidP="0007192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- боковая поверхность башни – 6</w:t>
            </w:r>
          </w:p>
          <w:p w:rsidR="0007192F" w:rsidRPr="0007192F" w:rsidRDefault="0007192F" w:rsidP="0007192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- крыша башни -5</w:t>
            </w:r>
          </w:p>
          <w:p w:rsidR="0007192F" w:rsidRPr="0007192F" w:rsidRDefault="0007192F" w:rsidP="0007192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- бронестекло – 5</w:t>
            </w:r>
          </w:p>
          <w:p w:rsidR="0007192F" w:rsidRPr="0007192F" w:rsidRDefault="0007192F" w:rsidP="0007192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Бронеколпак 5 класса защиты по </w:t>
            </w:r>
            <w:proofErr w:type="spellStart"/>
            <w:r w:rsidRPr="0007192F">
              <w:rPr>
                <w:rFonts w:eastAsia="Times New Roman"/>
                <w:i/>
                <w:lang w:eastAsia="ru-RU"/>
              </w:rPr>
              <w:t>пулестойкости</w:t>
            </w:r>
            <w:proofErr w:type="spellEnd"/>
          </w:p>
          <w:p w:rsidR="0007192F" w:rsidRPr="0007192F" w:rsidRDefault="0007192F" w:rsidP="0007192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ru-RU"/>
              </w:rPr>
            </w:pPr>
            <w:proofErr w:type="spellStart"/>
            <w:r w:rsidRPr="0007192F">
              <w:rPr>
                <w:rFonts w:eastAsia="Times New Roman"/>
                <w:i/>
                <w:lang w:eastAsia="ru-RU"/>
              </w:rPr>
              <w:t>Бронедверь</w:t>
            </w:r>
            <w:proofErr w:type="spellEnd"/>
            <w:r w:rsidRPr="0007192F">
              <w:rPr>
                <w:rFonts w:eastAsia="Times New Roman"/>
                <w:i/>
                <w:lang w:eastAsia="ru-RU"/>
              </w:rPr>
              <w:t xml:space="preserve">  5 класса защиты по </w:t>
            </w:r>
            <w:proofErr w:type="spellStart"/>
            <w:r w:rsidRPr="0007192F">
              <w:rPr>
                <w:rFonts w:eastAsia="Times New Roman"/>
                <w:i/>
                <w:lang w:eastAsia="ru-RU"/>
              </w:rPr>
              <w:t>пулестойкости</w:t>
            </w:r>
            <w:proofErr w:type="spellEnd"/>
          </w:p>
          <w:p w:rsidR="0007192F" w:rsidRPr="0007192F" w:rsidRDefault="0007192F" w:rsidP="0007192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Блоки оконные 5 класса защиты по </w:t>
            </w:r>
            <w:proofErr w:type="spellStart"/>
            <w:r w:rsidRPr="0007192F">
              <w:rPr>
                <w:rFonts w:eastAsia="Times New Roman"/>
                <w:i/>
                <w:lang w:eastAsia="ru-RU"/>
              </w:rPr>
              <w:t>пулестойкости</w:t>
            </w:r>
            <w:proofErr w:type="spellEnd"/>
          </w:p>
          <w:p w:rsidR="0007192F" w:rsidRPr="0007192F" w:rsidRDefault="0007192F" w:rsidP="0007192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Бойница 5 класса защиты по </w:t>
            </w:r>
            <w:proofErr w:type="spellStart"/>
            <w:r w:rsidRPr="0007192F">
              <w:rPr>
                <w:rFonts w:eastAsia="Times New Roman"/>
                <w:i/>
                <w:lang w:eastAsia="ru-RU"/>
              </w:rPr>
              <w:t>пулестойкости</w:t>
            </w:r>
            <w:proofErr w:type="spellEnd"/>
          </w:p>
          <w:p w:rsidR="0007192F" w:rsidRPr="0007192F" w:rsidRDefault="0007192F" w:rsidP="0007192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Стены и полотно двери должны быть снабжены откидными окнами-бойницами.</w:t>
            </w:r>
          </w:p>
          <w:p w:rsidR="0007192F" w:rsidRPr="0007192F" w:rsidRDefault="0007192F" w:rsidP="0007192F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Двери должны открываться наружу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lang w:eastAsia="ru-RU"/>
              </w:rPr>
            </w:pPr>
            <w:r w:rsidRPr="0007192F">
              <w:rPr>
                <w:rFonts w:eastAsia="Times New Roman"/>
                <w:lang w:eastAsia="ru-RU"/>
              </w:rPr>
              <w:t>Подраздел 4.3. Требования по надежности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Изделие должно сохранять стойкость к воздействию средств поражения после воздействия влаги (дождя, снега и т.п.) в температурном диапазоне от минус 40</w:t>
            </w:r>
            <w:proofErr w:type="gramStart"/>
            <w:r w:rsidRPr="0007192F">
              <w:rPr>
                <w:rFonts w:eastAsia="Times New Roman"/>
                <w:i/>
                <w:lang w:eastAsia="ru-RU"/>
              </w:rPr>
              <w:t>°С</w:t>
            </w:r>
            <w:proofErr w:type="gramEnd"/>
            <w:r w:rsidRPr="0007192F">
              <w:rPr>
                <w:rFonts w:eastAsia="Times New Roman"/>
                <w:i/>
                <w:lang w:eastAsia="ru-RU"/>
              </w:rPr>
              <w:t xml:space="preserve"> до плюс 50°С и относительной влажности воздуха до 100°С.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Бронеколпак должен: иметь возможность устанавливаться стационарно на земляное, деревянное, бетонное основание; обеспечивать наблюдение в секторе 360 градусов и </w:t>
            </w:r>
            <w:r w:rsidRPr="0007192F">
              <w:rPr>
                <w:rFonts w:eastAsia="Times New Roman"/>
                <w:i/>
                <w:lang w:eastAsia="ru-RU"/>
              </w:rPr>
              <w:lastRenderedPageBreak/>
              <w:t xml:space="preserve">дать возможность ведения круговой обороны. Должен быть оснащен смотровыми окнами с бронестеклами по 5 классу защиты с закрывающимися изнутри стальными заслонками, которые должны увеличивать защиту до 6 класса защиты по ГОСТ </w:t>
            </w:r>
            <w:proofErr w:type="gramStart"/>
            <w:r w:rsidRPr="0007192F">
              <w:rPr>
                <w:rFonts w:eastAsia="Times New Roman"/>
                <w:i/>
                <w:lang w:eastAsia="ru-RU"/>
              </w:rPr>
              <w:t>Р</w:t>
            </w:r>
            <w:proofErr w:type="gramEnd"/>
            <w:r w:rsidRPr="0007192F">
              <w:rPr>
                <w:rFonts w:eastAsia="Times New Roman"/>
                <w:i/>
                <w:lang w:eastAsia="ru-RU"/>
              </w:rPr>
              <w:t xml:space="preserve"> 50744-95 бойницами с открывающимися изнутри броневыми заслонками и дверью. Для вентиляции должна быть предусмотрена система вентиляции: воздушный купол – 2 шт. на крыше и целевые отверстия на основании. 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Двери и корпус изделия производятся из листов </w:t>
            </w:r>
            <w:proofErr w:type="spellStart"/>
            <w:r w:rsidRPr="0007192F">
              <w:rPr>
                <w:rFonts w:eastAsia="Times New Roman"/>
                <w:i/>
                <w:lang w:eastAsia="ru-RU"/>
              </w:rPr>
              <w:t>спецстали</w:t>
            </w:r>
            <w:proofErr w:type="spellEnd"/>
            <w:r w:rsidRPr="0007192F">
              <w:rPr>
                <w:rFonts w:eastAsia="Times New Roman"/>
                <w:i/>
                <w:lang w:eastAsia="ru-RU"/>
              </w:rPr>
              <w:t xml:space="preserve">.             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Не требуется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4.7. Требования к электропитанию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color w:val="000000"/>
                <w:lang w:eastAsia="ru-RU"/>
              </w:rPr>
              <w:t>Не предусмотрено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4.</w:t>
            </w:r>
            <w:r w:rsidRPr="0007192F">
              <w:rPr>
                <w:rFonts w:eastAsia="Times New Roman"/>
                <w:color w:val="000000"/>
                <w:lang w:val="en-US" w:eastAsia="ru-RU"/>
              </w:rPr>
              <w:t>8</w:t>
            </w:r>
            <w:r w:rsidRPr="0007192F">
              <w:rPr>
                <w:rFonts w:eastAsia="Times New Roman"/>
                <w:color w:val="000000"/>
                <w:lang w:eastAsia="ru-RU"/>
              </w:rPr>
              <w:t xml:space="preserve"> Требования к комплектности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- поставляемое оборудование должно быть снабжено паспортом и инструкцией по эксплуатации.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4.</w:t>
            </w:r>
            <w:r w:rsidRPr="0007192F">
              <w:rPr>
                <w:rFonts w:eastAsia="Times New Roman"/>
                <w:color w:val="000000"/>
                <w:lang w:val="en-US" w:eastAsia="ru-RU"/>
              </w:rPr>
              <w:t>9</w:t>
            </w:r>
            <w:r w:rsidRPr="0007192F">
              <w:rPr>
                <w:rFonts w:eastAsia="Times New Roman"/>
                <w:color w:val="000000"/>
                <w:lang w:eastAsia="ru-RU"/>
              </w:rPr>
              <w:t xml:space="preserve"> Требования к маркировке 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В соответствии с ГОСТ 14192-96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4.1</w:t>
            </w:r>
            <w:r w:rsidRPr="0007192F">
              <w:rPr>
                <w:rFonts w:eastAsia="Times New Roman"/>
                <w:color w:val="000000"/>
                <w:lang w:val="en-US" w:eastAsia="ru-RU"/>
              </w:rPr>
              <w:t>0</w:t>
            </w:r>
            <w:r w:rsidRPr="0007192F">
              <w:rPr>
                <w:rFonts w:eastAsia="Times New Roman"/>
                <w:color w:val="000000"/>
                <w:lang w:eastAsia="ru-RU"/>
              </w:rPr>
              <w:t xml:space="preserve"> Требования к упаковке</w:t>
            </w:r>
          </w:p>
        </w:tc>
      </w:tr>
      <w:tr w:rsidR="0007192F" w:rsidRPr="0007192F" w:rsidTr="003E1CC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Упаковка по ГОСТ 26653-90.  Упаковка должна исключать воздействие атмосферных осадков и механических повреждений при транспортировке и погрузочно-разгрузочных работах. Упаковка Товара должна полностью обеспечивать условия транспортировки, предъявляемые к данному виду Товара. Поставщик полностью обязуется за достаточность и надежность упаковки.</w:t>
            </w:r>
          </w:p>
        </w:tc>
      </w:tr>
    </w:tbl>
    <w:p w:rsidR="0007192F" w:rsidRPr="0007192F" w:rsidRDefault="0007192F" w:rsidP="0007192F">
      <w:pPr>
        <w:rPr>
          <w:rFonts w:eastAsia="Times New Roman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- Товар должен быть поставлен в собранном виде. Приемка поставляемого Товара осуществляется Покупателем с учетом соответствия качества,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rPr>
                <w:rFonts w:eastAsia="Times New Roman"/>
                <w:color w:val="000000"/>
                <w:lang w:eastAsia="ru-RU"/>
              </w:rPr>
            </w:pPr>
            <w:r w:rsidRPr="0007192F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</w:tbl>
    <w:p w:rsidR="0007192F" w:rsidRPr="0007192F" w:rsidRDefault="0007192F" w:rsidP="0007192F">
      <w:pPr>
        <w:jc w:val="left"/>
        <w:rPr>
          <w:rFonts w:eastAsia="Times New Roman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- вид транспорта грузовой, крытый;</w:t>
            </w:r>
          </w:p>
          <w:p w:rsidR="0007192F" w:rsidRPr="0007192F" w:rsidRDefault="0007192F" w:rsidP="0007192F">
            <w:pPr>
              <w:jc w:val="left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- оборудование должно поставляться в собранном виде;</w:t>
            </w:r>
          </w:p>
        </w:tc>
      </w:tr>
    </w:tbl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Поставляемое оборудование должно храниться в сухом, хорошо проветриваемом помещении.</w:t>
            </w:r>
          </w:p>
        </w:tc>
      </w:tr>
    </w:tbl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гарантийный  срок эксплуатации не менее 12 месяцев. </w:t>
            </w:r>
            <w:r w:rsidRPr="0007192F">
              <w:rPr>
                <w:rFonts w:eastAsia="Times New Roman"/>
                <w:lang w:eastAsia="ru-RU"/>
              </w:rPr>
              <w:t>Разовая поставка. Срок поставки – 15 февраля 2015г (возможна досрочная поставка)</w:t>
            </w:r>
          </w:p>
        </w:tc>
      </w:tr>
    </w:tbl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lastRenderedPageBreak/>
        <w:t>РАЗДЕЛ 9.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- необходимость услуг по монтажу, шефмонтажу, наладке, </w:t>
            </w:r>
            <w:proofErr w:type="gramStart"/>
            <w:r w:rsidRPr="0007192F">
              <w:rPr>
                <w:rFonts w:eastAsia="Times New Roman"/>
                <w:i/>
                <w:lang w:eastAsia="ru-RU"/>
              </w:rPr>
              <w:t>шеф-наладке</w:t>
            </w:r>
            <w:proofErr w:type="gramEnd"/>
            <w:r w:rsidRPr="0007192F">
              <w:rPr>
                <w:rFonts w:eastAsia="Times New Roman"/>
                <w:i/>
                <w:lang w:eastAsia="ru-RU"/>
              </w:rPr>
              <w:t xml:space="preserve"> не требуется; </w:t>
            </w:r>
          </w:p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- обучение поставщиком персонала заказчика по поставленному оборудованию на месте у заказчика и обеспечению методическими материалами не требуется.</w:t>
            </w:r>
          </w:p>
        </w:tc>
      </w:tr>
    </w:tbl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10.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- Не предусмотрено</w:t>
            </w:r>
          </w:p>
        </w:tc>
      </w:tr>
    </w:tbl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-</w:t>
            </w:r>
            <w:r w:rsidRPr="0007192F">
              <w:rPr>
                <w:rFonts w:eastAsia="Times New Roman"/>
                <w:i/>
                <w:lang w:val="en-US" w:eastAsia="ru-RU"/>
              </w:rPr>
              <w:t xml:space="preserve"> </w:t>
            </w:r>
            <w:r w:rsidRPr="0007192F">
              <w:rPr>
                <w:rFonts w:eastAsia="Times New Roman"/>
                <w:i/>
                <w:lang w:eastAsia="ru-RU"/>
              </w:rPr>
              <w:t xml:space="preserve">Бронеколпак </w:t>
            </w:r>
            <w:proofErr w:type="spellStart"/>
            <w:r w:rsidRPr="0007192F">
              <w:rPr>
                <w:rFonts w:eastAsia="Times New Roman"/>
                <w:i/>
                <w:lang w:eastAsia="ru-RU"/>
              </w:rPr>
              <w:t>вибробезопасен</w:t>
            </w:r>
            <w:proofErr w:type="spellEnd"/>
            <w:r w:rsidRPr="0007192F">
              <w:rPr>
                <w:rFonts w:eastAsia="Times New Roman"/>
                <w:i/>
                <w:lang w:eastAsia="ru-RU"/>
              </w:rPr>
              <w:t xml:space="preserve"> по ГОСТ 12.1.012-2004</w:t>
            </w:r>
          </w:p>
        </w:tc>
      </w:tr>
    </w:tbl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12.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>Качество поставляемого оборудования должно соответствовать обязательствам изготовителя.</w:t>
            </w:r>
          </w:p>
        </w:tc>
      </w:tr>
    </w:tbl>
    <w:p w:rsidR="0007192F" w:rsidRPr="0007192F" w:rsidRDefault="0007192F" w:rsidP="0007192F">
      <w:pPr>
        <w:spacing w:line="276" w:lineRule="auto"/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spacing w:line="276" w:lineRule="auto"/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13.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i/>
                <w:lang w:eastAsia="ru-RU"/>
              </w:rPr>
            </w:pPr>
            <w:r w:rsidRPr="0007192F">
              <w:rPr>
                <w:rFonts w:eastAsia="Times New Roman"/>
                <w:i/>
                <w:lang w:eastAsia="ru-RU"/>
              </w:rPr>
              <w:t xml:space="preserve">Сервисное обслуживание оборудования в процессе эксплуатации должно предусматривать замену или ремонт вышедшего из строя оборудования. </w:t>
            </w:r>
          </w:p>
        </w:tc>
      </w:tr>
    </w:tbl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7192F" w:rsidRPr="0007192F" w:rsidTr="003E1CC6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lang w:eastAsia="ru-RU"/>
              </w:rPr>
            </w:pPr>
            <w:r w:rsidRPr="0007192F">
              <w:rPr>
                <w:rFonts w:eastAsia="Times New Roman"/>
                <w:lang w:eastAsia="ru-RU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13"/>
              <w:gridCol w:w="3285"/>
              <w:gridCol w:w="2886"/>
              <w:gridCol w:w="1292"/>
              <w:gridCol w:w="954"/>
            </w:tblGrid>
            <w:tr w:rsidR="0007192F" w:rsidRPr="0007192F" w:rsidTr="003E1CC6">
              <w:tc>
                <w:tcPr>
                  <w:tcW w:w="713" w:type="dxa"/>
                  <w:shd w:val="clear" w:color="auto" w:fill="auto"/>
                </w:tcPr>
                <w:p w:rsidR="0007192F" w:rsidRPr="0007192F" w:rsidRDefault="0007192F" w:rsidP="0007192F">
                  <w:pPr>
                    <w:rPr>
                      <w:rFonts w:eastAsia="Times New Roman"/>
                      <w:lang w:eastAsia="ru-RU"/>
                    </w:rPr>
                  </w:pPr>
                  <w:r w:rsidRPr="0007192F">
                    <w:rPr>
                      <w:rFonts w:eastAsia="Times New Roman"/>
                      <w:lang w:eastAsia="ru-RU"/>
                    </w:rPr>
                    <w:t xml:space="preserve">№ </w:t>
                  </w:r>
                  <w:proofErr w:type="gramStart"/>
                  <w:r w:rsidRPr="0007192F">
                    <w:rPr>
                      <w:rFonts w:eastAsia="Times New Roman"/>
                      <w:lang w:eastAsia="ru-RU"/>
                    </w:rPr>
                    <w:t>п</w:t>
                  </w:r>
                  <w:proofErr w:type="gramEnd"/>
                  <w:r w:rsidRPr="0007192F">
                    <w:rPr>
                      <w:rFonts w:eastAsia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3285" w:type="dxa"/>
                  <w:shd w:val="clear" w:color="auto" w:fill="auto"/>
                </w:tcPr>
                <w:p w:rsidR="0007192F" w:rsidRPr="0007192F" w:rsidRDefault="0007192F" w:rsidP="0007192F">
                  <w:pPr>
                    <w:ind w:left="-250"/>
                    <w:rPr>
                      <w:rFonts w:eastAsia="Times New Roman"/>
                      <w:lang w:eastAsia="ru-RU"/>
                    </w:rPr>
                  </w:pPr>
                  <w:r w:rsidRPr="0007192F">
                    <w:rPr>
                      <w:rFonts w:eastAsia="Times New Roman"/>
                      <w:lang w:eastAsia="ru-RU"/>
                    </w:rPr>
                    <w:t>Наименование товара, производитель</w:t>
                  </w:r>
                </w:p>
              </w:tc>
              <w:tc>
                <w:tcPr>
                  <w:tcW w:w="2886" w:type="dxa"/>
                  <w:shd w:val="clear" w:color="auto" w:fill="auto"/>
                </w:tcPr>
                <w:p w:rsidR="0007192F" w:rsidRPr="0007192F" w:rsidRDefault="0007192F" w:rsidP="0007192F">
                  <w:pPr>
                    <w:rPr>
                      <w:rFonts w:eastAsia="Times New Roman"/>
                      <w:lang w:eastAsia="ru-RU"/>
                    </w:rPr>
                  </w:pPr>
                  <w:r w:rsidRPr="0007192F">
                    <w:rPr>
                      <w:rFonts w:eastAsia="Times New Roman"/>
                      <w:lang w:eastAsia="ru-RU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92" w:type="dxa"/>
                  <w:shd w:val="clear" w:color="auto" w:fill="auto"/>
                </w:tcPr>
                <w:p w:rsidR="0007192F" w:rsidRPr="0007192F" w:rsidRDefault="0007192F" w:rsidP="0007192F">
                  <w:pPr>
                    <w:rPr>
                      <w:rFonts w:eastAsia="Times New Roman"/>
                      <w:lang w:eastAsia="ru-RU"/>
                    </w:rPr>
                  </w:pPr>
                  <w:r w:rsidRPr="0007192F">
                    <w:rPr>
                      <w:rFonts w:eastAsia="Times New Roman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954" w:type="dxa"/>
                  <w:shd w:val="clear" w:color="auto" w:fill="auto"/>
                </w:tcPr>
                <w:p w:rsidR="0007192F" w:rsidRPr="0007192F" w:rsidRDefault="0007192F" w:rsidP="0007192F">
                  <w:pPr>
                    <w:rPr>
                      <w:rFonts w:eastAsia="Times New Roman"/>
                      <w:lang w:eastAsia="ru-RU"/>
                    </w:rPr>
                  </w:pPr>
                  <w:r w:rsidRPr="0007192F">
                    <w:rPr>
                      <w:rFonts w:eastAsia="Times New Roman"/>
                      <w:lang w:eastAsia="ru-RU"/>
                    </w:rPr>
                    <w:t>Кол-во</w:t>
                  </w:r>
                </w:p>
              </w:tc>
            </w:tr>
            <w:tr w:rsidR="0007192F" w:rsidRPr="0007192F" w:rsidTr="003E1CC6">
              <w:tc>
                <w:tcPr>
                  <w:tcW w:w="713" w:type="dxa"/>
                  <w:shd w:val="clear" w:color="auto" w:fill="auto"/>
                </w:tcPr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3285" w:type="dxa"/>
                  <w:shd w:val="clear" w:color="auto" w:fill="auto"/>
                </w:tcPr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i/>
                      <w:lang w:eastAsia="ru-RU"/>
                    </w:rPr>
                  </w:pPr>
                  <w:r w:rsidRPr="0007192F">
                    <w:rPr>
                      <w:rFonts w:eastAsia="Times New Roman"/>
                      <w:i/>
                      <w:lang w:eastAsia="ru-RU"/>
                    </w:rPr>
                    <w:t>Основные параметры и размеры</w:t>
                  </w:r>
                </w:p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i/>
                      <w:lang w:eastAsia="ru-RU"/>
                    </w:rPr>
                  </w:pPr>
                  <w:r w:rsidRPr="0007192F">
                    <w:rPr>
                      <w:rFonts w:eastAsia="Times New Roman"/>
                      <w:i/>
                      <w:lang w:eastAsia="ru-RU"/>
                    </w:rPr>
                    <w:t>Основные технико-экономические показатели</w:t>
                  </w:r>
                </w:p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i/>
                      <w:lang w:eastAsia="ru-RU"/>
                    </w:rPr>
                  </w:pPr>
                  <w:r w:rsidRPr="0007192F">
                    <w:rPr>
                      <w:rFonts w:eastAsia="Times New Roman"/>
                      <w:i/>
                      <w:lang w:eastAsia="ru-RU"/>
                    </w:rPr>
                    <w:t>Требования по надежности</w:t>
                  </w:r>
                </w:p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i/>
                      <w:lang w:eastAsia="ru-RU"/>
                    </w:rPr>
                  </w:pPr>
                  <w:r w:rsidRPr="0007192F">
                    <w:rPr>
                      <w:rFonts w:eastAsia="Times New Roman"/>
                      <w:i/>
                      <w:lang w:eastAsia="ru-RU"/>
                    </w:rPr>
                    <w:t>Требования к конструкции, монтажно-технические требования</w:t>
                  </w:r>
                </w:p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07192F">
                    <w:rPr>
                      <w:rFonts w:eastAsia="Times New Roman"/>
                      <w:i/>
                      <w:lang w:eastAsia="ru-RU"/>
                    </w:rPr>
                    <w:t xml:space="preserve">Требования к стабильности и </w:t>
                  </w:r>
                  <w:proofErr w:type="gramStart"/>
                  <w:r w:rsidRPr="0007192F">
                    <w:rPr>
                      <w:rFonts w:eastAsia="Times New Roman"/>
                      <w:i/>
                      <w:lang w:eastAsia="ru-RU"/>
                    </w:rPr>
                    <w:t>комплектующим</w:t>
                  </w:r>
                  <w:proofErr w:type="gramEnd"/>
                  <w:r w:rsidRPr="0007192F">
                    <w:rPr>
                      <w:rFonts w:eastAsia="Times New Roman"/>
                      <w:i/>
                      <w:lang w:eastAsia="ru-RU"/>
                    </w:rPr>
                    <w:t xml:space="preserve"> оборудования</w:t>
                  </w:r>
                </w:p>
              </w:tc>
              <w:tc>
                <w:tcPr>
                  <w:tcW w:w="2886" w:type="dxa"/>
                  <w:shd w:val="clear" w:color="auto" w:fill="auto"/>
                </w:tcPr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  <w:r w:rsidRPr="0007192F">
                    <w:rPr>
                      <w:rFonts w:eastAsia="Times New Roman"/>
                      <w:i/>
                      <w:color w:val="000000"/>
                      <w:lang w:eastAsia="ru-RU"/>
                    </w:rPr>
                    <w:t>Согласно подразделам  4.1.,4.2,4.3, 4.4, 4,5 Раздела 4 технического задания</w:t>
                  </w:r>
                </w:p>
              </w:tc>
              <w:tc>
                <w:tcPr>
                  <w:tcW w:w="1292" w:type="dxa"/>
                  <w:shd w:val="clear" w:color="auto" w:fill="auto"/>
                </w:tcPr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954" w:type="dxa"/>
                  <w:shd w:val="clear" w:color="auto" w:fill="auto"/>
                </w:tcPr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  <w:tr w:rsidR="0007192F" w:rsidRPr="0007192F" w:rsidTr="003E1CC6">
              <w:tc>
                <w:tcPr>
                  <w:tcW w:w="713" w:type="dxa"/>
                  <w:shd w:val="clear" w:color="auto" w:fill="auto"/>
                </w:tcPr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3285" w:type="dxa"/>
                  <w:shd w:val="clear" w:color="auto" w:fill="auto"/>
                </w:tcPr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2886" w:type="dxa"/>
                  <w:shd w:val="clear" w:color="auto" w:fill="auto"/>
                </w:tcPr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292" w:type="dxa"/>
                  <w:shd w:val="clear" w:color="auto" w:fill="auto"/>
                </w:tcPr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954" w:type="dxa"/>
                  <w:shd w:val="clear" w:color="auto" w:fill="auto"/>
                </w:tcPr>
                <w:p w:rsidR="0007192F" w:rsidRPr="0007192F" w:rsidRDefault="0007192F" w:rsidP="0007192F">
                  <w:pPr>
                    <w:jc w:val="both"/>
                    <w:rPr>
                      <w:rFonts w:eastAsia="Times New Roman"/>
                      <w:lang w:eastAsia="ru-RU"/>
                    </w:rPr>
                  </w:pPr>
                </w:p>
              </w:tc>
            </w:tr>
          </w:tbl>
          <w:p w:rsidR="0007192F" w:rsidRPr="0007192F" w:rsidRDefault="0007192F" w:rsidP="0007192F">
            <w:pPr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rPr>
          <w:rFonts w:eastAsia="Times New Roman"/>
          <w:color w:val="000000"/>
          <w:lang w:eastAsia="ru-RU"/>
        </w:rPr>
      </w:pPr>
      <w:r w:rsidRPr="0007192F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7192F" w:rsidRPr="0007192F" w:rsidTr="003E1CC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92F" w:rsidRPr="0007192F" w:rsidRDefault="0007192F" w:rsidP="0007192F">
            <w:pPr>
              <w:jc w:val="both"/>
              <w:rPr>
                <w:rFonts w:eastAsia="Times New Roman"/>
                <w:lang w:eastAsia="ru-RU"/>
              </w:rPr>
            </w:pPr>
            <w:r w:rsidRPr="0007192F">
              <w:rPr>
                <w:rFonts w:eastAsia="Times New Roman"/>
                <w:lang w:eastAsia="ru-RU"/>
              </w:rPr>
              <w:t xml:space="preserve"> Не предусмотрено</w:t>
            </w:r>
          </w:p>
        </w:tc>
      </w:tr>
    </w:tbl>
    <w:p w:rsidR="0007192F" w:rsidRPr="0007192F" w:rsidRDefault="0007192F" w:rsidP="0007192F">
      <w:pPr>
        <w:jc w:val="left"/>
        <w:rPr>
          <w:rFonts w:eastAsia="Times New Roman"/>
          <w:color w:val="000000"/>
          <w:lang w:eastAsia="ru-RU"/>
        </w:rPr>
      </w:pPr>
    </w:p>
    <w:p w:rsidR="0007192F" w:rsidRPr="0007192F" w:rsidRDefault="0007192F" w:rsidP="0007192F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07192F">
        <w:rPr>
          <w:rFonts w:eastAsia="Times New Roman"/>
          <w:b/>
          <w:lang w:eastAsia="ar-SA"/>
        </w:rPr>
        <w:t>Контактное лицо:</w:t>
      </w:r>
      <w:r w:rsidRPr="0007192F">
        <w:rPr>
          <w:rFonts w:eastAsia="Times New Roman"/>
          <w:bCs/>
          <w:color w:val="000000"/>
          <w:lang w:eastAsia="ar-SA"/>
        </w:rPr>
        <w:t xml:space="preserve"> Камина Ирина Александровна, (48439) 9-48-96.</w:t>
      </w:r>
    </w:p>
    <w:p w:rsidR="008E3C0C" w:rsidRDefault="008E3C0C">
      <w:bookmarkStart w:id="0" w:name="_GoBack"/>
      <w:bookmarkEnd w:id="0"/>
    </w:p>
    <w:sectPr w:rsidR="008E3C0C" w:rsidSect="0083353F">
      <w:headerReference w:type="default" r:id="rId5"/>
      <w:footerReference w:type="even" r:id="rId6"/>
      <w:footerReference w:type="default" r:id="rId7"/>
      <w:pgSz w:w="11906" w:h="16838"/>
      <w:pgMar w:top="397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07192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07192F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07192F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07192F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07192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AD"/>
    <w:rsid w:val="0007192F"/>
    <w:rsid w:val="002D14A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19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7192F"/>
  </w:style>
  <w:style w:type="paragraph" w:styleId="a5">
    <w:name w:val="footer"/>
    <w:basedOn w:val="a"/>
    <w:link w:val="a6"/>
    <w:uiPriority w:val="99"/>
    <w:rsid w:val="0007192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7192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719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19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7192F"/>
  </w:style>
  <w:style w:type="paragraph" w:styleId="a5">
    <w:name w:val="footer"/>
    <w:basedOn w:val="a"/>
    <w:link w:val="a6"/>
    <w:uiPriority w:val="99"/>
    <w:rsid w:val="0007192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7192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719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1187</Words>
  <Characters>6766</Characters>
  <Application>Microsoft Office Word</Application>
  <DocSecurity>0</DocSecurity>
  <Lines>56</Lines>
  <Paragraphs>15</Paragraphs>
  <ScaleCrop>false</ScaleCrop>
  <Company>Организация</Company>
  <LinksUpToDate>false</LinksUpToDate>
  <CharactersWithSpaces>7938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2014-11-20T10:45:00Z</dcterms:created>
  <dcterms:modified xsi:type="dcterms:W3CDTF">2014-11-20T10:45:00Z</dcterms:modified>
</cp:coreProperties>
</file>