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5185B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015B00" w:rsidRPr="00015B00">
        <w:rPr>
          <w:bCs/>
        </w:rPr>
        <w:t>«</w:t>
      </w:r>
      <w:r w:rsidR="00B25C96" w:rsidRPr="00B25C96">
        <w:rPr>
          <w:bCs/>
        </w:rPr>
        <w:t>Предоставление неисключительных прав (лицензий) на использование программного обеспечения для ЭВМ для нужд СЗЦ «СевРАО» - филиала ФГУП «РосРАО»</w:t>
      </w:r>
      <w:bookmarkStart w:id="1" w:name="_GoBack"/>
      <w:bookmarkEnd w:id="1"/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4218DC" w:rsidRPr="004218DC" w:rsidRDefault="00680B64" w:rsidP="004218DC">
      <w:pPr>
        <w:rPr>
          <w:rFonts w:ascii="Calibri" w:hAnsi="Calibri"/>
          <w:sz w:val="22"/>
          <w:szCs w:val="22"/>
        </w:rPr>
      </w:pPr>
      <w:r w:rsidRPr="00130044">
        <w:rPr>
          <w:bCs/>
          <w:sz w:val="18"/>
          <w:szCs w:val="18"/>
        </w:rPr>
        <w:br w:type="page"/>
      </w:r>
    </w:p>
    <w:p w:rsidR="00B25C96" w:rsidRPr="00B25C96" w:rsidRDefault="00B25C96" w:rsidP="00B25C96">
      <w:pPr>
        <w:jc w:val="center"/>
        <w:rPr>
          <w:b/>
          <w:bCs/>
          <w:iCs/>
          <w:lang w:val="ru"/>
        </w:rPr>
      </w:pPr>
      <w:r w:rsidRPr="00B25C96">
        <w:rPr>
          <w:iCs/>
          <w:lang w:val="ru"/>
        </w:rPr>
        <w:lastRenderedPageBreak/>
        <w:t>ПЕРЕЧЕНЬ ВИДОВ</w:t>
      </w:r>
      <w:r w:rsidRPr="00B25C96">
        <w:rPr>
          <w:b/>
          <w:bCs/>
          <w:iCs/>
          <w:lang w:val="ru"/>
        </w:rPr>
        <w:t xml:space="preserve"> </w:t>
      </w:r>
      <w:r w:rsidRPr="00B25C96">
        <w:rPr>
          <w:bCs/>
          <w:iCs/>
          <w:lang w:val="ru"/>
        </w:rPr>
        <w:t>ТОВАРОВ</w:t>
      </w:r>
      <w:r w:rsidRPr="00B25C96">
        <w:rPr>
          <w:b/>
          <w:bCs/>
          <w:iCs/>
          <w:lang w:val="ru"/>
        </w:rPr>
        <w:t xml:space="preserve"> на основе справочника</w:t>
      </w:r>
      <w:r w:rsidRPr="00B25C96">
        <w:rPr>
          <w:iCs/>
          <w:lang w:val="ru"/>
        </w:rPr>
        <w:t xml:space="preserve"> ОКДП, </w:t>
      </w:r>
      <w:r w:rsidRPr="00B25C96">
        <w:rPr>
          <w:b/>
          <w:bCs/>
          <w:iCs/>
          <w:lang w:val="ru"/>
        </w:rPr>
        <w:t>для закупки которых применяется настоящее типовое техническое задание</w:t>
      </w:r>
    </w:p>
    <w:p w:rsidR="00B25C96" w:rsidRPr="00B25C96" w:rsidRDefault="00B25C96" w:rsidP="00B25C96">
      <w:pPr>
        <w:jc w:val="center"/>
        <w:rPr>
          <w:b/>
          <w:bCs/>
          <w:iCs/>
          <w:lang w:val="ru"/>
        </w:rPr>
      </w:pPr>
    </w:p>
    <w:tbl>
      <w:tblPr>
        <w:tblW w:w="96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3"/>
        <w:gridCol w:w="8646"/>
      </w:tblGrid>
      <w:tr w:rsidR="00B25C96" w:rsidRPr="00B25C96" w:rsidTr="00F54660">
        <w:trPr>
          <w:trHeight w:val="232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5C96" w:rsidRPr="00B25C96" w:rsidRDefault="00B25C96" w:rsidP="00B25C96">
            <w:pPr>
              <w:rPr>
                <w:b/>
                <w:bCs/>
                <w:iCs/>
                <w:lang w:val="ru"/>
              </w:rPr>
            </w:pPr>
            <w:r w:rsidRPr="00B25C96">
              <w:rPr>
                <w:b/>
                <w:bCs/>
                <w:iCs/>
                <w:lang w:val="ru"/>
              </w:rPr>
              <w:t>Код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5C96" w:rsidRPr="00B25C96" w:rsidRDefault="00B25C96" w:rsidP="00B25C96">
            <w:pPr>
              <w:ind w:right="131"/>
              <w:rPr>
                <w:b/>
                <w:bCs/>
                <w:iCs/>
                <w:lang w:val="ru"/>
              </w:rPr>
            </w:pPr>
            <w:r w:rsidRPr="00B25C96">
              <w:rPr>
                <w:b/>
                <w:bCs/>
                <w:iCs/>
                <w:lang w:val="ru"/>
              </w:rPr>
              <w:t>Вид услуги</w:t>
            </w:r>
          </w:p>
        </w:tc>
      </w:tr>
      <w:tr w:rsidR="00B25C96" w:rsidRPr="00B25C96" w:rsidTr="00F54660">
        <w:trPr>
          <w:trHeight w:val="77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5C96" w:rsidRPr="00B25C96" w:rsidRDefault="00B25C96" w:rsidP="00B25C96">
            <w:pPr>
              <w:rPr>
                <w:iCs/>
                <w:lang w:val="ru"/>
              </w:rPr>
            </w:pPr>
            <w:r w:rsidRPr="00B25C96">
              <w:rPr>
                <w:iCs/>
                <w:lang w:val="ru"/>
              </w:rPr>
              <w:t>7260020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5C96" w:rsidRPr="00B25C96" w:rsidRDefault="00B25C96" w:rsidP="00B25C96">
            <w:pPr>
              <w:ind w:right="131"/>
              <w:rPr>
                <w:iCs/>
                <w:lang w:val="ru"/>
              </w:rPr>
            </w:pPr>
            <w:r w:rsidRPr="00B25C96">
              <w:rPr>
                <w:lang w:eastAsia="en-US"/>
              </w:rPr>
              <w:t>Прикладные программные средства</w:t>
            </w:r>
          </w:p>
        </w:tc>
      </w:tr>
    </w:tbl>
    <w:p w:rsidR="00B25C96" w:rsidRPr="00B25C96" w:rsidRDefault="00B25C96" w:rsidP="00B25C96">
      <w:pPr>
        <w:jc w:val="center"/>
        <w:rPr>
          <w:color w:val="FF0000"/>
          <w:sz w:val="28"/>
          <w:szCs w:val="28"/>
        </w:rPr>
      </w:pPr>
    </w:p>
    <w:p w:rsidR="00B25C96" w:rsidRPr="00B25C96" w:rsidRDefault="00B25C96" w:rsidP="00B25C96">
      <w:pPr>
        <w:jc w:val="center"/>
        <w:rPr>
          <w:sz w:val="28"/>
          <w:szCs w:val="28"/>
        </w:rPr>
      </w:pPr>
      <w:r w:rsidRPr="00B25C96">
        <w:rPr>
          <w:sz w:val="28"/>
          <w:szCs w:val="28"/>
        </w:rPr>
        <w:t>СОДЕРЖАНИЕ:</w:t>
      </w:r>
    </w:p>
    <w:p w:rsidR="00B25C96" w:rsidRPr="00B25C96" w:rsidRDefault="00B25C96" w:rsidP="00B25C96">
      <w:pPr>
        <w:rPr>
          <w:sz w:val="28"/>
          <w:szCs w:val="28"/>
        </w:rPr>
      </w:pPr>
      <w:r w:rsidRPr="00B25C96">
        <w:rPr>
          <w:sz w:val="28"/>
          <w:szCs w:val="28"/>
        </w:rPr>
        <w:t xml:space="preserve">РАЗДЕЛ 1. ОБЩИЕ СВЕДЕНИЯ </w:t>
      </w:r>
    </w:p>
    <w:p w:rsidR="00B25C96" w:rsidRPr="00B25C96" w:rsidRDefault="00B25C96" w:rsidP="00B25C96">
      <w:pPr>
        <w:ind w:left="851"/>
        <w:rPr>
          <w:sz w:val="28"/>
          <w:szCs w:val="28"/>
        </w:rPr>
      </w:pPr>
      <w:r w:rsidRPr="00B25C96">
        <w:rPr>
          <w:sz w:val="28"/>
          <w:szCs w:val="28"/>
        </w:rPr>
        <w:t xml:space="preserve">Подраздел 1.1 Наименование </w:t>
      </w:r>
    </w:p>
    <w:p w:rsidR="00B25C96" w:rsidRPr="00B25C96" w:rsidRDefault="00B25C96" w:rsidP="00B25C96">
      <w:pPr>
        <w:rPr>
          <w:sz w:val="28"/>
          <w:szCs w:val="28"/>
        </w:rPr>
      </w:pPr>
      <w:r w:rsidRPr="00B25C96">
        <w:rPr>
          <w:sz w:val="28"/>
          <w:szCs w:val="28"/>
        </w:rPr>
        <w:t>РАЗДЕЛ 2. ОБЛАСТЬ ПРИМЕНЕНИЯ</w:t>
      </w:r>
    </w:p>
    <w:p w:rsidR="00B25C96" w:rsidRPr="00B25C96" w:rsidRDefault="00B25C96" w:rsidP="00B25C96">
      <w:pPr>
        <w:ind w:left="1276" w:hanging="1276"/>
        <w:rPr>
          <w:sz w:val="28"/>
          <w:szCs w:val="28"/>
        </w:rPr>
      </w:pPr>
      <w:r w:rsidRPr="00B25C96">
        <w:rPr>
          <w:sz w:val="28"/>
          <w:szCs w:val="28"/>
        </w:rPr>
        <w:t>РАЗДЕЛ 3. ТЕХНИЧЕСКИЕ ТРЕБОВАНИЯ</w:t>
      </w:r>
    </w:p>
    <w:p w:rsidR="00B25C96" w:rsidRPr="00B25C96" w:rsidRDefault="00B25C96" w:rsidP="00B25C96">
      <w:pPr>
        <w:ind w:left="851"/>
        <w:rPr>
          <w:sz w:val="28"/>
          <w:szCs w:val="28"/>
        </w:rPr>
      </w:pPr>
      <w:r w:rsidRPr="00B25C96">
        <w:rPr>
          <w:sz w:val="28"/>
          <w:szCs w:val="28"/>
        </w:rPr>
        <w:t>Подраздел 3.1 Состав (перечень) поставляемого товара</w:t>
      </w:r>
    </w:p>
    <w:p w:rsidR="00B25C96" w:rsidRPr="00B25C96" w:rsidRDefault="00B25C96" w:rsidP="00B25C96">
      <w:pPr>
        <w:ind w:left="851"/>
        <w:rPr>
          <w:sz w:val="28"/>
          <w:szCs w:val="28"/>
        </w:rPr>
      </w:pPr>
      <w:r w:rsidRPr="00B25C96">
        <w:rPr>
          <w:sz w:val="28"/>
          <w:szCs w:val="28"/>
        </w:rPr>
        <w:t xml:space="preserve">Подраздел 3.2 Требования к маркировке </w:t>
      </w:r>
    </w:p>
    <w:p w:rsidR="00B25C96" w:rsidRPr="00B25C96" w:rsidRDefault="00B25C96" w:rsidP="00B25C96">
      <w:pPr>
        <w:ind w:left="851"/>
        <w:rPr>
          <w:sz w:val="28"/>
          <w:szCs w:val="28"/>
        </w:rPr>
      </w:pPr>
      <w:r w:rsidRPr="00B25C96">
        <w:rPr>
          <w:sz w:val="28"/>
          <w:szCs w:val="28"/>
        </w:rPr>
        <w:t>Подраздел 3.3 Требования к упаковке</w:t>
      </w:r>
    </w:p>
    <w:p w:rsidR="00B25C96" w:rsidRPr="00B25C96" w:rsidRDefault="00B25C96" w:rsidP="00B25C96">
      <w:pPr>
        <w:ind w:left="1276" w:hanging="1276"/>
        <w:rPr>
          <w:sz w:val="28"/>
          <w:szCs w:val="28"/>
        </w:rPr>
      </w:pPr>
      <w:r w:rsidRPr="00B25C96">
        <w:rPr>
          <w:sz w:val="28"/>
          <w:szCs w:val="28"/>
        </w:rPr>
        <w:t>РАЗДЕЛ 4. ТРЕБОВАНИЯ ПО ПРАВИЛАМ СДАЧИ И ПРИЕМКИ</w:t>
      </w:r>
    </w:p>
    <w:p w:rsidR="00B25C96" w:rsidRPr="00B25C96" w:rsidRDefault="00B25C96" w:rsidP="00B25C96">
      <w:pPr>
        <w:tabs>
          <w:tab w:val="left" w:pos="851"/>
        </w:tabs>
        <w:ind w:left="1276" w:hanging="425"/>
        <w:rPr>
          <w:sz w:val="28"/>
          <w:szCs w:val="28"/>
        </w:rPr>
      </w:pPr>
      <w:r w:rsidRPr="00B25C96">
        <w:rPr>
          <w:sz w:val="28"/>
          <w:szCs w:val="28"/>
        </w:rPr>
        <w:t>Подраздел 4.1 Порядок сдачи и приемки</w:t>
      </w:r>
    </w:p>
    <w:p w:rsidR="00B25C96" w:rsidRPr="00B25C96" w:rsidRDefault="00B25C96" w:rsidP="00B25C96">
      <w:pPr>
        <w:tabs>
          <w:tab w:val="left" w:pos="851"/>
        </w:tabs>
        <w:ind w:left="1276" w:hanging="425"/>
        <w:rPr>
          <w:sz w:val="28"/>
          <w:szCs w:val="28"/>
        </w:rPr>
      </w:pPr>
      <w:r w:rsidRPr="00B25C96">
        <w:rPr>
          <w:sz w:val="28"/>
          <w:szCs w:val="28"/>
        </w:rPr>
        <w:t>Подраздел 4.2 Требования по передаче заказчику технических и иных документов при поставке товаров</w:t>
      </w:r>
    </w:p>
    <w:p w:rsidR="00B25C96" w:rsidRPr="00B25C96" w:rsidRDefault="00B25C96" w:rsidP="00B25C96">
      <w:pPr>
        <w:ind w:left="1418" w:hanging="1418"/>
        <w:rPr>
          <w:sz w:val="28"/>
          <w:szCs w:val="28"/>
        </w:rPr>
      </w:pPr>
      <w:r w:rsidRPr="00B25C96">
        <w:rPr>
          <w:sz w:val="28"/>
          <w:szCs w:val="28"/>
        </w:rPr>
        <w:t>РАЗДЕЛ 5. ТРЕБОВАНИЯ К ОБЪЕМУ И/ИЛИ СРОКУ ПРЕДОСТАВЛЕНИЯ ГАРАНТИЙ</w:t>
      </w:r>
    </w:p>
    <w:p w:rsidR="00B25C96" w:rsidRPr="00B25C96" w:rsidRDefault="00B25C96" w:rsidP="00B25C96">
      <w:pPr>
        <w:ind w:left="1418" w:hanging="1418"/>
        <w:rPr>
          <w:sz w:val="28"/>
          <w:szCs w:val="28"/>
        </w:rPr>
      </w:pPr>
      <w:r w:rsidRPr="00B25C96">
        <w:rPr>
          <w:sz w:val="28"/>
          <w:szCs w:val="28"/>
        </w:rPr>
        <w:t>РАЗДЕЛ 6. ТРЕБОВАНИЯ К КАЧЕСТВУ</w:t>
      </w:r>
    </w:p>
    <w:p w:rsidR="00B25C96" w:rsidRPr="00B25C96" w:rsidRDefault="00B25C96" w:rsidP="00B25C96">
      <w:pPr>
        <w:ind w:left="1418" w:hanging="1418"/>
        <w:rPr>
          <w:sz w:val="28"/>
          <w:szCs w:val="28"/>
        </w:rPr>
      </w:pPr>
      <w:r w:rsidRPr="00B25C96">
        <w:rPr>
          <w:sz w:val="28"/>
          <w:szCs w:val="28"/>
        </w:rPr>
        <w:t>РАЗДЕЛ 7. ТРЕБОВАНИЯ К КОЛИЧЕСТВУ И СРОКУ (ПЕРИОДИЧНОСТИ) ПОСТАВКИ</w:t>
      </w:r>
    </w:p>
    <w:p w:rsidR="00B25C96" w:rsidRPr="00B25C96" w:rsidRDefault="00B25C96" w:rsidP="00B25C96">
      <w:pPr>
        <w:rPr>
          <w:color w:val="FF0000"/>
          <w:sz w:val="28"/>
          <w:szCs w:val="28"/>
        </w:rPr>
      </w:pPr>
    </w:p>
    <w:p w:rsidR="00B25C96" w:rsidRPr="00B25C96" w:rsidRDefault="00B25C96" w:rsidP="00B25C96">
      <w:pPr>
        <w:rPr>
          <w:color w:val="FF0000"/>
          <w:sz w:val="28"/>
          <w:szCs w:val="28"/>
        </w:rPr>
      </w:pPr>
    </w:p>
    <w:p w:rsidR="00B25C96" w:rsidRPr="00B25C96" w:rsidRDefault="00B25C96" w:rsidP="00B25C96">
      <w:pPr>
        <w:rPr>
          <w:color w:val="FF0000"/>
          <w:sz w:val="28"/>
          <w:szCs w:val="28"/>
        </w:rPr>
      </w:pPr>
    </w:p>
    <w:p w:rsidR="00B25C96" w:rsidRPr="00B25C96" w:rsidRDefault="00B25C96" w:rsidP="00B25C96">
      <w:pPr>
        <w:rPr>
          <w:color w:val="FF0000"/>
          <w:sz w:val="28"/>
          <w:szCs w:val="28"/>
        </w:rPr>
      </w:pPr>
    </w:p>
    <w:p w:rsidR="00B25C96" w:rsidRPr="00B25C96" w:rsidRDefault="00B25C96" w:rsidP="00B25C96">
      <w:pPr>
        <w:rPr>
          <w:color w:val="FF0000"/>
          <w:sz w:val="28"/>
          <w:szCs w:val="28"/>
        </w:rPr>
      </w:pPr>
    </w:p>
    <w:p w:rsidR="00B25C96" w:rsidRPr="00B25C96" w:rsidRDefault="00B25C96" w:rsidP="00B25C96">
      <w:pPr>
        <w:spacing w:after="200" w:line="276" w:lineRule="auto"/>
        <w:jc w:val="center"/>
        <w:rPr>
          <w:sz w:val="28"/>
          <w:szCs w:val="28"/>
        </w:rPr>
      </w:pPr>
      <w:r w:rsidRPr="00B25C96">
        <w:rPr>
          <w:color w:val="FF0000"/>
          <w:sz w:val="28"/>
          <w:szCs w:val="28"/>
        </w:rPr>
        <w:br w:type="page"/>
      </w:r>
    </w:p>
    <w:tbl>
      <w:tblPr>
        <w:tblW w:w="10774" w:type="dxa"/>
        <w:tblInd w:w="-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774"/>
      </w:tblGrid>
      <w:tr w:rsidR="00B25C96" w:rsidRPr="00B25C96" w:rsidTr="00B25C96">
        <w:trPr>
          <w:trHeight w:val="260"/>
        </w:trPr>
        <w:tc>
          <w:tcPr>
            <w:tcW w:w="10774" w:type="dxa"/>
          </w:tcPr>
          <w:p w:rsidR="00B25C96" w:rsidRPr="00B25C96" w:rsidRDefault="00B25C96" w:rsidP="00B25C96">
            <w:pPr>
              <w:jc w:val="center"/>
              <w:rPr>
                <w:sz w:val="26"/>
                <w:szCs w:val="26"/>
                <w:lang w:eastAsia="en-US"/>
              </w:rPr>
            </w:pPr>
            <w:r w:rsidRPr="00B25C96">
              <w:rPr>
                <w:sz w:val="26"/>
                <w:szCs w:val="26"/>
                <w:lang w:eastAsia="en-US"/>
              </w:rPr>
              <w:lastRenderedPageBreak/>
              <w:t>РАЗДЕЛ 1. ОБЩИЕ СВЕДЕНИЯ</w:t>
            </w:r>
          </w:p>
        </w:tc>
      </w:tr>
      <w:tr w:rsidR="00B25C96" w:rsidRPr="00B25C96" w:rsidTr="00B25C96">
        <w:trPr>
          <w:trHeight w:val="82"/>
        </w:trPr>
        <w:tc>
          <w:tcPr>
            <w:tcW w:w="10774" w:type="dxa"/>
          </w:tcPr>
          <w:p w:rsidR="00B25C96" w:rsidRPr="00B25C96" w:rsidRDefault="00B25C96" w:rsidP="00B25C96">
            <w:pPr>
              <w:jc w:val="center"/>
              <w:rPr>
                <w:sz w:val="26"/>
                <w:szCs w:val="26"/>
                <w:lang w:eastAsia="en-US"/>
              </w:rPr>
            </w:pPr>
            <w:r w:rsidRPr="00B25C96">
              <w:rPr>
                <w:sz w:val="26"/>
                <w:szCs w:val="26"/>
                <w:lang w:eastAsia="en-US"/>
              </w:rPr>
              <w:t>Подраздел 1.1 Наименование</w:t>
            </w:r>
          </w:p>
        </w:tc>
      </w:tr>
      <w:tr w:rsidR="00B25C96" w:rsidRPr="00B25C96" w:rsidTr="00B25C96">
        <w:trPr>
          <w:trHeight w:val="82"/>
        </w:trPr>
        <w:tc>
          <w:tcPr>
            <w:tcW w:w="10774" w:type="dxa"/>
          </w:tcPr>
          <w:p w:rsidR="00B25C96" w:rsidRPr="00B25C96" w:rsidRDefault="00B25C96" w:rsidP="00545833">
            <w:pPr>
              <w:rPr>
                <w:sz w:val="26"/>
                <w:szCs w:val="26"/>
                <w:lang w:eastAsia="en-US"/>
              </w:rPr>
            </w:pPr>
            <w:r w:rsidRPr="00B25C96">
              <w:rPr>
                <w:sz w:val="26"/>
                <w:szCs w:val="26"/>
                <w:lang w:eastAsia="en-US"/>
              </w:rPr>
              <w:t>Предоставление неисключительных прав (лицензий) на использование программного обеспечения Kerio Control, Kerio Connect</w:t>
            </w:r>
          </w:p>
        </w:tc>
      </w:tr>
      <w:tr w:rsidR="00B25C96" w:rsidRPr="00B25C96" w:rsidTr="00B25C96">
        <w:trPr>
          <w:trHeight w:val="82"/>
        </w:trPr>
        <w:tc>
          <w:tcPr>
            <w:tcW w:w="10774" w:type="dxa"/>
          </w:tcPr>
          <w:p w:rsidR="00B25C96" w:rsidRPr="00B25C96" w:rsidRDefault="00B25C96" w:rsidP="00B25C96">
            <w:pPr>
              <w:jc w:val="center"/>
              <w:rPr>
                <w:sz w:val="26"/>
                <w:szCs w:val="26"/>
                <w:lang w:eastAsia="en-US"/>
              </w:rPr>
            </w:pPr>
            <w:r w:rsidRPr="00B25C96">
              <w:rPr>
                <w:sz w:val="26"/>
                <w:szCs w:val="26"/>
                <w:lang w:eastAsia="en-US"/>
              </w:rPr>
              <w:t>РАЗДЕЛ 2. ОБЛАСТЬ ПРИМЕНЕНИЯ</w:t>
            </w:r>
          </w:p>
        </w:tc>
      </w:tr>
      <w:tr w:rsidR="00B25C96" w:rsidRPr="00B25C96" w:rsidTr="00B25C96">
        <w:trPr>
          <w:trHeight w:val="295"/>
        </w:trPr>
        <w:tc>
          <w:tcPr>
            <w:tcW w:w="10774" w:type="dxa"/>
            <w:shd w:val="clear" w:color="auto" w:fill="auto"/>
          </w:tcPr>
          <w:p w:rsidR="00B25C96" w:rsidRPr="00B25C96" w:rsidRDefault="00B25C96" w:rsidP="00B25C96">
            <w:pPr>
              <w:rPr>
                <w:sz w:val="26"/>
                <w:szCs w:val="26"/>
                <w:lang w:eastAsia="en-US"/>
              </w:rPr>
            </w:pPr>
            <w:r w:rsidRPr="00B25C96">
              <w:rPr>
                <w:sz w:val="26"/>
                <w:szCs w:val="26"/>
                <w:lang w:eastAsia="en-US"/>
              </w:rPr>
              <w:t>Почтовые серверы, proxy серверы</w:t>
            </w:r>
          </w:p>
        </w:tc>
      </w:tr>
      <w:tr w:rsidR="00B25C96" w:rsidRPr="00B25C96" w:rsidTr="00B25C96">
        <w:trPr>
          <w:trHeight w:val="269"/>
        </w:trPr>
        <w:tc>
          <w:tcPr>
            <w:tcW w:w="10774" w:type="dxa"/>
          </w:tcPr>
          <w:p w:rsidR="00B25C96" w:rsidRPr="00B25C96" w:rsidRDefault="00B25C96" w:rsidP="00B25C96">
            <w:pPr>
              <w:jc w:val="center"/>
              <w:rPr>
                <w:sz w:val="26"/>
                <w:szCs w:val="26"/>
                <w:lang w:eastAsia="en-US"/>
              </w:rPr>
            </w:pPr>
            <w:r w:rsidRPr="00B25C96">
              <w:rPr>
                <w:sz w:val="26"/>
                <w:szCs w:val="26"/>
                <w:lang w:eastAsia="en-US"/>
              </w:rPr>
              <w:t>РАЗДЕЛ 3. ТЕХНИЧЕСКИЕ ТРЕБОВАНИЯ</w:t>
            </w:r>
          </w:p>
        </w:tc>
      </w:tr>
      <w:tr w:rsidR="00B25C96" w:rsidRPr="00B25C96" w:rsidTr="00B25C96">
        <w:trPr>
          <w:trHeight w:val="335"/>
        </w:trPr>
        <w:tc>
          <w:tcPr>
            <w:tcW w:w="10774" w:type="dxa"/>
          </w:tcPr>
          <w:p w:rsidR="00B25C96" w:rsidRPr="00B25C96" w:rsidRDefault="00B25C96" w:rsidP="00B25C96">
            <w:pPr>
              <w:jc w:val="center"/>
              <w:rPr>
                <w:sz w:val="26"/>
                <w:szCs w:val="26"/>
              </w:rPr>
            </w:pPr>
            <w:r w:rsidRPr="00B25C96">
              <w:rPr>
                <w:sz w:val="26"/>
                <w:szCs w:val="26"/>
              </w:rPr>
              <w:t>Подраздел 3.1 Состав (перечень) поставляемого товара</w:t>
            </w:r>
          </w:p>
        </w:tc>
      </w:tr>
      <w:tr w:rsidR="00B25C96" w:rsidRPr="00B25C96" w:rsidTr="00B25C96">
        <w:trPr>
          <w:trHeight w:val="335"/>
        </w:trPr>
        <w:tc>
          <w:tcPr>
            <w:tcW w:w="10774" w:type="dxa"/>
          </w:tcPr>
          <w:p w:rsidR="00B25C96" w:rsidRPr="00B25C96" w:rsidRDefault="00B25C96" w:rsidP="00B25C96">
            <w:pPr>
              <w:tabs>
                <w:tab w:val="left" w:pos="-250"/>
                <w:tab w:val="left" w:pos="0"/>
                <w:tab w:val="left" w:pos="210"/>
                <w:tab w:val="center" w:pos="4677"/>
                <w:tab w:val="right" w:pos="9355"/>
              </w:tabs>
              <w:ind w:right="34"/>
              <w:jc w:val="both"/>
              <w:rPr>
                <w:sz w:val="26"/>
                <w:szCs w:val="26"/>
              </w:rPr>
            </w:pPr>
            <w:r w:rsidRPr="00B25C96">
              <w:rPr>
                <w:sz w:val="26"/>
                <w:szCs w:val="26"/>
              </w:rPr>
              <w:t xml:space="preserve">Предоставление лицензии на право использования программного обеспечения </w:t>
            </w:r>
            <w:r w:rsidRPr="00B25C96">
              <w:rPr>
                <w:sz w:val="26"/>
                <w:szCs w:val="26"/>
                <w:lang w:val="en-US"/>
              </w:rPr>
              <w:t>Kerio</w:t>
            </w:r>
            <w:r w:rsidRPr="00B25C96">
              <w:rPr>
                <w:sz w:val="26"/>
                <w:szCs w:val="26"/>
              </w:rPr>
              <w:t xml:space="preserve"> </w:t>
            </w:r>
            <w:r w:rsidRPr="00B25C96">
              <w:rPr>
                <w:sz w:val="26"/>
                <w:szCs w:val="26"/>
                <w:lang w:val="en-US"/>
              </w:rPr>
              <w:t>Control</w:t>
            </w:r>
            <w:r w:rsidRPr="00B25C96">
              <w:rPr>
                <w:sz w:val="26"/>
                <w:szCs w:val="26"/>
              </w:rPr>
              <w:t xml:space="preserve">, </w:t>
            </w:r>
            <w:r w:rsidRPr="00B25C96">
              <w:rPr>
                <w:sz w:val="26"/>
                <w:szCs w:val="26"/>
                <w:lang w:val="en-US"/>
              </w:rPr>
              <w:t>Kerio</w:t>
            </w:r>
            <w:r w:rsidRPr="00B25C96">
              <w:rPr>
                <w:sz w:val="26"/>
                <w:szCs w:val="26"/>
              </w:rPr>
              <w:t xml:space="preserve"> </w:t>
            </w:r>
            <w:r w:rsidRPr="00B25C96">
              <w:rPr>
                <w:sz w:val="26"/>
                <w:szCs w:val="26"/>
                <w:lang w:val="en-US"/>
              </w:rPr>
              <w:t>Connect</w:t>
            </w:r>
            <w:r w:rsidRPr="00B25C96">
              <w:rPr>
                <w:sz w:val="26"/>
                <w:szCs w:val="26"/>
              </w:rPr>
              <w:t xml:space="preserve">  сроком  на 12 месяцев, в соответствии со Спецификацией</w:t>
            </w:r>
          </w:p>
          <w:tbl>
            <w:tblPr>
              <w:tblW w:w="1037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54"/>
              <w:gridCol w:w="7514"/>
              <w:gridCol w:w="992"/>
              <w:gridCol w:w="1418"/>
            </w:tblGrid>
            <w:tr w:rsidR="00B25C96" w:rsidRPr="00B25C96" w:rsidTr="00F54660">
              <w:trPr>
                <w:cantSplit/>
                <w:trHeight w:val="295"/>
                <w:tblHeader/>
              </w:trPr>
              <w:tc>
                <w:tcPr>
                  <w:tcW w:w="454" w:type="dxa"/>
                </w:tcPr>
                <w:p w:rsidR="00B25C96" w:rsidRPr="00B25C96" w:rsidRDefault="00B25C96" w:rsidP="00B25C96">
                  <w:pPr>
                    <w:keepNext/>
                    <w:jc w:val="center"/>
                    <w:rPr>
                      <w:sz w:val="22"/>
                      <w:szCs w:val="22"/>
                    </w:rPr>
                  </w:pPr>
                  <w:r w:rsidRPr="00B25C96">
                    <w:rPr>
                      <w:sz w:val="22"/>
                      <w:szCs w:val="22"/>
                    </w:rPr>
                    <w:t>№</w:t>
                  </w:r>
                </w:p>
              </w:tc>
              <w:tc>
                <w:tcPr>
                  <w:tcW w:w="7514" w:type="dxa"/>
                </w:tcPr>
                <w:p w:rsidR="00B25C96" w:rsidRPr="00B25C96" w:rsidRDefault="00B25C96" w:rsidP="00B25C96">
                  <w:pPr>
                    <w:keepNext/>
                    <w:jc w:val="center"/>
                    <w:rPr>
                      <w:sz w:val="22"/>
                      <w:szCs w:val="22"/>
                    </w:rPr>
                  </w:pPr>
                  <w:r w:rsidRPr="00B25C96">
                    <w:rPr>
                      <w:sz w:val="22"/>
                      <w:szCs w:val="22"/>
                    </w:rPr>
                    <w:t>НаименованиеТовара</w:t>
                  </w:r>
                </w:p>
              </w:tc>
              <w:tc>
                <w:tcPr>
                  <w:tcW w:w="992" w:type="dxa"/>
                </w:tcPr>
                <w:p w:rsidR="00B25C96" w:rsidRPr="00B25C96" w:rsidRDefault="00B25C96" w:rsidP="00B25C96">
                  <w:pPr>
                    <w:keepNext/>
                    <w:rPr>
                      <w:sz w:val="22"/>
                      <w:szCs w:val="22"/>
                    </w:rPr>
                  </w:pPr>
                  <w:r w:rsidRPr="00B25C96">
                    <w:rPr>
                      <w:sz w:val="22"/>
                      <w:szCs w:val="22"/>
                    </w:rPr>
                    <w:t>Ед. изм.</w:t>
                  </w:r>
                </w:p>
              </w:tc>
              <w:tc>
                <w:tcPr>
                  <w:tcW w:w="1418" w:type="dxa"/>
                </w:tcPr>
                <w:p w:rsidR="00B25C96" w:rsidRPr="00B25C96" w:rsidRDefault="00B25C96" w:rsidP="00B25C96">
                  <w:pPr>
                    <w:keepNext/>
                    <w:rPr>
                      <w:sz w:val="22"/>
                      <w:szCs w:val="22"/>
                    </w:rPr>
                  </w:pPr>
                  <w:r w:rsidRPr="00B25C96">
                    <w:rPr>
                      <w:sz w:val="22"/>
                      <w:szCs w:val="22"/>
                    </w:rPr>
                    <w:t>Кол-во, ед.</w:t>
                  </w:r>
                </w:p>
              </w:tc>
            </w:tr>
            <w:tr w:rsidR="00B25C96" w:rsidRPr="00B25C96" w:rsidTr="00B25C96">
              <w:trPr>
                <w:cantSplit/>
              </w:trPr>
              <w:tc>
                <w:tcPr>
                  <w:tcW w:w="454" w:type="dxa"/>
                  <w:vAlign w:val="center"/>
                </w:tcPr>
                <w:p w:rsidR="00B25C96" w:rsidRPr="00B25C96" w:rsidRDefault="00B25C96" w:rsidP="00B25C96">
                  <w:pPr>
                    <w:numPr>
                      <w:ilvl w:val="0"/>
                      <w:numId w:val="28"/>
                    </w:numPr>
                    <w:spacing w:after="200" w:line="276" w:lineRule="auto"/>
                    <w:ind w:firstLine="0"/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514" w:type="dxa"/>
                </w:tcPr>
                <w:p w:rsidR="00B25C96" w:rsidRPr="00B25C96" w:rsidRDefault="00B25C96" w:rsidP="00B25C96">
                  <w:pPr>
                    <w:spacing w:line="317" w:lineRule="exact"/>
                    <w:rPr>
                      <w:sz w:val="22"/>
                      <w:szCs w:val="22"/>
                      <w:lang w:val="en-US"/>
                    </w:rPr>
                  </w:pPr>
                  <w:r w:rsidRPr="00B25C96">
                    <w:rPr>
                      <w:sz w:val="22"/>
                      <w:szCs w:val="22"/>
                      <w:lang w:val="en-US"/>
                    </w:rPr>
                    <w:t>Upgrade to Kerio Control, Kerio Web Filter, Sophos AV, 50 users, +1 Year SWM</w:t>
                  </w:r>
                </w:p>
              </w:tc>
              <w:tc>
                <w:tcPr>
                  <w:tcW w:w="992" w:type="dxa"/>
                  <w:vAlign w:val="center"/>
                </w:tcPr>
                <w:p w:rsidR="00B25C96" w:rsidRPr="00B25C96" w:rsidRDefault="00B25C96" w:rsidP="00B25C96">
                  <w:pPr>
                    <w:jc w:val="center"/>
                    <w:rPr>
                      <w:sz w:val="22"/>
                      <w:szCs w:val="22"/>
                    </w:rPr>
                  </w:pPr>
                  <w:r w:rsidRPr="00B25C9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418" w:type="dxa"/>
                  <w:vAlign w:val="center"/>
                </w:tcPr>
                <w:p w:rsidR="00B25C96" w:rsidRPr="00B25C96" w:rsidRDefault="00B25C96" w:rsidP="00B25C96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B25C96">
                    <w:rPr>
                      <w:sz w:val="22"/>
                      <w:szCs w:val="22"/>
                      <w:lang w:eastAsia="en-US"/>
                    </w:rPr>
                    <w:t>1</w:t>
                  </w:r>
                </w:p>
              </w:tc>
            </w:tr>
            <w:tr w:rsidR="00B25C96" w:rsidRPr="00B25C96" w:rsidTr="00F54660">
              <w:trPr>
                <w:cantSplit/>
              </w:trPr>
              <w:tc>
                <w:tcPr>
                  <w:tcW w:w="454" w:type="dxa"/>
                </w:tcPr>
                <w:p w:rsidR="00B25C96" w:rsidRPr="00B25C96" w:rsidRDefault="00B25C96" w:rsidP="00B25C96">
                  <w:pPr>
                    <w:numPr>
                      <w:ilvl w:val="0"/>
                      <w:numId w:val="28"/>
                    </w:numPr>
                    <w:spacing w:after="200" w:line="276" w:lineRule="auto"/>
                    <w:ind w:firstLine="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14" w:type="dxa"/>
                </w:tcPr>
                <w:p w:rsidR="00B25C96" w:rsidRPr="00B25C96" w:rsidRDefault="00B25C96" w:rsidP="00B25C96">
                  <w:pPr>
                    <w:spacing w:line="317" w:lineRule="exact"/>
                    <w:rPr>
                      <w:sz w:val="22"/>
                      <w:szCs w:val="22"/>
                      <w:lang w:val="en-US"/>
                    </w:rPr>
                  </w:pPr>
                  <w:r w:rsidRPr="00B25C96">
                    <w:rPr>
                      <w:sz w:val="22"/>
                      <w:szCs w:val="22"/>
                      <w:lang w:val="en-US"/>
                    </w:rPr>
                    <w:t>Upgrade to Kerio Connect, Sophos AV, ActiveSync, 50 users, +1 Year SWM</w:t>
                  </w:r>
                </w:p>
              </w:tc>
              <w:tc>
                <w:tcPr>
                  <w:tcW w:w="992" w:type="dxa"/>
                  <w:vAlign w:val="center"/>
                </w:tcPr>
                <w:p w:rsidR="00B25C96" w:rsidRPr="00B25C96" w:rsidRDefault="00B25C96" w:rsidP="00B25C96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25C9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418" w:type="dxa"/>
                  <w:vAlign w:val="center"/>
                </w:tcPr>
                <w:p w:rsidR="00B25C96" w:rsidRPr="00B25C96" w:rsidRDefault="00B25C96" w:rsidP="00B25C96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B25C96">
                    <w:rPr>
                      <w:sz w:val="22"/>
                      <w:szCs w:val="22"/>
                      <w:lang w:eastAsia="en-US"/>
                    </w:rPr>
                    <w:t>1</w:t>
                  </w:r>
                </w:p>
              </w:tc>
            </w:tr>
            <w:tr w:rsidR="00B25C96" w:rsidRPr="00B25C96" w:rsidTr="00F54660">
              <w:trPr>
                <w:cantSplit/>
              </w:trPr>
              <w:tc>
                <w:tcPr>
                  <w:tcW w:w="454" w:type="dxa"/>
                </w:tcPr>
                <w:p w:rsidR="00B25C96" w:rsidRPr="00B25C96" w:rsidRDefault="00B25C96" w:rsidP="00B25C96">
                  <w:pPr>
                    <w:numPr>
                      <w:ilvl w:val="0"/>
                      <w:numId w:val="28"/>
                    </w:numPr>
                    <w:spacing w:after="200" w:line="276" w:lineRule="auto"/>
                    <w:ind w:firstLine="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14" w:type="dxa"/>
                </w:tcPr>
                <w:p w:rsidR="00B25C96" w:rsidRPr="00B25C96" w:rsidRDefault="00B25C96" w:rsidP="00545833">
                  <w:pPr>
                    <w:spacing w:line="317" w:lineRule="exact"/>
                    <w:rPr>
                      <w:sz w:val="22"/>
                      <w:szCs w:val="22"/>
                      <w:lang w:val="en-US"/>
                    </w:rPr>
                  </w:pPr>
                  <w:r w:rsidRPr="00B25C96">
                    <w:rPr>
                      <w:sz w:val="22"/>
                      <w:szCs w:val="22"/>
                      <w:lang w:val="en-US"/>
                    </w:rPr>
                    <w:t>Upgrade to Kerio Control, Kerio Web Filter, Sophos AV, 2</w:t>
                  </w:r>
                  <w:r w:rsidR="00545833" w:rsidRPr="00545833">
                    <w:rPr>
                      <w:sz w:val="22"/>
                      <w:szCs w:val="22"/>
                      <w:lang w:val="en-US"/>
                    </w:rPr>
                    <w:t>0</w:t>
                  </w:r>
                  <w:r w:rsidRPr="00B25C96">
                    <w:rPr>
                      <w:sz w:val="22"/>
                      <w:szCs w:val="22"/>
                      <w:lang w:val="en-US"/>
                    </w:rPr>
                    <w:t xml:space="preserve"> users, +1 Year SWM</w:t>
                  </w:r>
                </w:p>
              </w:tc>
              <w:tc>
                <w:tcPr>
                  <w:tcW w:w="992" w:type="dxa"/>
                  <w:vAlign w:val="center"/>
                </w:tcPr>
                <w:p w:rsidR="00B25C96" w:rsidRPr="00B25C96" w:rsidRDefault="00B25C96" w:rsidP="00B25C96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25C9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418" w:type="dxa"/>
                  <w:vAlign w:val="center"/>
                </w:tcPr>
                <w:p w:rsidR="00B25C96" w:rsidRPr="00B25C96" w:rsidRDefault="00B25C96" w:rsidP="00B25C96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B25C96">
                    <w:rPr>
                      <w:sz w:val="22"/>
                      <w:szCs w:val="22"/>
                      <w:lang w:eastAsia="en-US"/>
                    </w:rPr>
                    <w:t>1</w:t>
                  </w:r>
                </w:p>
              </w:tc>
            </w:tr>
          </w:tbl>
          <w:p w:rsidR="00B25C96" w:rsidRPr="00B25C96" w:rsidRDefault="00B25C96" w:rsidP="00B25C96">
            <w:pPr>
              <w:tabs>
                <w:tab w:val="left" w:pos="-250"/>
                <w:tab w:val="left" w:pos="0"/>
                <w:tab w:val="left" w:pos="210"/>
                <w:tab w:val="center" w:pos="4677"/>
                <w:tab w:val="right" w:pos="9355"/>
              </w:tabs>
              <w:ind w:right="34"/>
              <w:jc w:val="both"/>
              <w:rPr>
                <w:sz w:val="26"/>
                <w:szCs w:val="26"/>
              </w:rPr>
            </w:pPr>
          </w:p>
        </w:tc>
      </w:tr>
      <w:tr w:rsidR="00B25C96" w:rsidRPr="00B25C96" w:rsidTr="00B25C96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C96" w:rsidRPr="00B25C96" w:rsidRDefault="00B25C96" w:rsidP="00B25C96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sz w:val="26"/>
                <w:szCs w:val="26"/>
              </w:rPr>
            </w:pPr>
            <w:r w:rsidRPr="00B25C96">
              <w:rPr>
                <w:sz w:val="26"/>
                <w:szCs w:val="26"/>
              </w:rPr>
              <w:t>Подраздел 3.2 Требования к маркировке</w:t>
            </w:r>
          </w:p>
        </w:tc>
      </w:tr>
      <w:tr w:rsidR="00B25C96" w:rsidRPr="00B25C96" w:rsidTr="00B25C96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C96" w:rsidRPr="00B25C96" w:rsidRDefault="00B25C96" w:rsidP="00B25C96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sz w:val="26"/>
                <w:szCs w:val="26"/>
              </w:rPr>
            </w:pPr>
            <w:r w:rsidRPr="00B25C96">
              <w:rPr>
                <w:sz w:val="26"/>
                <w:szCs w:val="26"/>
              </w:rPr>
              <w:t>Не  устанавливаются</w:t>
            </w:r>
          </w:p>
        </w:tc>
      </w:tr>
      <w:tr w:rsidR="00B25C96" w:rsidRPr="00B25C96" w:rsidTr="00B25C96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C96" w:rsidRPr="00B25C96" w:rsidRDefault="00B25C96" w:rsidP="00B25C96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sz w:val="26"/>
                <w:szCs w:val="26"/>
              </w:rPr>
            </w:pPr>
            <w:r w:rsidRPr="00B25C96">
              <w:rPr>
                <w:sz w:val="26"/>
                <w:szCs w:val="26"/>
              </w:rPr>
              <w:t>Подраздел 3.3 Требования к упаковке</w:t>
            </w:r>
          </w:p>
        </w:tc>
      </w:tr>
      <w:tr w:rsidR="00B25C96" w:rsidRPr="00B25C96" w:rsidTr="00B25C96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C96" w:rsidRPr="00B25C96" w:rsidRDefault="00B25C96" w:rsidP="00B25C96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sz w:val="26"/>
                <w:szCs w:val="26"/>
              </w:rPr>
            </w:pPr>
            <w:r w:rsidRPr="00B25C96">
              <w:rPr>
                <w:sz w:val="26"/>
                <w:szCs w:val="26"/>
              </w:rPr>
              <w:t>Не  устанавливаются</w:t>
            </w:r>
          </w:p>
        </w:tc>
      </w:tr>
      <w:tr w:rsidR="00B25C96" w:rsidRPr="00B25C96" w:rsidTr="00B25C96">
        <w:trPr>
          <w:trHeight w:val="403"/>
        </w:trPr>
        <w:tc>
          <w:tcPr>
            <w:tcW w:w="10774" w:type="dxa"/>
          </w:tcPr>
          <w:p w:rsidR="00B25C96" w:rsidRPr="00B25C96" w:rsidRDefault="00B25C96" w:rsidP="00B25C96">
            <w:pPr>
              <w:jc w:val="center"/>
              <w:rPr>
                <w:sz w:val="26"/>
                <w:szCs w:val="26"/>
              </w:rPr>
            </w:pPr>
            <w:r w:rsidRPr="00B25C96">
              <w:rPr>
                <w:sz w:val="26"/>
                <w:szCs w:val="26"/>
              </w:rPr>
              <w:t>РАЗДЕЛ 4. ТРЕБОВАНИЯ ПО ПРАВИЛАМ СДАЧИ И ПРИЕМКИ</w:t>
            </w:r>
          </w:p>
        </w:tc>
      </w:tr>
      <w:tr w:rsidR="00B25C96" w:rsidRPr="00B25C96" w:rsidTr="00B25C96">
        <w:trPr>
          <w:trHeight w:val="399"/>
        </w:trPr>
        <w:tc>
          <w:tcPr>
            <w:tcW w:w="10774" w:type="dxa"/>
          </w:tcPr>
          <w:p w:rsidR="00B25C96" w:rsidRPr="00B25C96" w:rsidRDefault="00B25C96" w:rsidP="00B25C96">
            <w:pPr>
              <w:jc w:val="center"/>
              <w:rPr>
                <w:sz w:val="26"/>
                <w:szCs w:val="26"/>
              </w:rPr>
            </w:pPr>
            <w:r w:rsidRPr="00B25C96">
              <w:rPr>
                <w:sz w:val="26"/>
                <w:szCs w:val="26"/>
              </w:rPr>
              <w:t>Подраздел 4.1 Порядок сдачи и приемки</w:t>
            </w:r>
          </w:p>
        </w:tc>
      </w:tr>
      <w:tr w:rsidR="00B25C96" w:rsidRPr="00B25C96" w:rsidTr="00B25C96">
        <w:trPr>
          <w:trHeight w:val="399"/>
        </w:trPr>
        <w:tc>
          <w:tcPr>
            <w:tcW w:w="10774" w:type="dxa"/>
          </w:tcPr>
          <w:p w:rsidR="00B25C96" w:rsidRPr="00B25C96" w:rsidRDefault="00B25C96" w:rsidP="00B25C96">
            <w:pPr>
              <w:ind w:firstLine="34"/>
              <w:jc w:val="both"/>
              <w:rPr>
                <w:sz w:val="26"/>
                <w:szCs w:val="26"/>
              </w:rPr>
            </w:pPr>
            <w:r w:rsidRPr="00B25C96">
              <w:rPr>
                <w:sz w:val="26"/>
                <w:szCs w:val="26"/>
              </w:rPr>
              <w:t>Адрес поставки товара: 183017, г. Мурманск, ул. Лобова, д.100</w:t>
            </w:r>
          </w:p>
        </w:tc>
      </w:tr>
      <w:tr w:rsidR="00B25C96" w:rsidRPr="00B25C96" w:rsidTr="00B25C96">
        <w:trPr>
          <w:trHeight w:val="399"/>
        </w:trPr>
        <w:tc>
          <w:tcPr>
            <w:tcW w:w="10774" w:type="dxa"/>
          </w:tcPr>
          <w:p w:rsidR="00B25C96" w:rsidRPr="00B25C96" w:rsidRDefault="00B25C96" w:rsidP="00B25C96">
            <w:pPr>
              <w:jc w:val="center"/>
              <w:rPr>
                <w:sz w:val="26"/>
                <w:szCs w:val="26"/>
              </w:rPr>
            </w:pPr>
            <w:r w:rsidRPr="00B25C96">
              <w:rPr>
                <w:sz w:val="26"/>
                <w:szCs w:val="26"/>
              </w:rPr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B25C96" w:rsidRPr="00B25C96" w:rsidTr="00B25C96">
        <w:trPr>
          <w:trHeight w:val="1156"/>
        </w:trPr>
        <w:tc>
          <w:tcPr>
            <w:tcW w:w="10774" w:type="dxa"/>
          </w:tcPr>
          <w:p w:rsidR="00B25C96" w:rsidRPr="00B25C96" w:rsidRDefault="00B25C96" w:rsidP="00B25C96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bCs/>
                <w:sz w:val="26"/>
                <w:szCs w:val="26"/>
              </w:rPr>
            </w:pPr>
            <w:r w:rsidRPr="00B25C96">
              <w:rPr>
                <w:sz w:val="26"/>
                <w:szCs w:val="26"/>
              </w:rPr>
              <w:t>Вся отчетная документация должна быть выполнена на русском языке и представлена Лицензиату на бумажном носителе в формате А4;</w:t>
            </w:r>
          </w:p>
          <w:p w:rsidR="00B25C96" w:rsidRPr="00B25C96" w:rsidRDefault="00B25C96" w:rsidP="00B25C96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  <w:sz w:val="26"/>
                <w:szCs w:val="26"/>
              </w:rPr>
            </w:pPr>
            <w:r w:rsidRPr="00B25C96">
              <w:rPr>
                <w:bCs/>
                <w:sz w:val="26"/>
                <w:szCs w:val="26"/>
              </w:rPr>
              <w:t>Доставка (отправка) отчетных документов должна производиться способом, исключающим возможность ознакомления с этой информацией третьих лиц</w:t>
            </w:r>
            <w:r w:rsidRPr="00B25C96">
              <w:rPr>
                <w:i/>
                <w:sz w:val="26"/>
                <w:szCs w:val="26"/>
              </w:rPr>
              <w:t>.</w:t>
            </w:r>
          </w:p>
        </w:tc>
      </w:tr>
      <w:tr w:rsidR="00B25C96" w:rsidRPr="00B25C96" w:rsidTr="00B25C96">
        <w:trPr>
          <w:trHeight w:val="403"/>
        </w:trPr>
        <w:tc>
          <w:tcPr>
            <w:tcW w:w="10774" w:type="dxa"/>
          </w:tcPr>
          <w:p w:rsidR="00B25C96" w:rsidRPr="00B25C96" w:rsidRDefault="00B25C96" w:rsidP="00B25C96">
            <w:pPr>
              <w:jc w:val="center"/>
              <w:rPr>
                <w:sz w:val="26"/>
                <w:szCs w:val="26"/>
              </w:rPr>
            </w:pPr>
            <w:r w:rsidRPr="00B25C96">
              <w:rPr>
                <w:sz w:val="26"/>
                <w:szCs w:val="26"/>
              </w:rPr>
              <w:t>РАЗДЕЛ 5. ТРЕБОВАНИЯ К ОБЪЕМУ И/ИЛИ СРОКУ ПРЕДОСТАВЛЕНИЯ ГАРАНТИЙ</w:t>
            </w:r>
          </w:p>
        </w:tc>
      </w:tr>
      <w:tr w:rsidR="00B25C96" w:rsidRPr="00B25C96" w:rsidTr="00B25C96">
        <w:trPr>
          <w:trHeight w:val="399"/>
        </w:trPr>
        <w:tc>
          <w:tcPr>
            <w:tcW w:w="10774" w:type="dxa"/>
          </w:tcPr>
          <w:p w:rsidR="00B25C96" w:rsidRPr="00B25C96" w:rsidRDefault="00B25C96" w:rsidP="00B25C96">
            <w:pPr>
              <w:tabs>
                <w:tab w:val="num" w:pos="0"/>
              </w:tabs>
              <w:jc w:val="both"/>
              <w:rPr>
                <w:sz w:val="26"/>
                <w:szCs w:val="26"/>
              </w:rPr>
            </w:pPr>
            <w:r w:rsidRPr="00B25C96">
              <w:rPr>
                <w:sz w:val="26"/>
                <w:szCs w:val="26"/>
              </w:rPr>
              <w:t>Право на использование Программного обеспечения предоставляется на срок 12 (двенадцать) месяцев.</w:t>
            </w:r>
          </w:p>
        </w:tc>
      </w:tr>
      <w:tr w:rsidR="00B25C96" w:rsidRPr="00B25C96" w:rsidTr="00B25C96">
        <w:trPr>
          <w:trHeight w:val="273"/>
        </w:trPr>
        <w:tc>
          <w:tcPr>
            <w:tcW w:w="10774" w:type="dxa"/>
          </w:tcPr>
          <w:p w:rsidR="00B25C96" w:rsidRPr="00B25C96" w:rsidRDefault="00B25C96" w:rsidP="00B25C96">
            <w:pPr>
              <w:jc w:val="center"/>
              <w:rPr>
                <w:sz w:val="26"/>
                <w:szCs w:val="26"/>
              </w:rPr>
            </w:pPr>
            <w:r w:rsidRPr="00B25C96">
              <w:rPr>
                <w:sz w:val="26"/>
                <w:szCs w:val="26"/>
              </w:rPr>
              <w:t>РАЗДЕЛ 6. ТРЕБОВАНИЯ К КАЧЕСТВУ</w:t>
            </w:r>
          </w:p>
        </w:tc>
      </w:tr>
      <w:tr w:rsidR="00B25C96" w:rsidRPr="00B25C96" w:rsidTr="00B25C96">
        <w:trPr>
          <w:trHeight w:val="399"/>
        </w:trPr>
        <w:tc>
          <w:tcPr>
            <w:tcW w:w="10774" w:type="dxa"/>
          </w:tcPr>
          <w:p w:rsidR="00B25C96" w:rsidRPr="00B25C96" w:rsidRDefault="00B25C96" w:rsidP="00B25C96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sz w:val="26"/>
                <w:szCs w:val="26"/>
              </w:rPr>
            </w:pPr>
            <w:r w:rsidRPr="00B25C96">
              <w:rPr>
                <w:sz w:val="26"/>
                <w:szCs w:val="26"/>
              </w:rPr>
              <w:t xml:space="preserve">Предоставляемые лицензии должны обеспечивать возможность полноценного функционирования всех модулей программных продуктов </w:t>
            </w:r>
            <w:r w:rsidRPr="00B25C96">
              <w:rPr>
                <w:sz w:val="26"/>
                <w:szCs w:val="26"/>
                <w:lang w:val="en-US"/>
              </w:rPr>
              <w:t>Kerio</w:t>
            </w:r>
            <w:r w:rsidRPr="00B25C96">
              <w:rPr>
                <w:sz w:val="26"/>
                <w:szCs w:val="26"/>
              </w:rPr>
              <w:t xml:space="preserve"> </w:t>
            </w:r>
            <w:r w:rsidRPr="00B25C96">
              <w:rPr>
                <w:sz w:val="26"/>
                <w:szCs w:val="26"/>
                <w:lang w:val="en-US"/>
              </w:rPr>
              <w:t>Control</w:t>
            </w:r>
            <w:r w:rsidRPr="00B25C96">
              <w:rPr>
                <w:sz w:val="26"/>
                <w:szCs w:val="26"/>
              </w:rPr>
              <w:t xml:space="preserve">, </w:t>
            </w:r>
            <w:r w:rsidRPr="00B25C96">
              <w:rPr>
                <w:sz w:val="26"/>
                <w:szCs w:val="26"/>
                <w:lang w:val="en-US"/>
              </w:rPr>
              <w:t>Kerio</w:t>
            </w:r>
            <w:r w:rsidRPr="00B25C96">
              <w:rPr>
                <w:sz w:val="26"/>
                <w:szCs w:val="26"/>
              </w:rPr>
              <w:t xml:space="preserve"> </w:t>
            </w:r>
            <w:r w:rsidRPr="00B25C96">
              <w:rPr>
                <w:sz w:val="26"/>
                <w:szCs w:val="26"/>
                <w:lang w:val="en-US"/>
              </w:rPr>
              <w:t>Connect</w:t>
            </w:r>
            <w:r w:rsidRPr="00B25C96">
              <w:rPr>
                <w:sz w:val="26"/>
                <w:szCs w:val="26"/>
              </w:rPr>
              <w:t xml:space="preserve"> (встроенный антивирус </w:t>
            </w:r>
            <w:r w:rsidRPr="00B25C96">
              <w:rPr>
                <w:sz w:val="26"/>
                <w:szCs w:val="26"/>
                <w:lang w:val="en-US"/>
              </w:rPr>
              <w:t>Sophos</w:t>
            </w:r>
            <w:r w:rsidRPr="00B25C96">
              <w:rPr>
                <w:sz w:val="26"/>
                <w:szCs w:val="26"/>
              </w:rPr>
              <w:t xml:space="preserve">, </w:t>
            </w:r>
            <w:r w:rsidRPr="00B25C96">
              <w:rPr>
                <w:sz w:val="26"/>
                <w:szCs w:val="26"/>
                <w:lang w:val="en-US"/>
              </w:rPr>
              <w:t>Kerio</w:t>
            </w:r>
            <w:r w:rsidRPr="00B25C96">
              <w:rPr>
                <w:sz w:val="26"/>
                <w:szCs w:val="26"/>
              </w:rPr>
              <w:t xml:space="preserve"> </w:t>
            </w:r>
            <w:r w:rsidRPr="00B25C96">
              <w:rPr>
                <w:sz w:val="26"/>
                <w:szCs w:val="26"/>
                <w:lang w:val="en-US"/>
              </w:rPr>
              <w:t>Web</w:t>
            </w:r>
            <w:r w:rsidRPr="00B25C96">
              <w:rPr>
                <w:sz w:val="26"/>
                <w:szCs w:val="26"/>
              </w:rPr>
              <w:t xml:space="preserve"> </w:t>
            </w:r>
            <w:r w:rsidRPr="00B25C96">
              <w:rPr>
                <w:sz w:val="26"/>
                <w:szCs w:val="26"/>
                <w:lang w:val="en-US"/>
              </w:rPr>
              <w:t>filter</w:t>
            </w:r>
            <w:r w:rsidRPr="00B25C96">
              <w:rPr>
                <w:sz w:val="26"/>
                <w:szCs w:val="26"/>
              </w:rPr>
              <w:t>, SpamAssassin), а также возможность обновления вышеперечисленных программных продуктов до последних версий в период всего гарантийного срока.</w:t>
            </w:r>
          </w:p>
        </w:tc>
      </w:tr>
      <w:tr w:rsidR="00B25C96" w:rsidRPr="00B25C96" w:rsidTr="00B25C96">
        <w:trPr>
          <w:trHeight w:val="273"/>
        </w:trPr>
        <w:tc>
          <w:tcPr>
            <w:tcW w:w="10774" w:type="dxa"/>
            <w:tcBorders>
              <w:bottom w:val="single" w:sz="4" w:space="0" w:color="auto"/>
            </w:tcBorders>
          </w:tcPr>
          <w:p w:rsidR="00B25C96" w:rsidRPr="00B25C96" w:rsidRDefault="00B25C96" w:rsidP="00B25C96">
            <w:pPr>
              <w:jc w:val="center"/>
              <w:rPr>
                <w:sz w:val="26"/>
                <w:szCs w:val="26"/>
              </w:rPr>
            </w:pPr>
            <w:r w:rsidRPr="00B25C96">
              <w:rPr>
                <w:sz w:val="26"/>
                <w:szCs w:val="26"/>
              </w:rPr>
              <w:t>РАЗДЕЛ 7. ТРЕБОВАНИЯ К СРОКУ  ПОСТАВКИ</w:t>
            </w:r>
          </w:p>
        </w:tc>
      </w:tr>
      <w:tr w:rsidR="00B25C96" w:rsidRPr="00B25C96" w:rsidTr="00B25C96">
        <w:trPr>
          <w:trHeight w:val="399"/>
        </w:trPr>
        <w:tc>
          <w:tcPr>
            <w:tcW w:w="10774" w:type="dxa"/>
            <w:tcBorders>
              <w:bottom w:val="single" w:sz="4" w:space="0" w:color="auto"/>
            </w:tcBorders>
          </w:tcPr>
          <w:p w:rsidR="00B25C96" w:rsidRPr="00B25C96" w:rsidRDefault="00B25C96" w:rsidP="00B25C96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6"/>
                <w:szCs w:val="26"/>
              </w:rPr>
            </w:pPr>
            <w:r w:rsidRPr="00B25C96">
              <w:rPr>
                <w:sz w:val="26"/>
                <w:szCs w:val="26"/>
              </w:rPr>
              <w:t>Дата начала поставки – с момента заключения договора;</w:t>
            </w:r>
          </w:p>
          <w:p w:rsidR="00B25C96" w:rsidRPr="00B25C96" w:rsidRDefault="00B25C96" w:rsidP="00B25C96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6"/>
                <w:szCs w:val="26"/>
              </w:rPr>
            </w:pPr>
            <w:r w:rsidRPr="00B25C96">
              <w:rPr>
                <w:sz w:val="26"/>
                <w:szCs w:val="26"/>
              </w:rPr>
              <w:t xml:space="preserve">Дата окончания поставки - не позднее 15 (пятнадцати) календарных  дней с даты заключения Договора </w:t>
            </w:r>
          </w:p>
        </w:tc>
      </w:tr>
    </w:tbl>
    <w:p w:rsidR="00B25C96" w:rsidRPr="00B25C96" w:rsidRDefault="00B25C96" w:rsidP="00B25C96">
      <w:pPr>
        <w:ind w:left="-851"/>
        <w:jc w:val="center"/>
        <w:rPr>
          <w:sz w:val="28"/>
          <w:szCs w:val="28"/>
        </w:rPr>
      </w:pPr>
    </w:p>
    <w:p w:rsidR="004218DC" w:rsidRPr="004218DC" w:rsidRDefault="004218DC" w:rsidP="002A70E1">
      <w:pPr>
        <w:spacing w:after="200"/>
        <w:ind w:firstLine="709"/>
        <w:jc w:val="both"/>
        <w:rPr>
          <w:color w:val="000000"/>
          <w:sz w:val="28"/>
          <w:szCs w:val="28"/>
        </w:rPr>
      </w:pPr>
    </w:p>
    <w:p w:rsidR="00D20A33" w:rsidRDefault="00D20A33" w:rsidP="004218DC">
      <w:pPr>
        <w:pStyle w:val="Default"/>
        <w:tabs>
          <w:tab w:val="left" w:pos="142"/>
        </w:tabs>
        <w:spacing w:before="0"/>
        <w:jc w:val="center"/>
      </w:pP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185B" w:rsidRDefault="00F5185B">
      <w:r>
        <w:separator/>
      </w:r>
    </w:p>
  </w:endnote>
  <w:endnote w:type="continuationSeparator" w:id="0">
    <w:p w:rsidR="00F5185B" w:rsidRDefault="00F51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D28F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185B" w:rsidRDefault="00F5185B">
      <w:r>
        <w:separator/>
      </w:r>
    </w:p>
  </w:footnote>
  <w:footnote w:type="continuationSeparator" w:id="0">
    <w:p w:rsidR="00F5185B" w:rsidRDefault="00F518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EA6750"/>
    <w:multiLevelType w:val="hybridMultilevel"/>
    <w:tmpl w:val="4AAE43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2D4E57B6"/>
    <w:multiLevelType w:val="hybridMultilevel"/>
    <w:tmpl w:val="3A60D6F0"/>
    <w:lvl w:ilvl="0" w:tplc="5C2A1F1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8240E63"/>
    <w:multiLevelType w:val="hybridMultilevel"/>
    <w:tmpl w:val="FEBE5A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494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BD26F20"/>
    <w:multiLevelType w:val="hybridMultilevel"/>
    <w:tmpl w:val="D0FCCB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607071C"/>
    <w:multiLevelType w:val="hybridMultilevel"/>
    <w:tmpl w:val="AA6454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5EEF2E65"/>
    <w:multiLevelType w:val="hybridMultilevel"/>
    <w:tmpl w:val="F976D5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6FE57EF5"/>
    <w:multiLevelType w:val="hybridMultilevel"/>
    <w:tmpl w:val="3DFC3A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146A432">
      <w:numFmt w:val="bullet"/>
      <w:lvlText w:val="•"/>
      <w:lvlJc w:val="left"/>
      <w:pPr>
        <w:ind w:left="2494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00A7868"/>
    <w:multiLevelType w:val="hybridMultilevel"/>
    <w:tmpl w:val="E11C9B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15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DDD6439"/>
    <w:multiLevelType w:val="hybridMultilevel"/>
    <w:tmpl w:val="6F98B6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ind w:left="1415" w:hanging="705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8"/>
  </w:num>
  <w:num w:numId="3">
    <w:abstractNumId w:val="27"/>
  </w:num>
  <w:num w:numId="4">
    <w:abstractNumId w:val="18"/>
  </w:num>
  <w:num w:numId="5">
    <w:abstractNumId w:val="1"/>
  </w:num>
  <w:num w:numId="6">
    <w:abstractNumId w:val="0"/>
  </w:num>
  <w:num w:numId="7">
    <w:abstractNumId w:val="14"/>
  </w:num>
  <w:num w:numId="8">
    <w:abstractNumId w:val="3"/>
  </w:num>
  <w:num w:numId="9">
    <w:abstractNumId w:val="11"/>
  </w:num>
  <w:num w:numId="10">
    <w:abstractNumId w:val="2"/>
  </w:num>
  <w:num w:numId="11">
    <w:abstractNumId w:val="13"/>
  </w:num>
  <w:num w:numId="12">
    <w:abstractNumId w:val="24"/>
  </w:num>
  <w:num w:numId="13">
    <w:abstractNumId w:val="6"/>
  </w:num>
  <w:num w:numId="14">
    <w:abstractNumId w:val="15"/>
  </w:num>
  <w:num w:numId="15">
    <w:abstractNumId w:val="21"/>
  </w:num>
  <w:num w:numId="16">
    <w:abstractNumId w:val="17"/>
  </w:num>
  <w:num w:numId="17">
    <w:abstractNumId w:val="16"/>
  </w:num>
  <w:num w:numId="18">
    <w:abstractNumId w:val="25"/>
  </w:num>
  <w:num w:numId="19">
    <w:abstractNumId w:val="23"/>
  </w:num>
  <w:num w:numId="20">
    <w:abstractNumId w:val="12"/>
  </w:num>
  <w:num w:numId="21">
    <w:abstractNumId w:val="26"/>
  </w:num>
  <w:num w:numId="22">
    <w:abstractNumId w:val="5"/>
  </w:num>
  <w:num w:numId="23">
    <w:abstractNumId w:val="9"/>
  </w:num>
  <w:num w:numId="24">
    <w:abstractNumId w:val="28"/>
  </w:num>
  <w:num w:numId="25">
    <w:abstractNumId w:val="10"/>
  </w:num>
  <w:num w:numId="26">
    <w:abstractNumId w:val="7"/>
  </w:num>
  <w:num w:numId="27">
    <w:abstractNumId w:val="20"/>
  </w:num>
  <w:num w:numId="28">
    <w:abstractNumId w:val="1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5B00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D76A5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77985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70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5240"/>
    <w:rsid w:val="002A6303"/>
    <w:rsid w:val="002A6D2A"/>
    <w:rsid w:val="002A70E1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508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18DC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6BC7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833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9CF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875F7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498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832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5C96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3EB5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1A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38F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37A91"/>
    <w:rsid w:val="00D413CC"/>
    <w:rsid w:val="00D41AB8"/>
    <w:rsid w:val="00D42224"/>
    <w:rsid w:val="00D42803"/>
    <w:rsid w:val="00D428BD"/>
    <w:rsid w:val="00D45EE3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767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5ED0"/>
    <w:rsid w:val="00F466BA"/>
    <w:rsid w:val="00F4680E"/>
    <w:rsid w:val="00F501D2"/>
    <w:rsid w:val="00F5157F"/>
    <w:rsid w:val="00F5185B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8F0"/>
    <w:rsid w:val="00FD2CCA"/>
    <w:rsid w:val="00FD36C1"/>
    <w:rsid w:val="00FD3FA4"/>
    <w:rsid w:val="00FD48F9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515D273-7F53-4C7A-B968-68E85E630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FDB4B3-932A-482D-9215-1CEABA219AD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75F32AF-8B2C-43A0-9798-6C6C74974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1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212</cp:revision>
  <cp:lastPrinted>2014-07-22T07:28:00Z</cp:lastPrinted>
  <dcterms:created xsi:type="dcterms:W3CDTF">2012-11-15T12:52:00Z</dcterms:created>
  <dcterms:modified xsi:type="dcterms:W3CDTF">2015-06-15T11:45:00Z</dcterms:modified>
</cp:coreProperties>
</file>