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4C268B" w:rsidRPr="004C268B">
        <w:rPr>
          <w:bCs/>
          <w:color w:val="000000"/>
        </w:rPr>
        <w:t>Продление срока службы хранилищ Х</w:t>
      </w:r>
      <w:proofErr w:type="gramStart"/>
      <w:r w:rsidR="004C268B" w:rsidRPr="004C268B">
        <w:rPr>
          <w:bCs/>
          <w:color w:val="000000"/>
        </w:rPr>
        <w:t>1</w:t>
      </w:r>
      <w:proofErr w:type="gramEnd"/>
      <w:r w:rsidR="004C268B" w:rsidRPr="004C268B">
        <w:rPr>
          <w:bCs/>
          <w:color w:val="000000"/>
        </w:rPr>
        <w:t xml:space="preserve"> и Х2 в отделении Гремиха СЗЦ «СевРАО» - филиала ФГУП «РосРАО»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lastRenderedPageBreak/>
        <w:t>Раздел 1. Наименование работы</w:t>
      </w:r>
    </w:p>
    <w:p w:rsidR="00B90597" w:rsidRPr="00B90597" w:rsidRDefault="00B90597" w:rsidP="00B90597">
      <w:pPr>
        <w:ind w:firstLine="480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Продление срока службы хранилищ Х1 и Х2 в отделении Гремиха СЗЦ «СевРАО</w:t>
      </w:r>
      <w:proofErr w:type="gramStart"/>
      <w:r w:rsidRPr="00B90597">
        <w:rPr>
          <w:sz w:val="28"/>
          <w:szCs w:val="28"/>
        </w:rPr>
        <w:t>»-</w:t>
      </w:r>
      <w:proofErr w:type="gramEnd"/>
      <w:r w:rsidRPr="00B90597">
        <w:rPr>
          <w:sz w:val="28"/>
          <w:szCs w:val="28"/>
        </w:rPr>
        <w:t>филиала ФГУП «РосРАО»</w:t>
      </w:r>
    </w:p>
    <w:p w:rsidR="00B90597" w:rsidRPr="00B90597" w:rsidRDefault="00B90597" w:rsidP="00B90597">
      <w:pPr>
        <w:ind w:firstLine="480"/>
        <w:jc w:val="both"/>
        <w:rPr>
          <w:bCs/>
          <w:iCs/>
          <w:sz w:val="28"/>
          <w:szCs w:val="28"/>
        </w:rPr>
      </w:pPr>
      <w:bookmarkStart w:id="0" w:name="_GoBack"/>
      <w:bookmarkEnd w:id="0"/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>Раздел 2. Цель и задачи работы</w:t>
      </w:r>
    </w:p>
    <w:p w:rsidR="00B90597" w:rsidRPr="00B90597" w:rsidRDefault="00B90597" w:rsidP="00B90597">
      <w:pPr>
        <w:rPr>
          <w:sz w:val="28"/>
          <w:szCs w:val="28"/>
        </w:rPr>
      </w:pPr>
      <w:r w:rsidRPr="00B90597">
        <w:rPr>
          <w:sz w:val="28"/>
          <w:szCs w:val="28"/>
        </w:rPr>
        <w:t>2.1  Выбор направления работы</w:t>
      </w:r>
    </w:p>
    <w:p w:rsidR="00B90597" w:rsidRPr="00B90597" w:rsidRDefault="00B90597" w:rsidP="00B90597">
      <w:pPr>
        <w:ind w:firstLine="480"/>
        <w:jc w:val="both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Выбор данной работы обусловлен необходимостью обеспечения безопасных условий для хранения ОЯТ с подводных лодок класса «Альфа» </w:t>
      </w:r>
      <w:r w:rsidRPr="00B90597">
        <w:rPr>
          <w:noProof/>
          <w:sz w:val="28"/>
          <w:szCs w:val="28"/>
        </w:rPr>
        <w:t>и «Концепции экологической реабилитации береговых технических баз Северного региона России» №2.2809К-2004.</w:t>
      </w:r>
    </w:p>
    <w:p w:rsidR="00B90597" w:rsidRPr="00B90597" w:rsidRDefault="00B90597" w:rsidP="00B90597">
      <w:pPr>
        <w:jc w:val="both"/>
        <w:rPr>
          <w:sz w:val="28"/>
          <w:szCs w:val="28"/>
        </w:rPr>
      </w:pPr>
      <w:r w:rsidRPr="00B90597">
        <w:rPr>
          <w:sz w:val="28"/>
          <w:szCs w:val="28"/>
        </w:rPr>
        <w:t>2.2 Цель и задачи работы.</w:t>
      </w:r>
    </w:p>
    <w:p w:rsidR="00B90597" w:rsidRPr="00B90597" w:rsidRDefault="00B90597" w:rsidP="00B90597">
      <w:pPr>
        <w:jc w:val="both"/>
        <w:rPr>
          <w:sz w:val="28"/>
          <w:szCs w:val="28"/>
        </w:rPr>
      </w:pPr>
      <w:r w:rsidRPr="00B90597">
        <w:rPr>
          <w:sz w:val="28"/>
          <w:szCs w:val="28"/>
        </w:rPr>
        <w:t>2.2.1 Целью выполнения настоящей работы является:</w:t>
      </w:r>
    </w:p>
    <w:p w:rsidR="00B90597" w:rsidRPr="00B90597" w:rsidRDefault="00B90597" w:rsidP="00B90597">
      <w:pPr>
        <w:jc w:val="both"/>
        <w:rPr>
          <w:sz w:val="28"/>
          <w:szCs w:val="28"/>
        </w:rPr>
      </w:pPr>
      <w:r w:rsidRPr="00B90597">
        <w:rPr>
          <w:sz w:val="28"/>
          <w:szCs w:val="28"/>
        </w:rPr>
        <w:t>- проведение работ по созданию безопасных условий для хранения выгруженных ОВЧ и ВАО, образующихся после извлечения ОЯТ из ОВЧ;</w:t>
      </w:r>
    </w:p>
    <w:p w:rsidR="00B90597" w:rsidRPr="00B90597" w:rsidRDefault="00B90597" w:rsidP="00B90597">
      <w:pPr>
        <w:jc w:val="both"/>
        <w:rPr>
          <w:sz w:val="28"/>
          <w:szCs w:val="28"/>
        </w:rPr>
      </w:pPr>
      <w:r w:rsidRPr="00B90597">
        <w:rPr>
          <w:sz w:val="28"/>
          <w:szCs w:val="28"/>
        </w:rPr>
        <w:t>-  модернизация систем контроля состояния активных зон выгруженных ОВЧ с последующим мониторингом физического состояния их активных зон;</w:t>
      </w:r>
    </w:p>
    <w:p w:rsidR="00B90597" w:rsidRPr="00B90597" w:rsidRDefault="00B90597" w:rsidP="00B90597">
      <w:pPr>
        <w:jc w:val="both"/>
        <w:rPr>
          <w:sz w:val="28"/>
          <w:szCs w:val="28"/>
        </w:rPr>
      </w:pPr>
      <w:r w:rsidRPr="00B90597">
        <w:rPr>
          <w:sz w:val="28"/>
          <w:szCs w:val="28"/>
        </w:rPr>
        <w:t>- продление срока службы хранилищ Х-1 и Х-2</w:t>
      </w:r>
    </w:p>
    <w:p w:rsidR="00B90597" w:rsidRPr="00B90597" w:rsidRDefault="00B90597" w:rsidP="00B90597">
      <w:pPr>
        <w:tabs>
          <w:tab w:val="left" w:pos="851"/>
        </w:tabs>
        <w:snapToGrid w:val="0"/>
        <w:ind w:left="360" w:right="-1" w:hanging="360"/>
        <w:outlineLvl w:val="2"/>
        <w:rPr>
          <w:sz w:val="28"/>
          <w:szCs w:val="28"/>
        </w:rPr>
      </w:pPr>
      <w:r w:rsidRPr="00B90597">
        <w:rPr>
          <w:sz w:val="28"/>
          <w:szCs w:val="28"/>
        </w:rPr>
        <w:t>2.2.2 Указанная цель достигается решением следующих задач:</w:t>
      </w:r>
    </w:p>
    <w:p w:rsidR="00B90597" w:rsidRPr="00B90597" w:rsidRDefault="00B90597" w:rsidP="00B90597">
      <w:pPr>
        <w:numPr>
          <w:ilvl w:val="0"/>
          <w:numId w:val="40"/>
        </w:numPr>
        <w:ind w:left="0" w:firstLine="1429"/>
        <w:jc w:val="both"/>
        <w:rPr>
          <w:sz w:val="28"/>
          <w:szCs w:val="28"/>
        </w:rPr>
      </w:pPr>
      <w:r w:rsidRPr="00B90597">
        <w:rPr>
          <w:color w:val="000000"/>
          <w:sz w:val="28"/>
          <w:szCs w:val="28"/>
        </w:rPr>
        <w:t>Продление срока службы хранилищ Х-1 и Х-2</w:t>
      </w:r>
      <w:r w:rsidRPr="00B90597">
        <w:rPr>
          <w:sz w:val="28"/>
          <w:szCs w:val="28"/>
        </w:rPr>
        <w:t>;</w:t>
      </w:r>
    </w:p>
    <w:p w:rsidR="00B90597" w:rsidRPr="00B90597" w:rsidRDefault="00B90597" w:rsidP="00B90597">
      <w:pPr>
        <w:numPr>
          <w:ilvl w:val="0"/>
          <w:numId w:val="40"/>
        </w:numPr>
        <w:ind w:left="0" w:firstLine="1440"/>
        <w:jc w:val="both"/>
        <w:rPr>
          <w:sz w:val="28"/>
          <w:szCs w:val="28"/>
        </w:rPr>
      </w:pPr>
      <w:r w:rsidRPr="00B90597">
        <w:rPr>
          <w:color w:val="000000"/>
          <w:sz w:val="28"/>
          <w:szCs w:val="28"/>
        </w:rPr>
        <w:t xml:space="preserve">Продление </w:t>
      </w:r>
      <w:proofErr w:type="gramStart"/>
      <w:r w:rsidRPr="00B90597">
        <w:rPr>
          <w:color w:val="000000"/>
          <w:sz w:val="28"/>
          <w:szCs w:val="28"/>
        </w:rPr>
        <w:t>срока службы систем контроля состояния активных зон выгруженных</w:t>
      </w:r>
      <w:proofErr w:type="gramEnd"/>
      <w:r w:rsidRPr="00B90597">
        <w:rPr>
          <w:color w:val="000000"/>
          <w:sz w:val="28"/>
          <w:szCs w:val="28"/>
        </w:rPr>
        <w:t xml:space="preserve"> ОВЧ</w:t>
      </w:r>
      <w:r w:rsidRPr="00B90597">
        <w:rPr>
          <w:sz w:val="28"/>
          <w:szCs w:val="28"/>
        </w:rPr>
        <w:t>;</w:t>
      </w:r>
    </w:p>
    <w:p w:rsidR="00B90597" w:rsidRPr="00B90597" w:rsidRDefault="00B90597" w:rsidP="00B90597">
      <w:pPr>
        <w:numPr>
          <w:ilvl w:val="0"/>
          <w:numId w:val="40"/>
        </w:numPr>
        <w:ind w:left="0" w:firstLine="1440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Размещение в ячейках хранилищ Х-2 ВАО, образующихся после извлечения ОЯТ из ОВЧ.</w:t>
      </w:r>
    </w:p>
    <w:p w:rsidR="00B90597" w:rsidRPr="00B90597" w:rsidRDefault="00B90597" w:rsidP="00B90597">
      <w:pPr>
        <w:numPr>
          <w:ilvl w:val="0"/>
          <w:numId w:val="40"/>
        </w:numPr>
        <w:ind w:left="0" w:firstLine="1440"/>
        <w:jc w:val="both"/>
        <w:rPr>
          <w:sz w:val="28"/>
          <w:szCs w:val="28"/>
        </w:rPr>
      </w:pPr>
    </w:p>
    <w:p w:rsidR="00B90597" w:rsidRPr="00B90597" w:rsidRDefault="00B90597" w:rsidP="00B90597">
      <w:pPr>
        <w:numPr>
          <w:ilvl w:val="1"/>
          <w:numId w:val="42"/>
        </w:numPr>
        <w:spacing w:after="200" w:line="276" w:lineRule="auto"/>
        <w:rPr>
          <w:sz w:val="28"/>
          <w:szCs w:val="28"/>
        </w:rPr>
      </w:pPr>
      <w:r w:rsidRPr="00B90597">
        <w:rPr>
          <w:sz w:val="28"/>
          <w:szCs w:val="28"/>
        </w:rPr>
        <w:t>Стадийность (этапы)</w:t>
      </w:r>
    </w:p>
    <w:p w:rsidR="00B90597" w:rsidRPr="00B90597" w:rsidRDefault="00B90597" w:rsidP="00B90597">
      <w:pPr>
        <w:widowControl w:val="0"/>
        <w:tabs>
          <w:tab w:val="left" w:pos="851"/>
        </w:tabs>
        <w:snapToGrid w:val="0"/>
        <w:ind w:right="-1" w:firstLine="600"/>
        <w:outlineLvl w:val="2"/>
        <w:rPr>
          <w:sz w:val="28"/>
          <w:szCs w:val="28"/>
        </w:rPr>
      </w:pPr>
      <w:r w:rsidRPr="00B90597">
        <w:rPr>
          <w:sz w:val="28"/>
          <w:szCs w:val="28"/>
        </w:rPr>
        <w:t>Работы выполняются в 1 этап  со сроком окончания не позднее 30 мая 2015 года.</w:t>
      </w:r>
    </w:p>
    <w:p w:rsidR="00B90597" w:rsidRPr="00B90597" w:rsidRDefault="00B90597" w:rsidP="00B90597">
      <w:pPr>
        <w:widowControl w:val="0"/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Содержание и сроки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6379"/>
        <w:gridCol w:w="2516"/>
      </w:tblGrid>
      <w:tr w:rsidR="00B90597" w:rsidRPr="00B90597" w:rsidTr="00A846B6">
        <w:trPr>
          <w:tblHeader/>
        </w:trPr>
        <w:tc>
          <w:tcPr>
            <w:tcW w:w="675" w:type="dxa"/>
            <w:vAlign w:val="center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№</w:t>
            </w:r>
          </w:p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proofErr w:type="gramStart"/>
            <w:r w:rsidRPr="00B90597">
              <w:rPr>
                <w:bCs/>
                <w:iCs/>
                <w:sz w:val="28"/>
                <w:szCs w:val="28"/>
              </w:rPr>
              <w:t>п</w:t>
            </w:r>
            <w:proofErr w:type="gramEnd"/>
            <w:r w:rsidRPr="00B90597">
              <w:rPr>
                <w:bCs/>
                <w:iCs/>
                <w:sz w:val="28"/>
                <w:szCs w:val="28"/>
              </w:rPr>
              <w:t>/п</w:t>
            </w:r>
          </w:p>
        </w:tc>
        <w:tc>
          <w:tcPr>
            <w:tcW w:w="6379" w:type="dxa"/>
            <w:vAlign w:val="center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Основное содержание работ</w:t>
            </w:r>
          </w:p>
        </w:tc>
        <w:tc>
          <w:tcPr>
            <w:tcW w:w="2516" w:type="dxa"/>
            <w:vAlign w:val="center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Сроки начала и окончания работ</w:t>
            </w:r>
          </w:p>
        </w:tc>
      </w:tr>
      <w:tr w:rsidR="00B90597" w:rsidRPr="00B90597" w:rsidTr="00A846B6">
        <w:trPr>
          <w:trHeight w:val="1857"/>
        </w:trPr>
        <w:tc>
          <w:tcPr>
            <w:tcW w:w="675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color w:val="000000"/>
                <w:sz w:val="28"/>
                <w:szCs w:val="28"/>
              </w:rPr>
              <w:t>Комплексное обследование хранилищ Х-1 и Х-2, включая обследование строительных конструкций и систем контроля состояния активных зон выгруженных ОВЧ</w:t>
            </w:r>
          </w:p>
        </w:tc>
        <w:tc>
          <w:tcPr>
            <w:tcW w:w="2516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 момента подписания договора – ………</w:t>
            </w:r>
          </w:p>
        </w:tc>
      </w:tr>
      <w:tr w:rsidR="00B90597" w:rsidRPr="00B90597" w:rsidTr="00A846B6">
        <w:trPr>
          <w:trHeight w:val="1599"/>
        </w:trPr>
        <w:tc>
          <w:tcPr>
            <w:tcW w:w="675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Анализ состояния ОЯТ, конструкционных элементов ОВЧ на период хранения ОВЧ</w:t>
            </w:r>
          </w:p>
        </w:tc>
        <w:tc>
          <w:tcPr>
            <w:tcW w:w="2516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 момента подписания договора – ………</w:t>
            </w:r>
          </w:p>
        </w:tc>
      </w:tr>
      <w:tr w:rsidR="00B90597" w:rsidRPr="00B90597" w:rsidTr="00A846B6">
        <w:tc>
          <w:tcPr>
            <w:tcW w:w="675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Обоснование возможности размещения в ячейках хранилища Х-2 баков хранения с ТРО, образующихся после выгрузки ОЯТ из активной зоны ОВЧ</w:t>
            </w:r>
          </w:p>
        </w:tc>
        <w:tc>
          <w:tcPr>
            <w:tcW w:w="2516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 момента подписания договора – ………</w:t>
            </w:r>
          </w:p>
        </w:tc>
      </w:tr>
      <w:tr w:rsidR="00B90597" w:rsidRPr="00B90597" w:rsidTr="00A846B6">
        <w:tc>
          <w:tcPr>
            <w:tcW w:w="675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B90597" w:rsidRPr="00B90597" w:rsidRDefault="00B90597" w:rsidP="00B90597">
            <w:pPr>
              <w:widowControl w:val="0"/>
              <w:rPr>
                <w:sz w:val="28"/>
                <w:szCs w:val="28"/>
              </w:rPr>
            </w:pPr>
            <w:r w:rsidRPr="00B90597">
              <w:rPr>
                <w:sz w:val="28"/>
                <w:szCs w:val="28"/>
              </w:rPr>
              <w:t>Проверка устранения дефектов и замечаний, выявленных в ходе обследования строительных конструкций здания  и ячеек в хранилище Х-1</w:t>
            </w:r>
          </w:p>
        </w:tc>
        <w:tc>
          <w:tcPr>
            <w:tcW w:w="2516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 момента подписания договора – ………</w:t>
            </w:r>
          </w:p>
        </w:tc>
      </w:tr>
      <w:tr w:rsidR="00B90597" w:rsidRPr="00B90597" w:rsidTr="00A846B6">
        <w:tc>
          <w:tcPr>
            <w:tcW w:w="675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B90597" w:rsidRPr="00B90597" w:rsidRDefault="00B90597" w:rsidP="00B90597">
            <w:pPr>
              <w:widowControl w:val="0"/>
              <w:rPr>
                <w:sz w:val="28"/>
                <w:szCs w:val="28"/>
              </w:rPr>
            </w:pPr>
            <w:r w:rsidRPr="00B90597">
              <w:rPr>
                <w:sz w:val="28"/>
                <w:szCs w:val="28"/>
              </w:rPr>
              <w:t>Разработка Заключения о продлении ресурса хранилищ Х-1 и Х-2</w:t>
            </w:r>
          </w:p>
        </w:tc>
        <w:tc>
          <w:tcPr>
            <w:tcW w:w="2516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 момента подписания договора – ………</w:t>
            </w:r>
          </w:p>
        </w:tc>
      </w:tr>
      <w:tr w:rsidR="00B90597" w:rsidRPr="00B90597" w:rsidTr="00A846B6">
        <w:tc>
          <w:tcPr>
            <w:tcW w:w="675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B90597" w:rsidRPr="00B90597" w:rsidRDefault="00B90597" w:rsidP="00B90597">
            <w:pPr>
              <w:widowControl w:val="0"/>
              <w:rPr>
                <w:sz w:val="28"/>
                <w:szCs w:val="28"/>
              </w:rPr>
            </w:pPr>
            <w:r w:rsidRPr="00B90597">
              <w:rPr>
                <w:sz w:val="28"/>
                <w:szCs w:val="28"/>
              </w:rPr>
              <w:t>Разработка решения о продлении ресурса хранилищ Х-1 и Х-2 и плана мероприятий по обеспечению эксплуатации хранилищ Х-1 и Х-2 на продлеваемый период</w:t>
            </w:r>
          </w:p>
        </w:tc>
        <w:tc>
          <w:tcPr>
            <w:tcW w:w="2516" w:type="dxa"/>
          </w:tcPr>
          <w:p w:rsidR="00B90597" w:rsidRPr="00B90597" w:rsidRDefault="00B90597" w:rsidP="00B90597">
            <w:pPr>
              <w:widowControl w:val="0"/>
              <w:rPr>
                <w:bCs/>
                <w:iCs/>
                <w:sz w:val="28"/>
                <w:szCs w:val="28"/>
              </w:rPr>
            </w:pPr>
            <w:r w:rsidRPr="00B90597">
              <w:rPr>
                <w:bCs/>
                <w:iCs/>
                <w:sz w:val="28"/>
                <w:szCs w:val="28"/>
              </w:rPr>
              <w:t>С момента подписания договора – ………</w:t>
            </w:r>
          </w:p>
        </w:tc>
      </w:tr>
    </w:tbl>
    <w:p w:rsidR="00B90597" w:rsidRPr="00B90597" w:rsidRDefault="00B90597" w:rsidP="00B90597">
      <w:pPr>
        <w:rPr>
          <w:sz w:val="28"/>
          <w:szCs w:val="28"/>
        </w:rPr>
      </w:pPr>
    </w:p>
    <w:p w:rsidR="00B90597" w:rsidRPr="00B90597" w:rsidRDefault="00B90597" w:rsidP="00B90597">
      <w:pPr>
        <w:ind w:hanging="120"/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3. Описание работ </w:t>
      </w:r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Содержание работ по комплексному обследованию хранилищ Х-1 и Х-2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3.1.1. </w:t>
      </w:r>
      <w:r w:rsidRPr="00B90597">
        <w:rPr>
          <w:color w:val="000000"/>
          <w:sz w:val="28"/>
          <w:szCs w:val="28"/>
        </w:rPr>
        <w:t>Для проведения комплексного обследования хранилищ Х-1 и Х-2, включая обследование строительных конструкций здания и систем контроля состояния активных зон выгруженных ОВЧ необходимо р</w:t>
      </w:r>
      <w:r w:rsidRPr="00B90597">
        <w:rPr>
          <w:bCs/>
          <w:kern w:val="18"/>
          <w:sz w:val="28"/>
          <w:szCs w:val="28"/>
          <w:lang w:eastAsia="en-US"/>
        </w:rPr>
        <w:t>азработать Общую программу комплексного обследования баков хранения ОВЧ и частные программы обследования систем.</w:t>
      </w:r>
    </w:p>
    <w:p w:rsidR="00B90597" w:rsidRPr="00B90597" w:rsidRDefault="00B90597" w:rsidP="00B90597">
      <w:pPr>
        <w:widowControl w:val="0"/>
        <w:tabs>
          <w:tab w:val="num" w:pos="720"/>
        </w:tabs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Программа обследования должна содержать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 xml:space="preserve"> :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</w:t>
      </w:r>
    </w:p>
    <w:p w:rsidR="00B90597" w:rsidRPr="00B90597" w:rsidRDefault="00B90597" w:rsidP="00B90597">
      <w:pPr>
        <w:widowControl w:val="0"/>
        <w:ind w:left="-120" w:firstLine="84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-  цели работ;</w:t>
      </w:r>
    </w:p>
    <w:p w:rsidR="00B90597" w:rsidRPr="00B90597" w:rsidRDefault="00B90597" w:rsidP="00B90597">
      <w:pPr>
        <w:widowControl w:val="0"/>
        <w:ind w:left="-120" w:firstLine="84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- краткую характеристику хранилищ Х-1 и Х-2 и состав систем контроля состояния активных зон выгруженных ОВЧ;</w:t>
      </w:r>
    </w:p>
    <w:p w:rsidR="00B90597" w:rsidRPr="00B90597" w:rsidRDefault="00B90597" w:rsidP="00B90597">
      <w:pPr>
        <w:widowControl w:val="0"/>
        <w:ind w:left="-120" w:firstLine="84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- размещение технических средств;</w:t>
      </w:r>
    </w:p>
    <w:p w:rsidR="00B90597" w:rsidRPr="00B90597" w:rsidRDefault="00B90597" w:rsidP="00B90597">
      <w:pPr>
        <w:widowControl w:val="0"/>
        <w:ind w:left="-120" w:firstLine="84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- алгоритм и методику обследования строительных конструкций;</w:t>
      </w:r>
    </w:p>
    <w:p w:rsidR="00B90597" w:rsidRPr="00B90597" w:rsidRDefault="00B90597" w:rsidP="00B90597">
      <w:pPr>
        <w:widowControl w:val="0"/>
        <w:ind w:left="-120" w:firstLine="84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- методику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ревизии систем контроля состояния активных зон выгруженных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ОВЧ;</w:t>
      </w:r>
    </w:p>
    <w:p w:rsidR="00B90597" w:rsidRPr="00B90597" w:rsidRDefault="00B90597" w:rsidP="00B90597">
      <w:pPr>
        <w:widowControl w:val="0"/>
        <w:ind w:left="-120" w:firstLine="84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- перечень отчетной документации.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3.1.2  Проведение комплексного обследования ячеек хранилищ Х-1 и Х-2 и ревизия систем контроля состояния активных зон выгруженных ОВЧ.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3.1.3 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Разработка и выпуск отчетной документации по результатам комплексного обследования ячеек хранилищ Х-1 и Х-2 и ревизии систем контроля состояния активных зон выгруженных ОВЧ включая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>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Акт и отчет о результатах комплексного обследования строительных конструкций;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 Исходные данные для расчета по радиационной безопасности хранилища Х-2, загруженного ТРО после выгрузки ОЯТ из ОВЧ;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Заключение о продлении срока службы строительных конструкций хранилищ;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Акт и отчет о результатах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ревизии систем контроля состояния активных зон выгруженных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ОВЧ;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Перечень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элементов систем контроля состояния активных зон выгруженных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ОВЧ, выработавших свой ресурс;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 - Перечень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ремонтно- восстановительных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работ, а также организационных и технических мероприятий по предупреждению возникновения отказов элементов и компенсации последствий отказов.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Содержание работ по </w:t>
      </w:r>
      <w:r w:rsidRPr="00B90597">
        <w:rPr>
          <w:bCs/>
          <w:iCs/>
          <w:sz w:val="28"/>
          <w:szCs w:val="28"/>
        </w:rPr>
        <w:t>анализу состояния ОЯТ, конструкционных элементов ОВЧ на период хранения ОВЧ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- анализ и оценка радиационного потенциала ОВЧ;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- анализ физико-химических процессов в ячейках хранилищ;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iCs/>
          <w:sz w:val="28"/>
          <w:szCs w:val="28"/>
        </w:rPr>
        <w:t xml:space="preserve">          - анализ процессов в оболочках топливных и </w:t>
      </w:r>
      <w:proofErr w:type="spellStart"/>
      <w:r w:rsidRPr="00B90597">
        <w:rPr>
          <w:bCs/>
          <w:iCs/>
          <w:sz w:val="28"/>
          <w:szCs w:val="28"/>
        </w:rPr>
        <w:t>поглащающих</w:t>
      </w:r>
      <w:proofErr w:type="spellEnd"/>
      <w:r w:rsidRPr="00B90597">
        <w:rPr>
          <w:bCs/>
          <w:iCs/>
          <w:sz w:val="28"/>
          <w:szCs w:val="28"/>
        </w:rPr>
        <w:t xml:space="preserve"> элементов активных зон ОВЧ.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3.2.1. При анализе и оценке радиационного потенциала ОВЧ необходимо выполнить расчет по оценке уровней радиоактивности основных ее компонентов с полной выработкой энергоресурса активной зоны при условии того, что активная зона отработала компанию на номинальной мощности. В отчете указать динамику уменьшения активности ОВЧ на продлеваемый период эксплуатации хранилищ.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3.2.2. При анализе физико-химических процессов в ячейках хранилищ выполнить расчет скорости протекания коррозионных процессов и обосновать возможность дальнейшего безопасного хранения ОВЧ на продлеваемый период эксплуатации хранилищ.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3.2.3. При анализе процессов в оболочках топливных и поглощающих элементов активных зон ОВЧ выполнить анализ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низкотемпературного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</w:t>
      </w:r>
      <w:proofErr w:type="spellStart"/>
      <w:r w:rsidRPr="00B90597">
        <w:rPr>
          <w:bCs/>
          <w:kern w:val="18"/>
          <w:sz w:val="28"/>
          <w:szCs w:val="28"/>
          <w:lang w:eastAsia="en-US"/>
        </w:rPr>
        <w:t>охрупчивания</w:t>
      </w:r>
      <w:proofErr w:type="spellEnd"/>
      <w:r w:rsidRPr="00B90597">
        <w:rPr>
          <w:bCs/>
          <w:kern w:val="18"/>
          <w:sz w:val="28"/>
          <w:szCs w:val="28"/>
          <w:lang w:eastAsia="en-US"/>
        </w:rPr>
        <w:t xml:space="preserve"> в оболочках ТВЭЛ и ПЭЛ и обосновать герметичность оболочек на продлеваемый период эксплуатации хранилищ;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3.2.4. По результатам выполненных работ разработать заключение о возможности безопасного хранения ОВЧ в хранилищах на продлеваемый период эксплуатации хранилищ.</w:t>
      </w:r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Содержание работ для </w:t>
      </w:r>
      <w:r w:rsidRPr="00B90597">
        <w:rPr>
          <w:bCs/>
          <w:iCs/>
          <w:sz w:val="28"/>
          <w:szCs w:val="28"/>
        </w:rPr>
        <w:t>обоснования возможности размещения в ячейках хранилища Х-2 баков хранения с ТРО, образующихся после выгрузки ОЯТ из активной зоны ОВЧ: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>3.3.1. Разработать технические требования к составу исходных данных для расчета радиационной обстановки в здании 1Б после загрузки в хранилище Х-2 баков хранения с ТРО, образующихся после выгрузки ОЯТ из активной зоны ОВЧ.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3.3.2. На этапе комплексного обследования ячеек хранилища Х-2 собрать исходные данные для расчета радиационной обстановки в здании. 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>3.3.3. Выполнить расчет радиационной обстановки: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- во внутренних помещениях здания;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- на крыше здания;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- возле стен здания.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>3.3.4. Проанализировать данные, полученные при расчете радиационной обстановки здания  и по результатам анализа дать заключение о возможности безопасного размещения баков хранения с ТРО, образующихся после выгрузки ОЯТ из активной зоны ОВЧ.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>3.3.5</w:t>
      </w:r>
      <w:proofErr w:type="gramStart"/>
      <w:r w:rsidRPr="00B90597">
        <w:rPr>
          <w:bCs/>
          <w:iCs/>
          <w:sz w:val="28"/>
          <w:szCs w:val="28"/>
        </w:rPr>
        <w:t xml:space="preserve"> В</w:t>
      </w:r>
      <w:proofErr w:type="gramEnd"/>
      <w:r w:rsidRPr="00B90597">
        <w:rPr>
          <w:bCs/>
          <w:iCs/>
          <w:sz w:val="28"/>
          <w:szCs w:val="28"/>
        </w:rPr>
        <w:t xml:space="preserve"> случае отрицательного заключения необходимо: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- разработать мероприятия, план и проект работ по нормализации радиационной обстановки в здании хранилища;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- включить план и проект работ в «Перечень ремонтно-восстановительных работ, а также организационных и технических мероприятий по предупреждению возникновения отказов элементов и компенсации последствий отказов»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iCs/>
          <w:sz w:val="28"/>
          <w:szCs w:val="28"/>
        </w:rPr>
        <w:t xml:space="preserve">           - по завершении ремонтно-восстановительных работ и нормализации радиационной обстановки здания хранилища дать заключение о возможности безопасного размещения баков хранения с ТРО, образующихся после выгрузки ОЯТ из активной зоны ОВЧ.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iCs/>
          <w:sz w:val="28"/>
          <w:szCs w:val="28"/>
        </w:rPr>
        <w:t xml:space="preserve">       </w:t>
      </w:r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Содержание работ по модернизации систем контроля состояния активных зон выгруженных ОВЧ определяется отдельным договором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 xml:space="preserve"> .</w:t>
      </w:r>
      <w:proofErr w:type="gramEnd"/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Содержание работ по устранению возможных дефектов и замечаний, выявленных в ходе обследования строительных конструкций хранилищ: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- разработка проекта ремонтно-восстановительных работ;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- проведение ремонтно-восстановительных работ.</w:t>
      </w:r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Содержание работ по разработке Заключения о продлении ресурса хранилищ Х-1 и Х-2: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- по итогам комплексного обследования хранилищ Х-1 и Х-2 разрабатывается Заключение о продлении ресурса хранилищ;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iCs/>
          <w:sz w:val="28"/>
          <w:szCs w:val="28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- В составе Заключения по Х-2, отдельным разделом должно быть обосновано безопасное размещение в ячейках хранилища баков хранения с ТРО,</w:t>
      </w:r>
      <w:r w:rsidRPr="00B90597">
        <w:rPr>
          <w:bCs/>
          <w:iCs/>
          <w:sz w:val="28"/>
          <w:szCs w:val="28"/>
        </w:rPr>
        <w:t xml:space="preserve"> образующихся после выгрузки ОЯТ из активной зоны ОВЧ.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iCs/>
          <w:sz w:val="28"/>
          <w:szCs w:val="28"/>
        </w:rPr>
        <w:t xml:space="preserve">          - Форма Заключения приведена в приложении «Г» </w:t>
      </w:r>
      <w:proofErr w:type="gramStart"/>
      <w:r w:rsidRPr="00B90597">
        <w:rPr>
          <w:bCs/>
          <w:iCs/>
          <w:sz w:val="28"/>
          <w:szCs w:val="28"/>
        </w:rPr>
        <w:t>к</w:t>
      </w:r>
      <w:proofErr w:type="gramEnd"/>
      <w:r w:rsidRPr="00B90597">
        <w:rPr>
          <w:bCs/>
          <w:iCs/>
          <w:sz w:val="28"/>
          <w:szCs w:val="28"/>
        </w:rPr>
        <w:t xml:space="preserve"> ГОСТ РВ 15.702-94.</w:t>
      </w:r>
    </w:p>
    <w:p w:rsidR="00B90597" w:rsidRPr="00B90597" w:rsidRDefault="00B90597" w:rsidP="00B90597">
      <w:pPr>
        <w:widowControl w:val="0"/>
        <w:numPr>
          <w:ilvl w:val="2"/>
          <w:numId w:val="39"/>
        </w:numPr>
        <w:ind w:hanging="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Состав работ по разработке Решения о продлении ресурса хранилищ Х-1 и Х-2 и плана мероприятий по обеспечению эксплуатации  хранилищ на продлеваемый период.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>3.7.1 План мероприятий по обеспечению эксплуатации хранилищ на продлеваемый период должен включать следующие работы: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- замену элементов, имеющих срок эксплуатации меньше, чем продлеваемый период эксплуатации хранилищ;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проведение ремонта отдельных элементов, вышедших из строя;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уточнение состава и комплектности ЗИП;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уточнение объема и сроков технического обслуживания;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           - организацию систематических наблюдений, периодических обследований технического состояния и планово-предупредительных ремонтов а соответствии с рекомендациями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 xml:space="preserve"> ,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изложенными в «Положении о проведении планово-предупредительного ремонта производственных зданий и сооружений» (МДС 13-14.2000).</w:t>
      </w:r>
    </w:p>
    <w:p w:rsidR="00B90597" w:rsidRPr="00B90597" w:rsidRDefault="00B90597" w:rsidP="00B90597">
      <w:pPr>
        <w:widowControl w:val="0"/>
        <w:ind w:left="-120"/>
        <w:jc w:val="both"/>
        <w:outlineLvl w:val="2"/>
        <w:rPr>
          <w:bCs/>
          <w:kern w:val="18"/>
          <w:sz w:val="28"/>
          <w:szCs w:val="28"/>
          <w:lang w:eastAsia="en-US"/>
        </w:rPr>
      </w:pPr>
      <w:r w:rsidRPr="00B90597">
        <w:rPr>
          <w:bCs/>
          <w:kern w:val="18"/>
          <w:sz w:val="28"/>
          <w:szCs w:val="28"/>
          <w:lang w:eastAsia="en-US"/>
        </w:rPr>
        <w:t xml:space="preserve">3.7.2. Форма решения о продлении приведена в приложении «Д» </w:t>
      </w:r>
      <w:proofErr w:type="gramStart"/>
      <w:r w:rsidRPr="00B90597">
        <w:rPr>
          <w:bCs/>
          <w:kern w:val="18"/>
          <w:sz w:val="28"/>
          <w:szCs w:val="28"/>
          <w:lang w:eastAsia="en-US"/>
        </w:rPr>
        <w:t>к</w:t>
      </w:r>
      <w:proofErr w:type="gramEnd"/>
      <w:r w:rsidRPr="00B90597">
        <w:rPr>
          <w:bCs/>
          <w:kern w:val="18"/>
          <w:sz w:val="28"/>
          <w:szCs w:val="28"/>
          <w:lang w:eastAsia="en-US"/>
        </w:rPr>
        <w:t xml:space="preserve"> ГОСТ РВ 15.702-94.</w:t>
      </w:r>
    </w:p>
    <w:p w:rsidR="00B90597" w:rsidRPr="00B90597" w:rsidRDefault="00B90597" w:rsidP="00B90597">
      <w:pPr>
        <w:rPr>
          <w:sz w:val="28"/>
          <w:szCs w:val="28"/>
        </w:rPr>
      </w:pP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4. Исходные данные для выполнения работы </w:t>
      </w:r>
    </w:p>
    <w:p w:rsidR="00B90597" w:rsidRPr="00B90597" w:rsidRDefault="00B90597" w:rsidP="00B90597">
      <w:pPr>
        <w:tabs>
          <w:tab w:val="left" w:pos="1560"/>
        </w:tabs>
        <w:snapToGrid w:val="0"/>
        <w:ind w:firstLine="540"/>
        <w:jc w:val="both"/>
        <w:rPr>
          <w:sz w:val="28"/>
          <w:szCs w:val="28"/>
        </w:rPr>
      </w:pPr>
      <w:r w:rsidRPr="00B90597">
        <w:rPr>
          <w:bCs/>
          <w:iCs/>
          <w:sz w:val="28"/>
          <w:szCs w:val="28"/>
        </w:rPr>
        <w:t>Для обеспечения безопасных условий для хранения ОЯТ с подводных лодок класса «Альфа» в 2006 году ФГУП «ГНЦ Р</w:t>
      </w:r>
      <w:proofErr w:type="gramStart"/>
      <w:r w:rsidRPr="00B90597">
        <w:rPr>
          <w:bCs/>
          <w:iCs/>
          <w:sz w:val="28"/>
          <w:szCs w:val="28"/>
        </w:rPr>
        <w:t>Ф-</w:t>
      </w:r>
      <w:proofErr w:type="gramEnd"/>
      <w:r w:rsidRPr="00B90597">
        <w:rPr>
          <w:bCs/>
          <w:iCs/>
          <w:sz w:val="28"/>
          <w:szCs w:val="28"/>
        </w:rPr>
        <w:t xml:space="preserve"> ФЭИ» была спроектирована и смонтирована</w:t>
      </w:r>
      <w:r w:rsidRPr="00B90597">
        <w:rPr>
          <w:bCs/>
          <w:sz w:val="28"/>
          <w:szCs w:val="28"/>
        </w:rPr>
        <w:t xml:space="preserve"> Единая система контроля состояния активных зон выгруженных ОВЧ АПЛ класса «Альфа»  в ячейках хранилищ </w:t>
      </w:r>
      <w:r w:rsidRPr="00B90597">
        <w:rPr>
          <w:bCs/>
          <w:sz w:val="28"/>
          <w:szCs w:val="28"/>
        </w:rPr>
        <w:br/>
        <w:t xml:space="preserve">Х-1 и Х-2 </w:t>
      </w:r>
      <w:r w:rsidRPr="00B90597">
        <w:rPr>
          <w:sz w:val="28"/>
        </w:rPr>
        <w:t xml:space="preserve">БТБ п. Гремиха. </w:t>
      </w:r>
      <w:r w:rsidRPr="00B90597">
        <w:rPr>
          <w:sz w:val="28"/>
          <w:szCs w:val="28"/>
        </w:rPr>
        <w:t xml:space="preserve">120-Пр-238. В ноябре 2008 года получены заключения 120-ПР-247 и 120 ПР-248 о продлении срока службы хранилищ Х-1 и Х-2 до 2015 года. </w:t>
      </w: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5. Требования к техническим результатам работы 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5.1 Основные требования к выполнению работы</w:t>
      </w:r>
    </w:p>
    <w:p w:rsidR="00B90597" w:rsidRPr="00B90597" w:rsidRDefault="00B90597" w:rsidP="00B90597">
      <w:pPr>
        <w:tabs>
          <w:tab w:val="left" w:pos="720"/>
        </w:tabs>
        <w:ind w:left="480" w:right="-1"/>
        <w:jc w:val="both"/>
        <w:rPr>
          <w:bCs/>
          <w:iCs/>
          <w:kern w:val="18"/>
          <w:sz w:val="28"/>
          <w:szCs w:val="28"/>
        </w:rPr>
      </w:pPr>
      <w:r w:rsidRPr="00B90597">
        <w:rPr>
          <w:sz w:val="28"/>
          <w:szCs w:val="28"/>
        </w:rPr>
        <w:t xml:space="preserve"> </w:t>
      </w:r>
      <w:r w:rsidRPr="00B90597">
        <w:rPr>
          <w:bCs/>
          <w:iCs/>
          <w:kern w:val="18"/>
          <w:sz w:val="28"/>
          <w:szCs w:val="28"/>
        </w:rPr>
        <w:t>Требования к исполнителю работ:</w:t>
      </w:r>
    </w:p>
    <w:p w:rsidR="00B90597" w:rsidRPr="00B90597" w:rsidRDefault="00B90597" w:rsidP="00B90597">
      <w:pPr>
        <w:ind w:firstLine="709"/>
        <w:jc w:val="both"/>
        <w:rPr>
          <w:color w:val="000000"/>
          <w:sz w:val="28"/>
          <w:szCs w:val="28"/>
        </w:rPr>
      </w:pPr>
      <w:r w:rsidRPr="00B90597">
        <w:rPr>
          <w:color w:val="000000"/>
          <w:sz w:val="28"/>
          <w:szCs w:val="28"/>
        </w:rPr>
        <w:t xml:space="preserve">Наличие </w:t>
      </w:r>
      <w:r w:rsidRPr="00B90597">
        <w:rPr>
          <w:bCs/>
          <w:color w:val="000000"/>
          <w:sz w:val="28"/>
          <w:szCs w:val="28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B90597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B90597">
        <w:rPr>
          <w:bCs/>
          <w:color w:val="000000"/>
          <w:sz w:val="28"/>
          <w:szCs w:val="28"/>
        </w:rPr>
        <w:t xml:space="preserve">  Правительства РФ от 20.06.2000 г. № 471) (п. 27 Перечня).</w:t>
      </w:r>
    </w:p>
    <w:p w:rsidR="00B90597" w:rsidRPr="00B90597" w:rsidRDefault="00B90597" w:rsidP="00B90597">
      <w:pPr>
        <w:ind w:firstLine="709"/>
        <w:jc w:val="both"/>
        <w:rPr>
          <w:color w:val="000000"/>
          <w:sz w:val="28"/>
          <w:szCs w:val="28"/>
        </w:rPr>
      </w:pPr>
      <w:r w:rsidRPr="00B90597">
        <w:rPr>
          <w:color w:val="000000"/>
          <w:sz w:val="28"/>
          <w:szCs w:val="28"/>
        </w:rPr>
        <w:t xml:space="preserve">Наличие опыта выполнения аналогичных работ не менее трёх лет. </w:t>
      </w:r>
    </w:p>
    <w:p w:rsidR="00B90597" w:rsidRPr="00B90597" w:rsidRDefault="00B90597" w:rsidP="00B90597">
      <w:pPr>
        <w:ind w:firstLine="540"/>
        <w:jc w:val="both"/>
        <w:rPr>
          <w:bCs/>
          <w:iCs/>
          <w:sz w:val="28"/>
          <w:szCs w:val="28"/>
        </w:rPr>
      </w:pPr>
      <w:r w:rsidRPr="00B90597">
        <w:rPr>
          <w:sz w:val="28"/>
          <w:szCs w:val="28"/>
        </w:rPr>
        <w:t>5.2 Используемая нормативная документация.</w:t>
      </w:r>
    </w:p>
    <w:p w:rsidR="00B90597" w:rsidRPr="00B90597" w:rsidRDefault="00B90597" w:rsidP="00B90597">
      <w:pPr>
        <w:tabs>
          <w:tab w:val="left" w:pos="851"/>
        </w:tabs>
        <w:snapToGrid w:val="0"/>
        <w:ind w:left="567"/>
        <w:outlineLvl w:val="2"/>
        <w:rPr>
          <w:sz w:val="28"/>
          <w:szCs w:val="28"/>
        </w:rPr>
      </w:pPr>
      <w:r w:rsidRPr="00B90597">
        <w:rPr>
          <w:sz w:val="28"/>
          <w:szCs w:val="28"/>
        </w:rPr>
        <w:t>При выполнении работ должны быть учтены требования следующих нормативно-технических документов: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НП-016-05. Общие положения обеспечения безопасности объектов ядерного топливного цикла (ОПБ ОЯТЦ);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СП 2.6.1.758-99. Нормы радиационной безопасности (НРБ-99/2009).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СП 2.6.1.2612-10 (ОСПОРБ-99/2010). Основные санитарные правила обеспечения радиационной безопасности;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Проектная документация «</w:t>
      </w:r>
      <w:r w:rsidRPr="00B90597">
        <w:rPr>
          <w:bCs/>
          <w:sz w:val="28"/>
          <w:szCs w:val="28"/>
        </w:rPr>
        <w:t xml:space="preserve">Единая система контроля состояния активных зон выгруженных ОВЧ АПЛ класса «Альфа»  в ячейках хранилищ </w:t>
      </w:r>
      <w:r w:rsidRPr="00B90597">
        <w:rPr>
          <w:bCs/>
          <w:sz w:val="28"/>
          <w:szCs w:val="28"/>
        </w:rPr>
        <w:br/>
        <w:t xml:space="preserve">Х-1 и Х-2 </w:t>
      </w:r>
      <w:r w:rsidRPr="00B90597">
        <w:rPr>
          <w:sz w:val="28"/>
        </w:rPr>
        <w:t xml:space="preserve">БТБ п. Гремиха. </w:t>
      </w:r>
      <w:r w:rsidRPr="00B90597">
        <w:rPr>
          <w:sz w:val="28"/>
          <w:szCs w:val="28"/>
        </w:rPr>
        <w:t>120-Пр-238;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 xml:space="preserve">ПБЯ-06-00-96. Основные отраслевые правила ядерной безопасности при использовании, переработке, хранении и транспортировании </w:t>
      </w:r>
      <w:proofErr w:type="spellStart"/>
      <w:r w:rsidRPr="00B90597">
        <w:rPr>
          <w:sz w:val="28"/>
          <w:szCs w:val="28"/>
        </w:rPr>
        <w:t>ядерноопасных</w:t>
      </w:r>
      <w:proofErr w:type="spellEnd"/>
      <w:r w:rsidRPr="00B90597">
        <w:rPr>
          <w:sz w:val="28"/>
          <w:szCs w:val="28"/>
        </w:rPr>
        <w:t xml:space="preserve"> делящихся материалов»;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НП-053-04. Правила безопасности при транспортировании радиоактивных материалов ПБТРМ - 2004.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ПБЯ-06-10-99 «Отраслевые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последствий».</w:t>
      </w:r>
    </w:p>
    <w:p w:rsidR="00B90597" w:rsidRPr="00B90597" w:rsidRDefault="00B90597" w:rsidP="00B90597">
      <w:pPr>
        <w:keepLines/>
        <w:tabs>
          <w:tab w:val="left" w:pos="1134"/>
          <w:tab w:val="right" w:leader="dot" w:pos="9072"/>
        </w:tabs>
        <w:ind w:left="567"/>
        <w:jc w:val="both"/>
        <w:rPr>
          <w:sz w:val="28"/>
          <w:szCs w:val="28"/>
        </w:rPr>
      </w:pPr>
    </w:p>
    <w:p w:rsidR="00B90597" w:rsidRPr="00B90597" w:rsidRDefault="00B90597" w:rsidP="00B90597">
      <w:pPr>
        <w:ind w:firstLine="540"/>
        <w:jc w:val="both"/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6. Требования и условия к разработке природоохранных мер и мероприятий </w:t>
      </w:r>
    </w:p>
    <w:p w:rsidR="00B90597" w:rsidRPr="00B90597" w:rsidRDefault="00B90597" w:rsidP="00B90597">
      <w:pPr>
        <w:tabs>
          <w:tab w:val="left" w:pos="851"/>
        </w:tabs>
        <w:snapToGrid w:val="0"/>
        <w:ind w:firstLine="540"/>
        <w:jc w:val="both"/>
        <w:outlineLvl w:val="2"/>
        <w:rPr>
          <w:sz w:val="28"/>
          <w:szCs w:val="28"/>
        </w:rPr>
      </w:pPr>
      <w:r w:rsidRPr="00B90597">
        <w:rPr>
          <w:sz w:val="28"/>
          <w:szCs w:val="28"/>
        </w:rPr>
        <w:t>Требования к обеспечению безопасности, охраны здоровья и окружающей среды</w:t>
      </w:r>
    </w:p>
    <w:p w:rsidR="00B90597" w:rsidRPr="00B90597" w:rsidRDefault="00B90597" w:rsidP="00B90597">
      <w:pPr>
        <w:ind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 xml:space="preserve">При разработке документов </w:t>
      </w:r>
      <w:proofErr w:type="gramStart"/>
      <w:r w:rsidRPr="00B90597">
        <w:rPr>
          <w:sz w:val="28"/>
          <w:szCs w:val="28"/>
        </w:rPr>
        <w:t>согласно настоящего</w:t>
      </w:r>
      <w:proofErr w:type="gramEnd"/>
      <w:r w:rsidRPr="00B90597">
        <w:rPr>
          <w:sz w:val="28"/>
          <w:szCs w:val="28"/>
        </w:rPr>
        <w:t xml:space="preserve"> ТЗ должно быть учтено обеспечение максимально возможной степени экологической безопасности, в соответствии с требованиями действующего законодательства и НТД по обеспечению безопасности, охраны здоровья и окружающей среды.</w:t>
      </w:r>
    </w:p>
    <w:p w:rsidR="00B90597" w:rsidRPr="00B90597" w:rsidRDefault="00B90597" w:rsidP="00B90597">
      <w:pPr>
        <w:ind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Проектируемое оборудование должно соответствовать требованиям следующих документов: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ГОСТ 12.2.003-91. Система стандартов безопасности труда. Оборудование производственное. Общие требования безопасности;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 xml:space="preserve">ПОТ </w:t>
      </w:r>
      <w:proofErr w:type="gramStart"/>
      <w:r w:rsidRPr="00B90597">
        <w:rPr>
          <w:sz w:val="28"/>
          <w:szCs w:val="28"/>
        </w:rPr>
        <w:t>Р</w:t>
      </w:r>
      <w:proofErr w:type="gramEnd"/>
      <w:r w:rsidRPr="00B90597">
        <w:rPr>
          <w:sz w:val="28"/>
          <w:szCs w:val="28"/>
        </w:rPr>
        <w:t xml:space="preserve"> М-016-2001 Правила безопасности при эксплуатации электроустановок;</w:t>
      </w:r>
    </w:p>
    <w:p w:rsidR="00B90597" w:rsidRPr="00B90597" w:rsidRDefault="00B90597" w:rsidP="00B90597">
      <w:pPr>
        <w:keepLines/>
        <w:numPr>
          <w:ilvl w:val="0"/>
          <w:numId w:val="41"/>
        </w:numPr>
        <w:tabs>
          <w:tab w:val="left" w:pos="1134"/>
          <w:tab w:val="right" w:leader="dot" w:pos="9072"/>
        </w:tabs>
        <w:ind w:left="0" w:firstLine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Правила противопожарного режима в РФ.</w:t>
      </w:r>
    </w:p>
    <w:p w:rsidR="00B90597" w:rsidRPr="00B90597" w:rsidRDefault="00B90597" w:rsidP="00B90597">
      <w:pPr>
        <w:rPr>
          <w:sz w:val="28"/>
          <w:szCs w:val="28"/>
        </w:rPr>
      </w:pP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7. Требования к качеству выполнения работы </w:t>
      </w:r>
    </w:p>
    <w:p w:rsidR="00B90597" w:rsidRPr="00B90597" w:rsidRDefault="00B90597" w:rsidP="00B90597">
      <w:pPr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B90597" w:rsidRPr="00B90597" w:rsidRDefault="00B90597" w:rsidP="00B90597">
      <w:pPr>
        <w:numPr>
          <w:ilvl w:val="0"/>
          <w:numId w:val="43"/>
        </w:numPr>
        <w:spacing w:line="276" w:lineRule="auto"/>
        <w:ind w:left="0" w:firstLine="680"/>
        <w:contextualSpacing/>
        <w:jc w:val="both"/>
        <w:rPr>
          <w:sz w:val="28"/>
          <w:szCs w:val="28"/>
          <w:lang w:eastAsia="en-US"/>
        </w:rPr>
      </w:pPr>
      <w:r w:rsidRPr="00B90597">
        <w:rPr>
          <w:sz w:val="28"/>
          <w:szCs w:val="28"/>
          <w:lang w:eastAsia="en-US"/>
        </w:rPr>
        <w:t>СП 2.6.1.2523-09 «Нормы радиационной безопасности (НРБ-99/2009)»;</w:t>
      </w:r>
    </w:p>
    <w:p w:rsidR="00B90597" w:rsidRPr="00B90597" w:rsidRDefault="00B90597" w:rsidP="00B90597">
      <w:pPr>
        <w:keepLines/>
        <w:numPr>
          <w:ilvl w:val="0"/>
          <w:numId w:val="43"/>
        </w:numPr>
        <w:tabs>
          <w:tab w:val="left" w:pos="1134"/>
          <w:tab w:val="right" w:leader="dot" w:pos="9072"/>
        </w:tabs>
        <w:ind w:left="0" w:firstLine="680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СП 2.6.1.2612-10 (ОСПОРБ-99/2010). Основные санитарные правила обеспечения радиационной безопасности;</w:t>
      </w:r>
    </w:p>
    <w:p w:rsidR="00B90597" w:rsidRPr="00B90597" w:rsidRDefault="00B90597" w:rsidP="00B90597">
      <w:pPr>
        <w:numPr>
          <w:ilvl w:val="0"/>
          <w:numId w:val="43"/>
        </w:numPr>
        <w:spacing w:line="276" w:lineRule="auto"/>
        <w:ind w:left="0" w:firstLine="680"/>
        <w:contextualSpacing/>
        <w:jc w:val="both"/>
        <w:rPr>
          <w:sz w:val="28"/>
          <w:szCs w:val="28"/>
          <w:lang w:eastAsia="en-US"/>
        </w:rPr>
      </w:pPr>
      <w:r w:rsidRPr="00B90597">
        <w:rPr>
          <w:sz w:val="28"/>
          <w:szCs w:val="28"/>
          <w:lang w:eastAsia="en-US"/>
        </w:rPr>
        <w:t>ПБЯ-06-10-99 «Отраслевые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последствий».</w:t>
      </w: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8. Требования к сроку выполнения работ </w:t>
      </w:r>
    </w:p>
    <w:p w:rsidR="00B90597" w:rsidRPr="00B90597" w:rsidRDefault="00B90597" w:rsidP="00B90597">
      <w:pPr>
        <w:keepNext/>
        <w:ind w:left="540"/>
        <w:jc w:val="both"/>
        <w:outlineLvl w:val="2"/>
        <w:rPr>
          <w:bCs/>
          <w:sz w:val="28"/>
          <w:szCs w:val="28"/>
        </w:rPr>
      </w:pPr>
      <w:r w:rsidRPr="00B90597">
        <w:rPr>
          <w:bCs/>
          <w:sz w:val="28"/>
          <w:szCs w:val="28"/>
        </w:rPr>
        <w:t xml:space="preserve">Сроки выполнения работ: </w:t>
      </w:r>
    </w:p>
    <w:p w:rsidR="00B90597" w:rsidRPr="00B90597" w:rsidRDefault="00B90597" w:rsidP="00B90597">
      <w:pPr>
        <w:keepNext/>
        <w:jc w:val="both"/>
        <w:outlineLvl w:val="2"/>
        <w:rPr>
          <w:bCs/>
          <w:sz w:val="28"/>
          <w:szCs w:val="28"/>
        </w:rPr>
      </w:pPr>
      <w:r w:rsidRPr="00B90597">
        <w:rPr>
          <w:bCs/>
          <w:sz w:val="28"/>
          <w:szCs w:val="28"/>
        </w:rPr>
        <w:t xml:space="preserve">начало – </w:t>
      </w:r>
      <w:proofErr w:type="gramStart"/>
      <w:r w:rsidRPr="00B90597">
        <w:rPr>
          <w:bCs/>
          <w:sz w:val="28"/>
          <w:szCs w:val="28"/>
        </w:rPr>
        <w:t>с даты  подписания</w:t>
      </w:r>
      <w:proofErr w:type="gramEnd"/>
      <w:r w:rsidRPr="00B90597">
        <w:rPr>
          <w:bCs/>
          <w:sz w:val="28"/>
          <w:szCs w:val="28"/>
        </w:rPr>
        <w:t xml:space="preserve"> договора;</w:t>
      </w:r>
    </w:p>
    <w:p w:rsidR="00B90597" w:rsidRPr="00B90597" w:rsidRDefault="00B90597" w:rsidP="00B90597">
      <w:pPr>
        <w:keepNext/>
        <w:jc w:val="both"/>
        <w:outlineLvl w:val="2"/>
        <w:rPr>
          <w:bCs/>
          <w:sz w:val="28"/>
          <w:szCs w:val="28"/>
        </w:rPr>
      </w:pPr>
      <w:r w:rsidRPr="00B90597">
        <w:rPr>
          <w:bCs/>
          <w:sz w:val="28"/>
          <w:szCs w:val="28"/>
        </w:rPr>
        <w:t>окончание - не позднее 30 мая 2015 года.</w:t>
      </w: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9 Порядок приемки </w:t>
      </w:r>
    </w:p>
    <w:p w:rsidR="00B90597" w:rsidRPr="00B90597" w:rsidRDefault="00B90597" w:rsidP="00B90597">
      <w:pPr>
        <w:ind w:firstLine="540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Подрядчиком.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Отчетные документы: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- Акт выполненных работ;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- Технический Акт, подписанный производственным отделом Заказчика;</w:t>
      </w:r>
    </w:p>
    <w:p w:rsidR="00B90597" w:rsidRPr="00B90597" w:rsidRDefault="00B90597" w:rsidP="00B90597">
      <w:pPr>
        <w:keepNext/>
        <w:suppressLineNumbers/>
        <w:suppressAutoHyphens/>
        <w:ind w:left="567"/>
        <w:jc w:val="both"/>
        <w:rPr>
          <w:sz w:val="28"/>
          <w:szCs w:val="28"/>
        </w:rPr>
      </w:pPr>
      <w:r w:rsidRPr="00B90597">
        <w:rPr>
          <w:sz w:val="28"/>
          <w:szCs w:val="28"/>
        </w:rPr>
        <w:t>-</w:t>
      </w:r>
      <w:r w:rsidRPr="00B90597">
        <w:rPr>
          <w:bCs/>
          <w:kern w:val="18"/>
          <w:sz w:val="28"/>
          <w:szCs w:val="28"/>
          <w:lang w:eastAsia="en-US"/>
        </w:rPr>
        <w:t xml:space="preserve"> Акт ревизии </w:t>
      </w:r>
      <w:r w:rsidRPr="00B90597">
        <w:rPr>
          <w:color w:val="000000"/>
          <w:sz w:val="28"/>
          <w:szCs w:val="28"/>
        </w:rPr>
        <w:t>оборудования ЕСК</w:t>
      </w:r>
      <w:r w:rsidRPr="00B90597">
        <w:rPr>
          <w:sz w:val="28"/>
          <w:szCs w:val="28"/>
        </w:rPr>
        <w:t>;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- Разработанная документация в письменном виде 02 экз.;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- Разработанная документация в электронном виде 02 экз.;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- Оригинал счета-фактуры в 3-х экз.</w:t>
      </w:r>
    </w:p>
    <w:p w:rsidR="00B90597" w:rsidRPr="00B90597" w:rsidRDefault="00B90597" w:rsidP="00B90597">
      <w:pPr>
        <w:rPr>
          <w:b/>
          <w:sz w:val="28"/>
          <w:szCs w:val="28"/>
        </w:rPr>
      </w:pPr>
      <w:r w:rsidRPr="00B90597">
        <w:rPr>
          <w:b/>
          <w:sz w:val="28"/>
          <w:szCs w:val="28"/>
        </w:rPr>
        <w:t xml:space="preserve">Раздел 10. Требования к отчетности и исполнителю </w:t>
      </w:r>
    </w:p>
    <w:p w:rsidR="00B90597" w:rsidRPr="00B90597" w:rsidRDefault="00B90597" w:rsidP="00B90597">
      <w:pPr>
        <w:ind w:firstLine="540"/>
        <w:rPr>
          <w:sz w:val="28"/>
          <w:szCs w:val="28"/>
        </w:rPr>
      </w:pPr>
      <w:r w:rsidRPr="00B90597">
        <w:rPr>
          <w:sz w:val="28"/>
          <w:szCs w:val="28"/>
        </w:rPr>
        <w:t>Отчетные материалы должны быть оформлены в строгом соответствии с требованиями нормативных и руководящих документов в области обращения с ОЯТ и РАО, а также формами отчетности, установленными Государственной корпорацией «Росатом».</w:t>
      </w:r>
    </w:p>
    <w:p w:rsidR="00B90597" w:rsidRPr="00B90597" w:rsidRDefault="00B90597" w:rsidP="00B90597">
      <w:pPr>
        <w:keepLines/>
        <w:tabs>
          <w:tab w:val="left" w:pos="851"/>
          <w:tab w:val="left" w:pos="990"/>
        </w:tabs>
        <w:spacing w:before="60"/>
        <w:ind w:firstLine="550"/>
        <w:jc w:val="both"/>
        <w:rPr>
          <w:color w:val="000000"/>
          <w:sz w:val="28"/>
          <w:szCs w:val="28"/>
        </w:rPr>
      </w:pPr>
      <w:r w:rsidRPr="00B90597">
        <w:rPr>
          <w:color w:val="000000"/>
          <w:sz w:val="28"/>
          <w:szCs w:val="28"/>
        </w:rPr>
        <w:t>Подрядчик должен иметь:</w:t>
      </w:r>
    </w:p>
    <w:p w:rsidR="00B90597" w:rsidRPr="00B90597" w:rsidRDefault="00B90597" w:rsidP="00B90597">
      <w:pPr>
        <w:keepLines/>
        <w:tabs>
          <w:tab w:val="left" w:pos="851"/>
          <w:tab w:val="left" w:pos="990"/>
        </w:tabs>
        <w:spacing w:before="60"/>
        <w:ind w:firstLine="550"/>
        <w:jc w:val="both"/>
        <w:rPr>
          <w:color w:val="000000"/>
          <w:sz w:val="28"/>
          <w:szCs w:val="28"/>
        </w:rPr>
      </w:pPr>
      <w:r w:rsidRPr="00B90597">
        <w:rPr>
          <w:color w:val="000000"/>
          <w:sz w:val="28"/>
          <w:szCs w:val="28"/>
        </w:rPr>
        <w:t xml:space="preserve">- Лицензию на осуществление работ с использованием сведений, составляющих государственную тайну (ФСБ России), </w:t>
      </w:r>
    </w:p>
    <w:p w:rsidR="00B90597" w:rsidRPr="00B90597" w:rsidRDefault="00B90597" w:rsidP="00B90597">
      <w:pPr>
        <w:ind w:firstLine="540"/>
        <w:jc w:val="both"/>
        <w:rPr>
          <w:sz w:val="28"/>
          <w:szCs w:val="28"/>
        </w:rPr>
      </w:pPr>
      <w:r w:rsidRPr="00B90597">
        <w:rPr>
          <w:sz w:val="28"/>
          <w:szCs w:val="28"/>
        </w:rPr>
        <w:t xml:space="preserve">- Свидетельство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B90597">
        <w:rPr>
          <w:sz w:val="28"/>
          <w:szCs w:val="28"/>
        </w:rPr>
        <w:t>Минрегиона</w:t>
      </w:r>
      <w:proofErr w:type="spellEnd"/>
      <w:r w:rsidRPr="00B90597">
        <w:rPr>
          <w:sz w:val="28"/>
          <w:szCs w:val="28"/>
        </w:rPr>
        <w:t xml:space="preserve"> РФ от 23.06.2010 г. № 294, Раздел 2- Виды работ по подготовке проектной документаци</w:t>
      </w:r>
      <w:proofErr w:type="gramStart"/>
      <w:r w:rsidRPr="00B90597">
        <w:rPr>
          <w:sz w:val="28"/>
          <w:szCs w:val="28"/>
        </w:rPr>
        <w:t>и-</w:t>
      </w:r>
      <w:proofErr w:type="gramEnd"/>
      <w:r w:rsidRPr="00B90597">
        <w:rPr>
          <w:sz w:val="28"/>
          <w:szCs w:val="28"/>
        </w:rPr>
        <w:t xml:space="preserve"> п.12 Работы по обследованию строительных конструкций зданий и сооружений;</w:t>
      </w:r>
    </w:p>
    <w:p w:rsidR="00E20573" w:rsidRPr="00E20573" w:rsidRDefault="00B90597" w:rsidP="00B90597">
      <w:pPr>
        <w:tabs>
          <w:tab w:val="num" w:pos="142"/>
        </w:tabs>
        <w:jc w:val="both"/>
      </w:pPr>
      <w:r w:rsidRPr="00B90597">
        <w:rPr>
          <w:sz w:val="28"/>
          <w:szCs w:val="28"/>
        </w:rPr>
        <w:t>- Лицензию Госкорпорации «Росатом» на выполнение работ по использованию атомной энергии в оборонных целях (</w:t>
      </w:r>
      <w:proofErr w:type="gramStart"/>
      <w:r w:rsidRPr="00B90597">
        <w:rPr>
          <w:sz w:val="28"/>
          <w:szCs w:val="28"/>
        </w:rPr>
        <w:t>согласно Постановления</w:t>
      </w:r>
      <w:proofErr w:type="gramEnd"/>
      <w:r w:rsidRPr="00B90597">
        <w:rPr>
          <w:sz w:val="28"/>
          <w:szCs w:val="28"/>
        </w:rPr>
        <w:t xml:space="preserve">  Правительства РФ от 20.06.2000 г. № 471).п.30.</w:t>
      </w: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Pr="00E20573" w:rsidRDefault="00E20573" w:rsidP="00E20573">
      <w:pPr>
        <w:spacing w:after="200" w:line="276" w:lineRule="auto"/>
        <w:rPr>
          <w:sz w:val="22"/>
          <w:szCs w:val="22"/>
        </w:rPr>
      </w:pPr>
    </w:p>
    <w:p w:rsidR="002B3B13" w:rsidRDefault="002B3B13" w:rsidP="002B3B13"/>
    <w:sectPr w:rsidR="002B3B1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520" w:rsidRDefault="00337520">
      <w:r>
        <w:separator/>
      </w:r>
    </w:p>
  </w:endnote>
  <w:endnote w:type="continuationSeparator" w:id="0">
    <w:p w:rsidR="00337520" w:rsidRDefault="0033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9059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520" w:rsidRDefault="00337520">
      <w:r>
        <w:separator/>
      </w:r>
    </w:p>
  </w:footnote>
  <w:footnote w:type="continuationSeparator" w:id="0">
    <w:p w:rsidR="00337520" w:rsidRDefault="00337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8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6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1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-709"/>
        </w:tabs>
        <w:ind w:firstLine="709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</w:abstractNum>
  <w:abstractNum w:abstractNumId="35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7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9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10"/>
  </w:num>
  <w:num w:numId="14">
    <w:abstractNumId w:val="24"/>
  </w:num>
  <w:num w:numId="15">
    <w:abstractNumId w:val="32"/>
  </w:num>
  <w:num w:numId="16">
    <w:abstractNumId w:val="27"/>
  </w:num>
  <w:num w:numId="17">
    <w:abstractNumId w:val="18"/>
  </w:num>
  <w:num w:numId="18">
    <w:abstractNumId w:val="11"/>
  </w:num>
  <w:num w:numId="19">
    <w:abstractNumId w:val="30"/>
  </w:num>
  <w:num w:numId="20">
    <w:abstractNumId w:val="17"/>
  </w:num>
  <w:num w:numId="21">
    <w:abstractNumId w:val="12"/>
  </w:num>
  <w:num w:numId="22">
    <w:abstractNumId w:val="9"/>
  </w:num>
  <w:num w:numId="23">
    <w:abstractNumId w:val="41"/>
  </w:num>
  <w:num w:numId="24">
    <w:abstractNumId w:val="38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4"/>
  </w:num>
  <w:num w:numId="27">
    <w:abstractNumId w:val="25"/>
  </w:num>
  <w:num w:numId="28">
    <w:abstractNumId w:val="26"/>
  </w:num>
  <w:num w:numId="29">
    <w:abstractNumId w:val="8"/>
  </w:num>
  <w:num w:numId="30">
    <w:abstractNumId w:val="37"/>
  </w:num>
  <w:num w:numId="31">
    <w:abstractNumId w:val="13"/>
  </w:num>
  <w:num w:numId="32">
    <w:abstractNumId w:val="43"/>
  </w:num>
  <w:num w:numId="33">
    <w:abstractNumId w:val="36"/>
  </w:num>
  <w:num w:numId="34">
    <w:abstractNumId w:val="29"/>
  </w:num>
  <w:num w:numId="35">
    <w:abstractNumId w:val="22"/>
  </w:num>
  <w:num w:numId="36">
    <w:abstractNumId w:val="16"/>
  </w:num>
  <w:num w:numId="37">
    <w:abstractNumId w:val="39"/>
  </w:num>
  <w:num w:numId="38">
    <w:abstractNumId w:val="15"/>
  </w:num>
  <w:num w:numId="39">
    <w:abstractNumId w:val="34"/>
  </w:num>
  <w:num w:numId="40">
    <w:abstractNumId w:val="35"/>
  </w:num>
  <w:num w:numId="41">
    <w:abstractNumId w:val="21"/>
  </w:num>
  <w:num w:numId="42">
    <w:abstractNumId w:val="31"/>
  </w:num>
  <w:num w:numId="4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37520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68B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597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6D2FC-9F72-4798-B3A5-D01132EB1C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97671F-2A65-4C07-B0E6-2B9CD09A5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7</Pages>
  <Words>2157</Words>
  <Characters>12299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120</cp:revision>
  <cp:lastPrinted>2014-05-28T12:51:00Z</cp:lastPrinted>
  <dcterms:created xsi:type="dcterms:W3CDTF">2012-11-15T12:52:00Z</dcterms:created>
  <dcterms:modified xsi:type="dcterms:W3CDTF">2015-04-30T06:44:00Z</dcterms:modified>
</cp:coreProperties>
</file>