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9FF" w:rsidRDefault="008549FF" w:rsidP="008549FF">
      <w:pPr>
        <w:keepNext/>
        <w:keepLines/>
        <w:ind w:firstLine="567"/>
        <w:jc w:val="center"/>
        <w:outlineLvl w:val="0"/>
        <w:rPr>
          <w:rFonts w:ascii="Times New Roman" w:hAnsi="Times New Roman"/>
          <w:b/>
          <w:szCs w:val="24"/>
        </w:rPr>
      </w:pPr>
      <w:r w:rsidRPr="007254B9">
        <w:rPr>
          <w:rFonts w:ascii="Times New Roman" w:hAnsi="Times New Roman"/>
          <w:b/>
          <w:szCs w:val="24"/>
        </w:rPr>
        <w:t>«ТЕХНИЧЕСКАЯ ЧАСТЬ»</w:t>
      </w:r>
    </w:p>
    <w:p w:rsidR="008549FF" w:rsidRDefault="008549FF" w:rsidP="008549FF">
      <w:pPr>
        <w:keepNext/>
        <w:keepLines/>
        <w:ind w:firstLine="567"/>
        <w:jc w:val="center"/>
        <w:outlineLvl w:val="0"/>
        <w:rPr>
          <w:rFonts w:ascii="Times New Roman" w:hAnsi="Times New Roman"/>
          <w:b/>
          <w:szCs w:val="24"/>
        </w:rPr>
      </w:pPr>
    </w:p>
    <w:p w:rsidR="008549FF" w:rsidRDefault="008549FF" w:rsidP="008549FF">
      <w:pPr>
        <w:keepNext/>
        <w:keepLines/>
        <w:ind w:firstLine="567"/>
        <w:jc w:val="center"/>
        <w:outlineLvl w:val="0"/>
        <w:rPr>
          <w:rFonts w:ascii="Times New Roman" w:hAnsi="Times New Roman"/>
          <w:b/>
          <w:szCs w:val="24"/>
        </w:rPr>
      </w:pPr>
    </w:p>
    <w:p w:rsidR="008549FF" w:rsidRPr="007254B9" w:rsidRDefault="008549FF" w:rsidP="008549FF">
      <w:pPr>
        <w:keepNext/>
        <w:keepLines/>
        <w:ind w:firstLine="567"/>
        <w:jc w:val="center"/>
        <w:outlineLvl w:val="0"/>
        <w:rPr>
          <w:rFonts w:ascii="Times New Roman" w:hAnsi="Times New Roman"/>
          <w:b/>
          <w:szCs w:val="24"/>
        </w:rPr>
      </w:pPr>
    </w:p>
    <w:p w:rsidR="008549FF" w:rsidRPr="001B2A1E" w:rsidRDefault="008549FF" w:rsidP="008549FF">
      <w:pPr>
        <w:ind w:firstLine="709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Сведения</w:t>
      </w:r>
      <w:proofErr w:type="gramEnd"/>
      <w:r>
        <w:rPr>
          <w:rFonts w:ascii="Times New Roman" w:hAnsi="Times New Roman"/>
          <w:color w:val="000000"/>
        </w:rPr>
        <w:t xml:space="preserve"> раскрывающие технические условия, планы производства, поставки, потребления (месячные, квартальные, годовые)</w:t>
      </w:r>
      <w:r w:rsidRPr="001B2A1E">
        <w:rPr>
          <w:rFonts w:ascii="Times New Roman" w:hAnsi="Times New Roman"/>
          <w:color w:val="000000"/>
        </w:rPr>
        <w:t xml:space="preserve"> име</w:t>
      </w:r>
      <w:r>
        <w:rPr>
          <w:rFonts w:ascii="Times New Roman" w:hAnsi="Times New Roman"/>
          <w:color w:val="000000"/>
        </w:rPr>
        <w:t>ю</w:t>
      </w:r>
      <w:r w:rsidRPr="001B2A1E">
        <w:rPr>
          <w:rFonts w:ascii="Times New Roman" w:hAnsi="Times New Roman"/>
          <w:color w:val="000000"/>
        </w:rPr>
        <w:t>т ограничение по доступу. С информацией можно ознакомиться в кабинете №</w:t>
      </w:r>
      <w:r>
        <w:rPr>
          <w:rFonts w:ascii="Times New Roman" w:hAnsi="Times New Roman"/>
          <w:color w:val="000000"/>
        </w:rPr>
        <w:t xml:space="preserve"> 214, здания ГК</w:t>
      </w:r>
      <w:bookmarkStart w:id="0" w:name="_GoBack"/>
      <w:bookmarkEnd w:id="0"/>
      <w:r w:rsidRPr="001B2A1E">
        <w:rPr>
          <w:rFonts w:ascii="Times New Roman" w:hAnsi="Times New Roman"/>
          <w:color w:val="000000"/>
        </w:rPr>
        <w:t xml:space="preserve"> ГНЦ РФ-ФЭИ с 08:30  часов по 16:00 часов, по адресу: Калужская область, г.</w:t>
      </w:r>
      <w:r>
        <w:rPr>
          <w:rFonts w:ascii="Times New Roman" w:hAnsi="Times New Roman"/>
          <w:color w:val="000000"/>
        </w:rPr>
        <w:t xml:space="preserve"> </w:t>
      </w:r>
      <w:r w:rsidRPr="001B2A1E">
        <w:rPr>
          <w:rFonts w:ascii="Times New Roman" w:hAnsi="Times New Roman"/>
          <w:color w:val="000000"/>
        </w:rPr>
        <w:t>Обнинск, пл.</w:t>
      </w:r>
      <w:r>
        <w:rPr>
          <w:rFonts w:ascii="Times New Roman" w:hAnsi="Times New Roman"/>
          <w:color w:val="000000"/>
        </w:rPr>
        <w:t xml:space="preserve"> </w:t>
      </w:r>
      <w:r w:rsidRPr="001B2A1E">
        <w:rPr>
          <w:rFonts w:ascii="Times New Roman" w:hAnsi="Times New Roman"/>
          <w:color w:val="000000"/>
        </w:rPr>
        <w:t>Бондаренко 1, (48439) 9-</w:t>
      </w:r>
      <w:r>
        <w:rPr>
          <w:rFonts w:ascii="Times New Roman" w:hAnsi="Times New Roman"/>
          <w:color w:val="000000"/>
        </w:rPr>
        <w:t>86</w:t>
      </w:r>
      <w:r w:rsidRPr="001B2A1E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>47</w:t>
      </w:r>
      <w:r w:rsidRPr="001B2A1E">
        <w:rPr>
          <w:rFonts w:ascii="Times New Roman" w:hAnsi="Times New Roman"/>
          <w:color w:val="000000"/>
        </w:rPr>
        <w:t>.</w:t>
      </w:r>
    </w:p>
    <w:p w:rsidR="008549FF" w:rsidRDefault="008549FF" w:rsidP="008549FF">
      <w:pPr>
        <w:ind w:firstLine="709"/>
        <w:jc w:val="both"/>
        <w:rPr>
          <w:rFonts w:ascii="Times New Roman" w:hAnsi="Times New Roman"/>
          <w:color w:val="000000"/>
        </w:rPr>
      </w:pPr>
      <w:r w:rsidRPr="001B2A1E">
        <w:rPr>
          <w:rFonts w:ascii="Times New Roman" w:hAnsi="Times New Roman"/>
          <w:color w:val="000000"/>
        </w:rPr>
        <w:t xml:space="preserve">Для ознакомления необходимо предъявить заверенную копию лицензии ФСБ на осуществление работ с использованием сведений, составляющих государственную тайну; предписание на выполнение работ и справку по форме допуска к государственной тайне. </w:t>
      </w:r>
    </w:p>
    <w:p w:rsidR="008549FF" w:rsidRDefault="008549FF" w:rsidP="008549FF">
      <w:pPr>
        <w:ind w:left="708"/>
        <w:jc w:val="both"/>
        <w:rPr>
          <w:rFonts w:ascii="Times New Roman" w:hAnsi="Times New Roman"/>
          <w:color w:val="000000"/>
        </w:rPr>
      </w:pPr>
    </w:p>
    <w:p w:rsidR="008549FF" w:rsidRDefault="008549FF" w:rsidP="008549FF">
      <w:pPr>
        <w:ind w:left="708"/>
        <w:jc w:val="both"/>
        <w:rPr>
          <w:rFonts w:ascii="Times New Roman" w:hAnsi="Times New Roman"/>
          <w:color w:val="000000"/>
        </w:rPr>
      </w:pPr>
    </w:p>
    <w:p w:rsidR="008549FF" w:rsidRPr="007E2FA9" w:rsidRDefault="008549FF" w:rsidP="008549FF">
      <w:pPr>
        <w:ind w:left="708"/>
        <w:jc w:val="both"/>
        <w:rPr>
          <w:rFonts w:ascii="Times New Roman" w:hAnsi="Times New Roman"/>
          <w:szCs w:val="24"/>
        </w:rPr>
      </w:pPr>
      <w:r w:rsidRPr="007E2FA9">
        <w:rPr>
          <w:rFonts w:ascii="Times New Roman" w:hAnsi="Times New Roman"/>
          <w:b/>
          <w:szCs w:val="24"/>
        </w:rPr>
        <w:t xml:space="preserve">Контактное лицо: </w:t>
      </w:r>
      <w:r w:rsidRPr="007E2FA9">
        <w:rPr>
          <w:rFonts w:ascii="Times New Roman" w:hAnsi="Times New Roman"/>
          <w:szCs w:val="24"/>
        </w:rPr>
        <w:t>Ткачева Ольга Анатольевна (48439) 9-86-47.</w:t>
      </w:r>
    </w:p>
    <w:p w:rsidR="008549FF" w:rsidRPr="00FD0EBE" w:rsidRDefault="008549FF" w:rsidP="008549FF">
      <w:pPr>
        <w:jc w:val="both"/>
        <w:rPr>
          <w:rFonts w:ascii="Times New Roman" w:hAnsi="Times New Roman"/>
          <w:szCs w:val="24"/>
        </w:rPr>
      </w:pPr>
    </w:p>
    <w:p w:rsidR="008E3C0C" w:rsidRDefault="008E3C0C"/>
    <w:sectPr w:rsidR="008E3C0C" w:rsidSect="007D72A2">
      <w:pgSz w:w="11906" w:h="16838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07E"/>
    <w:rsid w:val="008549FF"/>
    <w:rsid w:val="008E3C0C"/>
    <w:rsid w:val="00B4307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9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9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>Организация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2014-07-24T12:23:00Z</dcterms:created>
  <dcterms:modified xsi:type="dcterms:W3CDTF">2014-07-24T12:23:00Z</dcterms:modified>
</cp:coreProperties>
</file>