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Pr>
          <w:rStyle w:val="af8"/>
          <w:rFonts w:ascii="Times New Roman" w:hAnsi="Times New Roman"/>
          <w:color w:val="auto"/>
        </w:rPr>
        <w:t>ДОГОВОРА</w:t>
      </w:r>
      <w:bookmarkEnd w:id="7"/>
      <w:bookmarkEnd w:id="8"/>
      <w:bookmarkEnd w:id="9"/>
      <w:bookmarkEnd w:id="10"/>
      <w:bookmarkEnd w:id="11"/>
      <w:bookmarkEnd w:id="12"/>
      <w:bookmarkEnd w:id="13"/>
    </w:p>
    <w:p>
      <w:pPr>
        <w:rPr>
          <w:sz w:val="22"/>
          <w:szCs w:val="22"/>
        </w:rPr>
      </w:pPr>
    </w:p>
    <w:p>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Pr>
          <w:b/>
        </w:rPr>
        <w:t>Договор №_____</w:t>
      </w:r>
      <w:bookmarkEnd w:id="14"/>
      <w:bookmarkEnd w:id="15"/>
      <w:bookmarkEnd w:id="16"/>
      <w:bookmarkEnd w:id="17"/>
      <w:bookmarkEnd w:id="18"/>
      <w:bookmarkEnd w:id="19"/>
    </w:p>
    <w:p>
      <w:pPr>
        <w:keepNext/>
        <w:suppressAutoHyphens/>
        <w:jc w:val="center"/>
      </w:pPr>
      <w:r>
        <w:rPr>
          <w:b/>
        </w:rPr>
        <w:t>на поставку</w:t>
      </w:r>
    </w:p>
    <w:p>
      <w:pPr>
        <w:tabs>
          <w:tab w:val="right" w:pos="9540"/>
        </w:tabs>
        <w:jc w:val="center"/>
      </w:pPr>
      <w:r>
        <w:t>город Сосновый Бор</w:t>
      </w:r>
      <w:r>
        <w:tab/>
        <w:t>«___»___________ 20__ года</w:t>
      </w:r>
    </w:p>
    <w:p>
      <w:pPr>
        <w:ind w:left="360"/>
      </w:pPr>
    </w:p>
    <w:p>
      <w:pPr>
        <w:shd w:val="clear" w:color="auto" w:fill="FFFFFF"/>
        <w:spacing w:before="120" w:after="120"/>
        <w:jc w:val="both"/>
        <w:rPr>
          <w:spacing w:val="-1"/>
        </w:rPr>
      </w:pPr>
      <w:proofErr w:type="gramStart"/>
      <w:r>
        <w:t>ФГУП "НИТИ им. А.П. Александрова"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roofErr w:type="gramEnd"/>
    </w:p>
    <w:p>
      <w:pPr>
        <w:pStyle w:val="-"/>
        <w:tabs>
          <w:tab w:val="clear" w:pos="0"/>
          <w:tab w:val="num" w:pos="540"/>
        </w:tabs>
        <w:spacing w:before="240" w:after="60"/>
        <w:outlineLvl w:val="1"/>
      </w:pPr>
      <w:r>
        <w:t>Определения</w:t>
      </w:r>
    </w:p>
    <w:p>
      <w:pPr>
        <w:pStyle w:val="-0"/>
        <w:numPr>
          <w:ilvl w:val="1"/>
          <w:numId w:val="12"/>
        </w:numPr>
        <w:tabs>
          <w:tab w:val="clear" w:pos="360"/>
        </w:tabs>
        <w:ind w:left="0" w:firstLine="0"/>
      </w:pPr>
      <w:r>
        <w:t>В данном Договоре нижеперечисленные термины будут иметь следующее толков</w:t>
      </w:r>
      <w:r>
        <w:t>а</w:t>
      </w:r>
      <w:r>
        <w:t>ние:</w:t>
      </w:r>
    </w:p>
    <w:p>
      <w:pPr>
        <w:pStyle w:val="-2"/>
        <w:numPr>
          <w:ilvl w:val="0"/>
          <w:numId w:val="0"/>
        </w:numPr>
        <w:spacing w:before="60" w:after="60"/>
        <w:ind w:firstLine="748"/>
      </w:pPr>
      <w:proofErr w:type="gramStart"/>
      <w:r>
        <w:t>а) «Договор» - соглашение, достигнутое между Покупателем и Поставщиком по результатам открытого запроса цен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t>ы</w:t>
      </w:r>
      <w:r>
        <w:t>том запроса цен в электронной форме и документации об открытом  запросе цен в эле</w:t>
      </w:r>
      <w:r>
        <w:t>к</w:t>
      </w:r>
      <w:r>
        <w:t xml:space="preserve">тронной форме; </w:t>
      </w:r>
      <w:proofErr w:type="gramEnd"/>
    </w:p>
    <w:p>
      <w:pPr>
        <w:pStyle w:val="-2"/>
        <w:numPr>
          <w:ilvl w:val="0"/>
          <w:numId w:val="0"/>
        </w:numPr>
        <w:spacing w:before="60" w:after="60"/>
        <w:ind w:firstLine="748"/>
      </w:pPr>
      <w: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pPr>
        <w:tabs>
          <w:tab w:val="num" w:pos="720"/>
          <w:tab w:val="left" w:pos="1080"/>
        </w:tabs>
        <w:spacing w:before="60" w:after="60"/>
        <w:ind w:firstLine="748"/>
        <w:jc w:val="both"/>
      </w:pPr>
      <w:r>
        <w:t>в) «Товар,  Оборудование» - машины, агрегаты и оборудование</w:t>
      </w:r>
      <w:r>
        <w:rPr>
          <w:i/>
        </w:rPr>
        <w:t>,</w:t>
      </w:r>
      <w:r>
        <w:t xml:space="preserve"> указанные в п.2.1 настоящего Договора, характеристики, которых перечислены в Спецификации (Прилож</w:t>
      </w:r>
      <w:r>
        <w:t>е</w:t>
      </w:r>
      <w:r>
        <w:t>ние № 1 к настоящему Договору) и в Технических требованиях (Приложение № 2 к наст</w:t>
      </w:r>
      <w:r>
        <w:t>о</w:t>
      </w:r>
      <w:r>
        <w:t>ящему Договору), поставляемые в рамках настоящего Договора.</w:t>
      </w:r>
    </w:p>
    <w:p>
      <w:pPr>
        <w:pStyle w:val="-"/>
        <w:spacing w:before="240" w:after="60"/>
        <w:outlineLvl w:val="1"/>
      </w:pPr>
      <w:bookmarkStart w:id="20" w:name="_Toc157679431"/>
      <w:bookmarkStart w:id="21" w:name="_Toc168144774"/>
      <w:bookmarkStart w:id="22" w:name="_Toc168159760"/>
      <w:bookmarkStart w:id="23" w:name="_Toc213335118"/>
      <w:bookmarkStart w:id="24" w:name="_Toc213679121"/>
      <w:bookmarkStart w:id="25" w:name="_Toc213679199"/>
      <w:r>
        <w:t>Предмет Договора</w:t>
      </w:r>
      <w:bookmarkEnd w:id="20"/>
      <w:bookmarkEnd w:id="21"/>
      <w:bookmarkEnd w:id="22"/>
      <w:bookmarkEnd w:id="23"/>
      <w:bookmarkEnd w:id="24"/>
      <w:bookmarkEnd w:id="25"/>
    </w:p>
    <w:p>
      <w:pPr>
        <w:pStyle w:val="-0"/>
        <w:tabs>
          <w:tab w:val="clear" w:pos="1391"/>
          <w:tab w:val="num" w:pos="0"/>
        </w:tabs>
        <w:spacing w:before="60" w:after="60"/>
        <w:ind w:left="0" w:firstLine="0"/>
      </w:pPr>
      <w:r>
        <w:t xml:space="preserve">Предметом настоящего Договора является поставка __________ </w:t>
      </w:r>
      <w:r>
        <w:rPr>
          <w:i/>
        </w:rPr>
        <w:t>(указывается наименование Товара (Оборудования) в соответствии с заявкой победителя)</w:t>
      </w:r>
      <w:r>
        <w:t xml:space="preserve"> в обусло</w:t>
      </w:r>
      <w:r>
        <w:t>в</w:t>
      </w:r>
      <w:r>
        <w:t>ленные Договором сроки в соответствии со Спецификацией (Приложение № 1 к насто</w:t>
      </w:r>
      <w:r>
        <w:t>я</w:t>
      </w:r>
      <w:r>
        <w:t>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w:t>
      </w:r>
      <w:r>
        <w:t>т</w:t>
      </w:r>
      <w:r>
        <w:t xml:space="preserve">ся оплатить переданный Товар (Оборудование). </w:t>
      </w:r>
    </w:p>
    <w:p>
      <w:pPr>
        <w:pStyle w:val="-0"/>
        <w:tabs>
          <w:tab w:val="clear" w:pos="1391"/>
          <w:tab w:val="num" w:pos="0"/>
        </w:tabs>
        <w:spacing w:before="60" w:after="60"/>
        <w:ind w:left="0" w:firstLine="0"/>
      </w:pPr>
      <w:r>
        <w:t xml:space="preserve"> Наименование и номенклатура Товара (Оборудования), его количество и сроки п</w:t>
      </w:r>
      <w:r>
        <w:t>о</w:t>
      </w:r>
      <w:r>
        <w:t>ставки определяются Спецификацией (Приложение № 1 к настоящему Договору), техн</w:t>
      </w:r>
      <w:r>
        <w:t>и</w:t>
      </w:r>
      <w:r>
        <w:t>ческие и качественные показатели – Техническими требованиями (Приложение № 2 к настоящему Договору).</w:t>
      </w:r>
    </w:p>
    <w:p>
      <w:pPr>
        <w:pStyle w:val="-0"/>
        <w:tabs>
          <w:tab w:val="clear" w:pos="1391"/>
          <w:tab w:val="num" w:pos="0"/>
        </w:tabs>
        <w:spacing w:before="60" w:after="60"/>
        <w:ind w:left="0" w:firstLine="0"/>
      </w:pPr>
      <w:r>
        <w:t>Поставщик поставляет Покупателю Товар (Оборудование), свободный от прав тр</w:t>
      </w:r>
      <w:r>
        <w:t>е</w:t>
      </w:r>
      <w:r>
        <w:t>тьих лиц.</w:t>
      </w:r>
    </w:p>
    <w:p>
      <w:pPr>
        <w:pStyle w:val="-0"/>
        <w:tabs>
          <w:tab w:val="clear" w:pos="1391"/>
          <w:tab w:val="left" w:pos="0"/>
        </w:tabs>
        <w:ind w:left="0" w:firstLine="0"/>
      </w:pPr>
      <w:r>
        <w:t>Поставка Товара (Оборудования) осуществляется Поставщиком на условиях DDP (ИНКОТЕРМС 2000) по адресу склада Покупателя: г. Сосновый Бор Ленинградской обл</w:t>
      </w:r>
      <w:r>
        <w:t>а</w:t>
      </w:r>
      <w:r>
        <w:t>сти, ФГУП "НИТИ им. А.П. Александрова".</w:t>
      </w:r>
    </w:p>
    <w:p>
      <w:pPr>
        <w:pStyle w:val="-"/>
        <w:spacing w:before="240" w:after="60"/>
        <w:outlineLvl w:val="1"/>
      </w:pPr>
      <w:bookmarkStart w:id="26" w:name="_Toc157679432"/>
      <w:bookmarkStart w:id="27" w:name="_Toc168144775"/>
      <w:bookmarkStart w:id="28" w:name="_Toc168159761"/>
      <w:bookmarkStart w:id="29" w:name="_Toc213335119"/>
      <w:bookmarkStart w:id="30" w:name="_Toc213679122"/>
      <w:bookmarkStart w:id="31" w:name="_Toc213679200"/>
      <w:r>
        <w:lastRenderedPageBreak/>
        <w:t>Цена Договора</w:t>
      </w:r>
      <w:bookmarkEnd w:id="26"/>
      <w:bookmarkEnd w:id="27"/>
      <w:bookmarkEnd w:id="28"/>
      <w:bookmarkEnd w:id="29"/>
      <w:bookmarkEnd w:id="30"/>
      <w:bookmarkEnd w:id="31"/>
    </w:p>
    <w:p>
      <w:pPr>
        <w:pStyle w:val="-0"/>
        <w:tabs>
          <w:tab w:val="clear" w:pos="1391"/>
          <w:tab w:val="num" w:pos="0"/>
        </w:tabs>
        <w:spacing w:before="60" w:after="60"/>
        <w:ind w:left="0" w:firstLine="0"/>
      </w:pPr>
      <w:proofErr w:type="gramStart"/>
      <w:r>
        <w:t>Цена Договора составляет _____________ руб. _____ коп. (________________________________________________) руб. _______ коп., включая НДС ___%: __________ руб. _____ коп. (________________________) руб. ___ коп.</w:t>
      </w:r>
      <w:proofErr w:type="gramEnd"/>
    </w:p>
    <w:p>
      <w:pPr>
        <w:pStyle w:val="-0"/>
        <w:tabs>
          <w:tab w:val="clear" w:pos="1391"/>
          <w:tab w:val="num" w:pos="0"/>
        </w:tabs>
        <w:spacing w:before="60" w:after="60"/>
        <w:ind w:left="0" w:firstLine="0"/>
      </w:pPr>
      <w: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t>о</w:t>
      </w:r>
      <w:r>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t>с</w:t>
      </w:r>
      <w:r>
        <w:t>сийской Федерации.</w:t>
      </w:r>
    </w:p>
    <w:p>
      <w:pPr>
        <w:pStyle w:val="-"/>
        <w:spacing w:before="240" w:after="60"/>
        <w:outlineLvl w:val="1"/>
      </w:pPr>
      <w:bookmarkStart w:id="32" w:name="_Toc157679434"/>
      <w:bookmarkStart w:id="33" w:name="_Toc168144777"/>
      <w:bookmarkStart w:id="34" w:name="_Toc168159763"/>
      <w:bookmarkStart w:id="35" w:name="_Toc213335120"/>
      <w:bookmarkStart w:id="36" w:name="_Toc213679123"/>
      <w:bookmarkStart w:id="37" w:name="_Toc213679201"/>
      <w:r>
        <w:t>Нормы и стандарты</w:t>
      </w:r>
      <w:bookmarkEnd w:id="32"/>
      <w:bookmarkEnd w:id="33"/>
      <w:bookmarkEnd w:id="34"/>
      <w:bookmarkEnd w:id="35"/>
      <w:bookmarkEnd w:id="36"/>
      <w:bookmarkEnd w:id="37"/>
    </w:p>
    <w:p>
      <w:pPr>
        <w:pStyle w:val="-0"/>
        <w:tabs>
          <w:tab w:val="clear" w:pos="1391"/>
          <w:tab w:val="num" w:pos="0"/>
        </w:tabs>
        <w:spacing w:before="60" w:after="60"/>
        <w:ind w:left="0" w:firstLine="0"/>
      </w:pPr>
      <w:r>
        <w:t>Товар (Оборудование) поставляемый по настоящему Договору, должен соотве</w:t>
      </w:r>
      <w:r>
        <w:t>т</w:t>
      </w:r>
      <w:r>
        <w:t>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t>ь</w:t>
      </w:r>
      <w:r>
        <w:t>ся нормы и стандарты, действующие на момент подписания Договора.</w:t>
      </w:r>
    </w:p>
    <w:p>
      <w:pPr>
        <w:pStyle w:val="-"/>
        <w:spacing w:before="240" w:after="60"/>
        <w:outlineLvl w:val="1"/>
      </w:pPr>
      <w:bookmarkStart w:id="38" w:name="_Toc157679437"/>
      <w:bookmarkStart w:id="39" w:name="_Toc168144780"/>
      <w:bookmarkStart w:id="40" w:name="_Toc168159766"/>
      <w:bookmarkStart w:id="41" w:name="_Toc213335121"/>
      <w:bookmarkStart w:id="42" w:name="_Toc213679124"/>
      <w:bookmarkStart w:id="43" w:name="_Toc213679202"/>
      <w:r>
        <w:t>Права и обязанности сторон</w:t>
      </w:r>
    </w:p>
    <w:p>
      <w:pPr>
        <w:pStyle w:val="-0"/>
        <w:tabs>
          <w:tab w:val="clear" w:pos="1391"/>
          <w:tab w:val="num" w:pos="0"/>
        </w:tabs>
        <w:spacing w:before="60" w:after="60"/>
        <w:ind w:left="0" w:firstLine="0"/>
      </w:pPr>
      <w:r>
        <w:t>Поставщик обязуется:</w:t>
      </w:r>
    </w:p>
    <w:p>
      <w:pPr>
        <w:pStyle w:val="-1"/>
        <w:tabs>
          <w:tab w:val="clear" w:pos="851"/>
          <w:tab w:val="num" w:pos="0"/>
        </w:tabs>
        <w:ind w:left="0" w:firstLine="0"/>
      </w:pPr>
      <w:r>
        <w:t>Доставить Товар (Оборудование) Покупателю по адресу: г. Сосновый Бор Лени</w:t>
      </w:r>
      <w:r>
        <w:t>н</w:t>
      </w:r>
      <w:r>
        <w:t>градской области, ФГУП "НИТИ им. А.П. Александрова", на условиях, предусмотренных в настоящем Договоре и в сроки, установленные в Спецификации (Приложение № 1 к настоящему Договору).</w:t>
      </w:r>
    </w:p>
    <w:p>
      <w:pPr>
        <w:pStyle w:val="-1"/>
        <w:tabs>
          <w:tab w:val="clear" w:pos="851"/>
          <w:tab w:val="num" w:pos="720"/>
        </w:tabs>
        <w:spacing w:before="60" w:after="60"/>
        <w:ind w:left="0" w:firstLine="0"/>
      </w:pPr>
      <w:r>
        <w:t>Обеспечить наличие у себя и/или своих соисполнителей (субпоставщиков), пр</w:t>
      </w:r>
      <w:r>
        <w:t>и</w:t>
      </w:r>
      <w:r>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t>с</w:t>
      </w:r>
      <w:r>
        <w:t>сийской Федерации, связанных с исполнением обязательств по настоящему Договору.</w:t>
      </w:r>
    </w:p>
    <w:p>
      <w:pPr>
        <w:pStyle w:val="-1"/>
        <w:tabs>
          <w:tab w:val="clear" w:pos="851"/>
          <w:tab w:val="num" w:pos="720"/>
        </w:tabs>
        <w:spacing w:before="60" w:after="60"/>
        <w:ind w:left="0" w:firstLine="0"/>
      </w:pPr>
      <w:r>
        <w:t>Поставщик гарантирует, что при поставке программного обеспечения не будут нарушены права третьих лиц на результаты интеллектуальной собственности.</w:t>
      </w:r>
    </w:p>
    <w:p>
      <w:pPr>
        <w:pStyle w:val="-1"/>
        <w:tabs>
          <w:tab w:val="clear" w:pos="851"/>
          <w:tab w:val="num" w:pos="720"/>
        </w:tabs>
        <w:spacing w:before="60" w:after="60"/>
        <w:ind w:left="0" w:firstLine="0"/>
      </w:pPr>
      <w:r>
        <w:t>В случае если Поставщик принадлежит к субъектам малого и среднего предприн</w:t>
      </w:r>
      <w:r>
        <w:t>и</w:t>
      </w:r>
      <w:r>
        <w:t xml:space="preserve">мательства, направлять в адрес Покупателя информацию в форме (Приложение № 4). В электронном виде информация направляется исполнителю по договору на электронный адрес ________: в редактируемом формате </w:t>
      </w:r>
      <w:r>
        <w:rPr>
          <w:lang w:val="en-US"/>
        </w:rPr>
        <w:t>excel</w:t>
      </w:r>
      <w:r>
        <w:t xml:space="preserve">, а также обязательно прикладываются подтверждающие документы, </w:t>
      </w:r>
      <w:proofErr w:type="gramStart"/>
      <w:r>
        <w:t>перечисленными</w:t>
      </w:r>
      <w:proofErr w:type="gramEnd"/>
      <w:r>
        <w:t xml:space="preserve"> в столбце 4 Приложения, в формате </w:t>
      </w:r>
      <w:r>
        <w:rPr>
          <w:lang w:val="en-US"/>
        </w:rPr>
        <w:t>pdf</w:t>
      </w:r>
      <w:r>
        <w:t>.</w:t>
      </w:r>
    </w:p>
    <w:p>
      <w:pPr>
        <w:pStyle w:val="-1"/>
        <w:tabs>
          <w:tab w:val="clear" w:pos="851"/>
          <w:tab w:val="num" w:pos="720"/>
        </w:tabs>
        <w:spacing w:before="60" w:after="60"/>
        <w:ind w:left="0" w:firstLine="0"/>
      </w:pPr>
      <w:r>
        <w:t xml:space="preserve">В срок не позднее 15 (пятнадцати) дней </w:t>
      </w:r>
      <w:proofErr w:type="gramStart"/>
      <w:r>
        <w:t>с даты заключения</w:t>
      </w:r>
      <w:proofErr w:type="gramEnd"/>
      <w:r>
        <w:t xml:space="preserve"> договора, представить в адрес Покупателя документ, подтверждающий отсутствие  налоговой задолженности, превышающей двадцать пять процентов балансовой стоимости его активов, а именно: к</w:t>
      </w:r>
      <w:r>
        <w:t>о</w:t>
      </w:r>
      <w: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pPr>
        <w:pStyle w:val="-0"/>
        <w:tabs>
          <w:tab w:val="clear" w:pos="1391"/>
          <w:tab w:val="num" w:pos="0"/>
        </w:tabs>
        <w:spacing w:before="60" w:after="60"/>
        <w:ind w:left="0" w:firstLine="0"/>
      </w:pPr>
      <w:r>
        <w:t>Покупатель обязуется:</w:t>
      </w:r>
    </w:p>
    <w:p>
      <w:pPr>
        <w:pStyle w:val="-1"/>
        <w:tabs>
          <w:tab w:val="clear" w:pos="851"/>
          <w:tab w:val="num" w:pos="720"/>
        </w:tabs>
        <w:spacing w:before="60" w:after="60"/>
        <w:ind w:left="0" w:firstLine="0"/>
      </w:pPr>
      <w:r>
        <w:t>Осуществить авансирование и оплату поставленного Товара (Оборудования) в п</w:t>
      </w:r>
      <w:r>
        <w:t>о</w:t>
      </w:r>
      <w:r>
        <w:t>рядке, предусмотренном Разделом 10 настоящего Договора.</w:t>
      </w:r>
    </w:p>
    <w:p>
      <w:pPr>
        <w:pStyle w:val="-"/>
        <w:spacing w:before="240" w:after="60"/>
        <w:outlineLvl w:val="1"/>
      </w:pPr>
      <w:r>
        <w:lastRenderedPageBreak/>
        <w:t>Упаковка и маркировка</w:t>
      </w:r>
      <w:bookmarkEnd w:id="38"/>
      <w:bookmarkEnd w:id="39"/>
      <w:bookmarkEnd w:id="40"/>
      <w:bookmarkEnd w:id="41"/>
      <w:bookmarkEnd w:id="42"/>
      <w:bookmarkEnd w:id="43"/>
    </w:p>
    <w:p>
      <w:pPr>
        <w:pStyle w:val="-0"/>
        <w:tabs>
          <w:tab w:val="clear" w:pos="1391"/>
          <w:tab w:val="num" w:pos="0"/>
        </w:tabs>
        <w:spacing w:before="60" w:after="60"/>
        <w:ind w:left="0" w:firstLine="0"/>
      </w:pPr>
      <w: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t>о</w:t>
      </w:r>
      <w:r>
        <w:t>вреждение или порчу во время перевозки к конечному пункту назначения, с учетом пер</w:t>
      </w:r>
      <w:r>
        <w:t>е</w:t>
      </w:r>
      <w:r>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t>у</w:t>
      </w:r>
      <w:r>
        <w:t xml:space="preserve">дования). </w:t>
      </w:r>
    </w:p>
    <w:p>
      <w:pPr>
        <w:pStyle w:val="-0"/>
        <w:tabs>
          <w:tab w:val="clear" w:pos="1391"/>
          <w:tab w:val="num" w:pos="0"/>
        </w:tabs>
        <w:spacing w:before="60" w:after="60"/>
        <w:ind w:left="0" w:firstLine="0"/>
      </w:pPr>
      <w:r>
        <w:t>Вся упаковка и маркировка на ней должны соответствовать требованиям норм</w:t>
      </w:r>
      <w:r>
        <w:t>а</w:t>
      </w:r>
      <w:r>
        <w:t xml:space="preserve">тивных актов Российской Федерации. </w:t>
      </w:r>
    </w:p>
    <w:p>
      <w:pPr>
        <w:pStyle w:val="-0"/>
        <w:tabs>
          <w:tab w:val="clear" w:pos="1391"/>
          <w:tab w:val="num" w:pos="0"/>
        </w:tabs>
        <w:spacing w:before="60" w:after="60"/>
        <w:ind w:left="0" w:firstLine="0"/>
      </w:pPr>
      <w:r>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pPr>
        <w:pStyle w:val="-0"/>
        <w:tabs>
          <w:tab w:val="clear" w:pos="1391"/>
          <w:tab w:val="num" w:pos="0"/>
        </w:tabs>
        <w:spacing w:before="60" w:after="60"/>
        <w:ind w:left="0" w:firstLine="0"/>
      </w:pPr>
      <w:r>
        <w:t>Поставщик несет ответственность за ненадлежащую упаковку, не обеспечива</w:t>
      </w:r>
      <w:r>
        <w:t>ю</w:t>
      </w:r>
      <w:r>
        <w:t>щую сохранность Товара при его хранении и транспортировании до Покупателя.</w:t>
      </w:r>
    </w:p>
    <w:p>
      <w:pPr>
        <w:pStyle w:val="-"/>
        <w:spacing w:before="240" w:after="60"/>
        <w:outlineLvl w:val="1"/>
      </w:pPr>
      <w:bookmarkStart w:id="44" w:name="_Toc157679438"/>
      <w:bookmarkStart w:id="45" w:name="_Toc168144781"/>
      <w:bookmarkStart w:id="46" w:name="_Toc168159767"/>
      <w:bookmarkStart w:id="47" w:name="_Toc213335122"/>
      <w:bookmarkStart w:id="48" w:name="_Toc213679125"/>
      <w:bookmarkStart w:id="49" w:name="_Toc213679203"/>
      <w:r>
        <w:t>Поставка товара (оборудования) и документация</w:t>
      </w:r>
      <w:bookmarkEnd w:id="44"/>
      <w:bookmarkEnd w:id="45"/>
      <w:bookmarkEnd w:id="46"/>
      <w:bookmarkEnd w:id="47"/>
      <w:bookmarkEnd w:id="48"/>
      <w:bookmarkEnd w:id="49"/>
    </w:p>
    <w:p>
      <w:pPr>
        <w:pStyle w:val="-0"/>
        <w:tabs>
          <w:tab w:val="clear" w:pos="1391"/>
          <w:tab w:val="num" w:pos="0"/>
        </w:tabs>
        <w:spacing w:before="60" w:after="60"/>
        <w:ind w:left="0" w:firstLine="0"/>
      </w:pPr>
      <w:r>
        <w:t>Поставка Товара (Оборудования) осуществляется Поставщиком Покупателю по адресу, указанному в пункте 2.4 настоящего Договора, в сроки, предусмотренные Спец</w:t>
      </w:r>
      <w:r>
        <w:t>и</w:t>
      </w:r>
      <w:r>
        <w:t xml:space="preserve">фикации (Приложение № 1 к настоящему Договору). </w:t>
      </w:r>
    </w:p>
    <w:p>
      <w:pPr>
        <w:pStyle w:val="-0"/>
        <w:tabs>
          <w:tab w:val="clear" w:pos="1391"/>
          <w:tab w:val="num" w:pos="0"/>
        </w:tabs>
        <w:spacing w:before="60" w:after="60"/>
        <w:ind w:left="0" w:firstLine="0"/>
      </w:pPr>
      <w:r>
        <w:t>Отгрузка Товара (Оборудования) производится в соответствии с установленными нормами  отгрузки.</w:t>
      </w:r>
    </w:p>
    <w:p>
      <w:pPr>
        <w:pStyle w:val="-0"/>
        <w:tabs>
          <w:tab w:val="clear" w:pos="1391"/>
          <w:tab w:val="num" w:pos="0"/>
        </w:tabs>
        <w:spacing w:before="60" w:after="60"/>
        <w:ind w:left="0" w:firstLine="0"/>
      </w:pPr>
      <w:proofErr w:type="gramStart"/>
      <w:r>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t>о</w:t>
      </w:r>
      <w:r>
        <w:t>ра, наименование Товара (Оборудования), дату отгрузки, вид транспорта и его номер, н</w:t>
      </w:r>
      <w:r>
        <w:t>о</w:t>
      </w:r>
      <w:r>
        <w:t>мер накладной, количество мест (если требуется с указанием веса, кубатуры груза, а также с выделением тяжеловесов (свыше</w:t>
      </w:r>
      <w:proofErr w:type="gramEnd"/>
      <w:r>
        <w:t xml:space="preserve"> </w:t>
      </w:r>
      <w:proofErr w:type="gramStart"/>
      <w:r>
        <w:t>десяти тонн) и негабаритов).</w:t>
      </w:r>
      <w:proofErr w:type="gramEnd"/>
    </w:p>
    <w:p>
      <w:pPr>
        <w:pStyle w:val="-0"/>
        <w:tabs>
          <w:tab w:val="clear" w:pos="1391"/>
          <w:tab w:val="num" w:pos="0"/>
        </w:tabs>
        <w:spacing w:before="60" w:after="60"/>
        <w:ind w:left="0" w:firstLine="0"/>
      </w:pPr>
      <w:r>
        <w:t>Фактической датой поставки считается дата, указанная в Акте приема-передачи Товара (Оборудования) (форма установлена в Приложении № 5 к настоящему Договору).</w:t>
      </w:r>
    </w:p>
    <w:p>
      <w:pPr>
        <w:pStyle w:val="-0"/>
        <w:tabs>
          <w:tab w:val="clear" w:pos="1391"/>
          <w:tab w:val="num" w:pos="0"/>
        </w:tabs>
        <w:spacing w:before="60" w:after="60"/>
        <w:ind w:left="0" w:firstLine="0"/>
      </w:pPr>
      <w:r>
        <w:t>При поставке Товара (Оборудования) Поставщик предоставляет Покупателю сл</w:t>
      </w:r>
      <w:r>
        <w:t>е</w:t>
      </w:r>
      <w:r>
        <w:t>дующую документацию:</w:t>
      </w:r>
    </w:p>
    <w:p>
      <w:pPr>
        <w:pStyle w:val="-2"/>
        <w:numPr>
          <w:ilvl w:val="0"/>
          <w:numId w:val="0"/>
        </w:numPr>
        <w:spacing w:before="60" w:after="60"/>
        <w:ind w:firstLine="720"/>
      </w:pPr>
      <w:r>
        <w:t>а) документы о сертификации Товара (Оборудования) (оригиналы, либо надлеж</w:t>
      </w:r>
      <w:r>
        <w:t>а</w:t>
      </w:r>
      <w:r>
        <w:t>щим образом заверенные копии сертификатов безопасности, сертификаты пожарной бе</w:t>
      </w:r>
      <w:r>
        <w:t>з</w:t>
      </w:r>
      <w:r>
        <w:t xml:space="preserve">опасности, сертификаты (или декларации) соответствия и т.д.); </w:t>
      </w:r>
    </w:p>
    <w:p>
      <w:pPr>
        <w:pStyle w:val="-2"/>
        <w:numPr>
          <w:ilvl w:val="0"/>
          <w:numId w:val="0"/>
        </w:numPr>
        <w:spacing w:before="60" w:after="60"/>
        <w:ind w:firstLine="720"/>
      </w:pPr>
      <w:r>
        <w:t>б) технический паспорт на Товар (Оборудование) на русском языке и/или инстру</w:t>
      </w:r>
      <w:r>
        <w:t>к</w:t>
      </w:r>
      <w:r>
        <w:t>цию пользователя (руководство по эксплуатации) Товаром (Оборудованием) на русском языке;</w:t>
      </w:r>
    </w:p>
    <w:p>
      <w:pPr>
        <w:pStyle w:val="-2"/>
        <w:numPr>
          <w:ilvl w:val="0"/>
          <w:numId w:val="0"/>
        </w:numPr>
        <w:spacing w:before="60" w:after="60"/>
        <w:ind w:firstLine="720"/>
      </w:pPr>
      <w:r>
        <w:t>в) оформленные гарантийные талоны или аналогичные документы, с указанием з</w:t>
      </w:r>
      <w:r>
        <w:t>а</w:t>
      </w:r>
      <w:r>
        <w:t>водских (серийных) номеров Товара (Оборудования) и гарантийного срока, представля</w:t>
      </w:r>
      <w:r>
        <w:t>е</w:t>
      </w:r>
      <w:r>
        <w:t>мые в соответствии с пунктом 9.2. настоящего Договора;</w:t>
      </w:r>
    </w:p>
    <w:p>
      <w:pPr>
        <w:pStyle w:val="-2"/>
        <w:numPr>
          <w:ilvl w:val="0"/>
          <w:numId w:val="0"/>
        </w:numPr>
        <w:spacing w:before="60" w:after="60"/>
        <w:ind w:firstLine="720"/>
      </w:pPr>
      <w:r>
        <w:t>г) счет;</w:t>
      </w:r>
    </w:p>
    <w:p>
      <w:pPr>
        <w:pStyle w:val="-2"/>
        <w:numPr>
          <w:ilvl w:val="0"/>
          <w:numId w:val="0"/>
        </w:numPr>
        <w:spacing w:before="60" w:after="60"/>
        <w:ind w:firstLine="720"/>
      </w:pPr>
      <w:r>
        <w:t>д) универсальный передаточный документ, либо счет-фактуру и товарную накла</w:t>
      </w:r>
      <w:r>
        <w:t>д</w:t>
      </w:r>
      <w:r>
        <w:t>ную в 2-х экз. (один экземпляр для Покупателя и один экземпляр для  Поставщика).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w:t>
      </w:r>
      <w:r>
        <w:t>и</w:t>
      </w:r>
      <w:r>
        <w:t>тельства РФ от 15.04. 2011 года № 272 «Об утверждении правил перевозок грузов автом</w:t>
      </w:r>
      <w:r>
        <w:t>о</w:t>
      </w:r>
      <w:r>
        <w:t>бильным транспортом»;</w:t>
      </w:r>
    </w:p>
    <w:p>
      <w:pPr>
        <w:pStyle w:val="-2"/>
        <w:numPr>
          <w:ilvl w:val="0"/>
          <w:numId w:val="0"/>
        </w:numPr>
        <w:spacing w:before="60" w:after="60"/>
        <w:ind w:firstLine="720"/>
      </w:pPr>
      <w:r>
        <w:lastRenderedPageBreak/>
        <w:t>е) акт приема-передачи Товара (Оборудования) (форма установлена в Приложении № 5 к настоящему Договору) в 2-х экз. (один экземпляр для Покупателя и один экземпляр для  Поставщика).</w:t>
      </w:r>
    </w:p>
    <w:p>
      <w:pPr>
        <w:pStyle w:val="-"/>
        <w:spacing w:before="240" w:after="60"/>
        <w:outlineLvl w:val="1"/>
      </w:pPr>
      <w:bookmarkStart w:id="50" w:name="_Toc157679439"/>
      <w:bookmarkStart w:id="51" w:name="_Toc168144782"/>
      <w:bookmarkStart w:id="52" w:name="_Toc168159768"/>
      <w:bookmarkStart w:id="53" w:name="_Toc213335123"/>
      <w:bookmarkStart w:id="54" w:name="_Toc213679126"/>
      <w:bookmarkStart w:id="55" w:name="_Toc213679204"/>
      <w:r>
        <w:t>Порядок приемки Товара (оборудования</w:t>
      </w:r>
      <w:bookmarkEnd w:id="50"/>
      <w:bookmarkEnd w:id="51"/>
      <w:bookmarkEnd w:id="52"/>
      <w:bookmarkEnd w:id="53"/>
      <w:bookmarkEnd w:id="54"/>
      <w:bookmarkEnd w:id="55"/>
      <w:r>
        <w:t>)</w:t>
      </w:r>
    </w:p>
    <w:p>
      <w:pPr>
        <w:pStyle w:val="-0"/>
        <w:tabs>
          <w:tab w:val="clear" w:pos="1391"/>
          <w:tab w:val="num" w:pos="0"/>
        </w:tabs>
        <w:spacing w:before="60" w:after="60"/>
        <w:ind w:left="0" w:firstLine="0"/>
      </w:pPr>
      <w: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t>о</w:t>
      </w:r>
      <w:r>
        <w:t>рудования) в ходе передачи Товара (Оборудования) Покупателю на месте доставки.</w:t>
      </w:r>
    </w:p>
    <w:p>
      <w:pPr>
        <w:pStyle w:val="-0"/>
        <w:tabs>
          <w:tab w:val="clear" w:pos="1391"/>
          <w:tab w:val="num" w:pos="0"/>
        </w:tabs>
        <w:spacing w:before="60" w:after="60"/>
        <w:ind w:left="0" w:firstLine="0"/>
      </w:pPr>
      <w:r>
        <w:t>Приемка Товара (Оборудования) осуществляется в соответствии с законодател</w:t>
      </w:r>
      <w:r>
        <w:t>ь</w:t>
      </w:r>
      <w:r>
        <w:t xml:space="preserve">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t>1965 г</w:t>
        </w:r>
      </w:smartTag>
      <w: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t>1966 г</w:t>
        </w:r>
      </w:smartTag>
      <w:r>
        <w:t>.).</w:t>
      </w:r>
    </w:p>
    <w:p>
      <w:pPr>
        <w:pStyle w:val="-0"/>
        <w:tabs>
          <w:tab w:val="clear" w:pos="1391"/>
          <w:tab w:val="num" w:pos="0"/>
        </w:tabs>
        <w:spacing w:before="60" w:after="60"/>
        <w:ind w:left="0" w:firstLine="0"/>
      </w:pPr>
      <w:r>
        <w:t>В случае поставки Товара (Оборудования), несоответствующего по качеству, ко</w:t>
      </w:r>
      <w:r>
        <w:t>м</w:t>
      </w:r>
      <w:r>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с даты получения прете</w:t>
      </w:r>
      <w:r>
        <w:t>н</w:t>
      </w:r>
      <w:r>
        <w:t>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pPr>
        <w:pStyle w:val="-0"/>
        <w:tabs>
          <w:tab w:val="clear" w:pos="1391"/>
          <w:tab w:val="num" w:pos="0"/>
        </w:tabs>
        <w:spacing w:before="60" w:after="60"/>
        <w:ind w:left="0" w:firstLine="0"/>
      </w:pPr>
      <w:r>
        <w:t>Возврат, замена Товара (оборудования), несоответствующего требованиям насто</w:t>
      </w:r>
      <w:r>
        <w:t>я</w:t>
      </w:r>
      <w:r>
        <w:t>щего Договора, в том числе по своему качеству, не освобождает Поставщика от отве</w:t>
      </w:r>
      <w:r>
        <w:t>т</w:t>
      </w:r>
      <w:r>
        <w:t>ственности за несвоевременное исполнение обязательств по поставке Товара (оборудов</w:t>
      </w:r>
      <w:r>
        <w:t>а</w:t>
      </w:r>
      <w:r>
        <w:t xml:space="preserve">ния) в сроки, предусмотренные Договором. </w:t>
      </w:r>
    </w:p>
    <w:p>
      <w:pPr>
        <w:pStyle w:val="-0"/>
        <w:tabs>
          <w:tab w:val="clear" w:pos="1391"/>
          <w:tab w:val="num" w:pos="0"/>
        </w:tabs>
        <w:spacing w:before="60" w:after="60"/>
        <w:ind w:left="0" w:firstLine="0"/>
      </w:pPr>
      <w:r>
        <w:t>По факту приемки Товара (Оборудования) соответствующего по качеству, ко</w:t>
      </w:r>
      <w:r>
        <w:t>м</w:t>
      </w:r>
      <w:r>
        <w:t>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5 к настоящему Договору) и заверяет его печатью, на накладной Поставщика делает отметку о получении в соотве</w:t>
      </w:r>
      <w:r>
        <w:t>т</w:t>
      </w:r>
      <w:r>
        <w:t>ствии с инструкциями о приемке товара, с  указанием Ф.И.О. ответственного лица и даты приемки.</w:t>
      </w:r>
    </w:p>
    <w:p>
      <w:pPr>
        <w:pStyle w:val="-"/>
        <w:spacing w:before="240" w:after="60"/>
        <w:outlineLvl w:val="1"/>
      </w:pPr>
      <w:bookmarkStart w:id="56" w:name="_Toc157679441"/>
      <w:bookmarkStart w:id="57" w:name="_Toc168144784"/>
      <w:bookmarkStart w:id="58" w:name="_Toc168159770"/>
      <w:bookmarkStart w:id="59" w:name="_Toc213335125"/>
      <w:bookmarkStart w:id="60" w:name="_Toc213679128"/>
      <w:bookmarkStart w:id="61" w:name="_Toc213679206"/>
      <w:r>
        <w:t>Гаранти</w:t>
      </w:r>
      <w:bookmarkEnd w:id="56"/>
      <w:bookmarkEnd w:id="57"/>
      <w:bookmarkEnd w:id="58"/>
      <w:bookmarkEnd w:id="59"/>
      <w:bookmarkEnd w:id="60"/>
      <w:bookmarkEnd w:id="61"/>
      <w:r>
        <w:t>ЙНЫЕ ОБЯЗАТЕЛЬСТВА</w:t>
      </w:r>
    </w:p>
    <w:p>
      <w:pPr>
        <w:pStyle w:val="-0"/>
        <w:tabs>
          <w:tab w:val="clear" w:pos="1391"/>
          <w:tab w:val="num" w:pos="0"/>
        </w:tabs>
        <w:spacing w:before="60" w:after="60"/>
        <w:ind w:left="0" w:firstLine="0"/>
      </w:pPr>
      <w:r>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t>о</w:t>
      </w:r>
      <w:r>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w:t>
      </w:r>
      <w:r>
        <w:t>и</w:t>
      </w:r>
      <w:r>
        <w:t>онированием, при штатном использовании поставленного Товара (Оборудования) в соо</w:t>
      </w:r>
      <w:r>
        <w:t>т</w:t>
      </w:r>
      <w:r>
        <w:t>ветствии со Спецификацией (Приложение № 1 к настоящему Договору) и Техническими требованиями (Приложение № 2 к настоящему Договору).</w:t>
      </w:r>
    </w:p>
    <w:p>
      <w:pPr>
        <w:pStyle w:val="-0"/>
        <w:tabs>
          <w:tab w:val="clear" w:pos="1391"/>
          <w:tab w:val="num" w:pos="0"/>
        </w:tabs>
        <w:spacing w:before="60" w:after="60"/>
        <w:ind w:left="0" w:firstLine="0"/>
      </w:pPr>
      <w:r>
        <w:t>При поставке Товара (Оборудования) Поставщик предоставляет Покупателю г</w:t>
      </w:r>
      <w:r>
        <w:t>а</w:t>
      </w:r>
      <w:r>
        <w:t>рантию качества производителей Товара (Оборудования),  а также гарантию качества Т</w:t>
      </w:r>
      <w:r>
        <w:t>о</w:t>
      </w:r>
      <w:r>
        <w:t>вара (Оборудования) Поставщика, оформленные соответствующими гарантийными тал</w:t>
      </w:r>
      <w:r>
        <w:t>о</w:t>
      </w:r>
      <w:r>
        <w:t>нами или аналогичными  документами.</w:t>
      </w:r>
    </w:p>
    <w:p>
      <w:pPr>
        <w:pStyle w:val="-0"/>
        <w:tabs>
          <w:tab w:val="clear" w:pos="1391"/>
          <w:tab w:val="num" w:pos="0"/>
        </w:tabs>
        <w:spacing w:before="60" w:after="60"/>
        <w:ind w:left="0" w:firstLine="0"/>
      </w:pPr>
      <w:r>
        <w:t>Поставщик гарантирует:</w:t>
      </w:r>
    </w:p>
    <w:p>
      <w:pPr>
        <w:pStyle w:val="-2"/>
        <w:numPr>
          <w:ilvl w:val="0"/>
          <w:numId w:val="13"/>
        </w:numPr>
        <w:tabs>
          <w:tab w:val="clear" w:pos="1080"/>
          <w:tab w:val="num" w:pos="709"/>
        </w:tabs>
        <w:spacing w:before="60" w:after="60"/>
        <w:ind w:left="0" w:firstLine="426"/>
      </w:pPr>
      <w:r>
        <w:t>надлежащее качество материалов, используемых для изготовления Товара (Обор</w:t>
      </w:r>
      <w:r>
        <w:t>у</w:t>
      </w:r>
      <w:r>
        <w:t>дования), безупречное качество изготовления  Товара (Оборудования) и его сборки;</w:t>
      </w:r>
    </w:p>
    <w:p>
      <w:pPr>
        <w:pStyle w:val="-2"/>
        <w:numPr>
          <w:ilvl w:val="0"/>
          <w:numId w:val="13"/>
        </w:numPr>
        <w:tabs>
          <w:tab w:val="clear" w:pos="1080"/>
          <w:tab w:val="num" w:pos="709"/>
        </w:tabs>
        <w:spacing w:before="60" w:after="60"/>
        <w:ind w:left="0" w:firstLine="426"/>
      </w:pPr>
      <w:r>
        <w:lastRenderedPageBreak/>
        <w:t>полное соответствие поставляемого Товара (Оборудования) условиям настоящего Договора;</w:t>
      </w:r>
    </w:p>
    <w:p>
      <w:pPr>
        <w:pStyle w:val="-0"/>
        <w:tabs>
          <w:tab w:val="clear" w:pos="1391"/>
          <w:tab w:val="num" w:pos="0"/>
        </w:tabs>
        <w:spacing w:before="60" w:after="60"/>
        <w:ind w:left="0" w:firstLine="0"/>
      </w:pPr>
      <w:r>
        <w:t xml:space="preserve">Срок гарантии качества  (гарантийный срок) производителя на поставленный Товар (Оборудование) составляет __________ </w:t>
      </w:r>
      <w:r>
        <w:rPr>
          <w:i/>
        </w:rPr>
        <w:t>месяцев</w:t>
      </w:r>
      <w:r>
        <w:t xml:space="preserve">. Срок гарантии качества  (гарантийный срок) Поставщика на поставляемый Товар (Оборудование) составляет __________ </w:t>
      </w:r>
      <w:r>
        <w:rPr>
          <w:i/>
        </w:rPr>
        <w:t>месяцев (не менее срока гарантии качества производителя)</w:t>
      </w:r>
      <w:r>
        <w:t>. Указанные гарантийные сроки  и</w:t>
      </w:r>
      <w:r>
        <w:t>с</w:t>
      </w:r>
      <w:r>
        <w:t>числяются со дня подписания соответствующего Акта приема-передачи Товара (Оборуд</w:t>
      </w:r>
      <w:r>
        <w:t>о</w:t>
      </w:r>
      <w:r>
        <w:t>вания)/ Акта ввода в эксплуатацию.</w:t>
      </w:r>
    </w:p>
    <w:p>
      <w:pPr>
        <w:pStyle w:val="-0"/>
        <w:tabs>
          <w:tab w:val="clear" w:pos="1391"/>
          <w:tab w:val="num" w:pos="0"/>
        </w:tabs>
        <w:spacing w:before="60" w:after="60"/>
        <w:ind w:left="0" w:firstLine="0"/>
      </w:pPr>
      <w:r>
        <w:t>При обнаружении в течение гарантийного срока, указанного в п.9.4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t>е</w:t>
      </w:r>
      <w:r>
        <w:t>достатки и/или дефекты), Покупатель уведомляет Поставщика об обнаружении недоста</w:t>
      </w:r>
      <w:r>
        <w:t>т</w:t>
      </w:r>
      <w:r>
        <w:t>ков и/или дефектов, с указанием срока прибытия представителей Поставщика для подп</w:t>
      </w:r>
      <w:r>
        <w:t>и</w:t>
      </w:r>
      <w:r>
        <w:t>сания акта о выявленных недостатках и/или дефектах.</w:t>
      </w:r>
    </w:p>
    <w:p>
      <w:pPr>
        <w:pStyle w:val="-0"/>
        <w:numPr>
          <w:ilvl w:val="0"/>
          <w:numId w:val="0"/>
        </w:numPr>
        <w:spacing w:before="60" w:after="60"/>
      </w:pPr>
      <w:r>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t>о</w:t>
      </w:r>
      <w:r>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t>в</w:t>
      </w:r>
      <w:r>
        <w:t>щика от подписания акта действительным считается акт о выявленных недостатках и/или дефектах, подписанный Покупателем в одностороннем порядке.</w:t>
      </w:r>
    </w:p>
    <w:p>
      <w:pPr>
        <w:pStyle w:val="-0"/>
        <w:numPr>
          <w:ilvl w:val="0"/>
          <w:numId w:val="0"/>
        </w:numPr>
        <w:spacing w:before="60" w:after="60"/>
      </w:pPr>
      <w:r>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t>к</w:t>
      </w:r>
      <w:r>
        <w:t>ты, обнаруженные в течение срока гарантии качества Поставщика, указанного в п.9.2 настоящего Договора, либо заменить Товар (оборудование) и/или его части ненадлежащ</w:t>
      </w:r>
      <w:r>
        <w:t>е</w:t>
      </w:r>
      <w:r>
        <w:t>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t>и</w:t>
      </w:r>
      <w:r>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t>о</w:t>
      </w:r>
      <w:r>
        <w:t>вором.</w:t>
      </w:r>
    </w:p>
    <w:p>
      <w:pPr>
        <w:pStyle w:val="-0"/>
        <w:tabs>
          <w:tab w:val="clear" w:pos="1391"/>
          <w:tab w:val="num" w:pos="0"/>
        </w:tabs>
        <w:spacing w:before="60" w:after="60"/>
        <w:ind w:left="0" w:firstLine="0"/>
      </w:pPr>
      <w:r>
        <w:t>Поставщик не несет гарантийной ответственности за неполадки и неисправности Товара (Оборудования), если они произошли:</w:t>
      </w:r>
    </w:p>
    <w:p>
      <w:pPr>
        <w:pStyle w:val="-2"/>
        <w:numPr>
          <w:ilvl w:val="0"/>
          <w:numId w:val="14"/>
        </w:numPr>
        <w:tabs>
          <w:tab w:val="clear" w:pos="1789"/>
          <w:tab w:val="num" w:pos="1080"/>
        </w:tabs>
        <w:spacing w:before="60" w:after="60"/>
        <w:ind w:left="0" w:firstLine="720"/>
      </w:pPr>
      <w:r>
        <w:t>в результате внесения Покупателем или третьей стороной модификаций или изменений Товара (Оборудования) без письменного согласия Поставщика;</w:t>
      </w:r>
    </w:p>
    <w:p>
      <w:pPr>
        <w:pStyle w:val="-2"/>
        <w:numPr>
          <w:ilvl w:val="0"/>
          <w:numId w:val="14"/>
        </w:numPr>
        <w:tabs>
          <w:tab w:val="clear" w:pos="1789"/>
          <w:tab w:val="num" w:pos="1080"/>
        </w:tabs>
        <w:spacing w:before="60" w:after="60"/>
        <w:ind w:left="0" w:firstLine="720"/>
      </w:pPr>
      <w:r>
        <w:t>в результате нарушения правил эксплуатации и обслуживания.</w:t>
      </w:r>
    </w:p>
    <w:p>
      <w:pPr>
        <w:pStyle w:val="-0"/>
        <w:tabs>
          <w:tab w:val="clear" w:pos="1391"/>
          <w:tab w:val="num" w:pos="0"/>
        </w:tabs>
        <w:spacing w:before="60" w:after="60"/>
        <w:ind w:left="0" w:firstLine="0"/>
      </w:pPr>
      <w:r>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предоставление квалифицированных технических консультаций уполномоченных пре</w:t>
      </w:r>
      <w:r>
        <w:t>д</w:t>
      </w:r>
      <w:r>
        <w:t>ставителей Поставщика по возникшим проблемам с Товаром (Оборудованием), возмо</w:t>
      </w:r>
      <w:r>
        <w:t>ж</w:t>
      </w:r>
      <w:r>
        <w:t>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pPr>
        <w:pStyle w:val="-0"/>
        <w:tabs>
          <w:tab w:val="clear" w:pos="1391"/>
          <w:tab w:val="num" w:pos="0"/>
        </w:tabs>
        <w:spacing w:before="60" w:after="60"/>
        <w:ind w:left="0" w:firstLine="0"/>
      </w:pPr>
      <w: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pPr>
        <w:pStyle w:val="-"/>
        <w:spacing w:before="240" w:after="60"/>
        <w:outlineLvl w:val="1"/>
      </w:pPr>
      <w:bookmarkStart w:id="62" w:name="_Toc157679443"/>
      <w:bookmarkStart w:id="63" w:name="_Toc168144786"/>
      <w:bookmarkStart w:id="64" w:name="_Toc168159772"/>
      <w:bookmarkStart w:id="65" w:name="_Toc213335126"/>
      <w:bookmarkStart w:id="66" w:name="_Toc213679129"/>
      <w:bookmarkStart w:id="67" w:name="_Toc213679207"/>
      <w:r>
        <w:t>Порядок оплаты</w:t>
      </w:r>
      <w:bookmarkEnd w:id="62"/>
      <w:bookmarkEnd w:id="63"/>
      <w:bookmarkEnd w:id="64"/>
      <w:bookmarkEnd w:id="65"/>
      <w:bookmarkEnd w:id="66"/>
      <w:bookmarkEnd w:id="67"/>
    </w:p>
    <w:p>
      <w:pPr>
        <w:pStyle w:val="-0"/>
        <w:tabs>
          <w:tab w:val="clear" w:pos="1391"/>
        </w:tabs>
        <w:ind w:left="0" w:firstLine="0"/>
      </w:pPr>
      <w:bookmarkStart w:id="68" w:name="_Toc213335127"/>
      <w:bookmarkStart w:id="69" w:name="_Toc213679130"/>
      <w:bookmarkStart w:id="70" w:name="_Toc213679208"/>
      <w:r>
        <w:t>Цена Договора и валюта платежа устанавливается в российских рублях.</w:t>
      </w:r>
    </w:p>
    <w:p>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pPr>
        <w:pStyle w:val="-0"/>
        <w:tabs>
          <w:tab w:val="clear" w:pos="1391"/>
          <w:tab w:val="num" w:pos="0"/>
        </w:tabs>
        <w:ind w:left="0" w:firstLine="0"/>
      </w:pPr>
      <w:bookmarkStart w:id="71" w:name="_Ref125462083"/>
      <w:r>
        <w:lastRenderedPageBreak/>
        <w:t xml:space="preserve">Оплата за Товар (Оборудование) в рамках Договора будет осуществляться </w:t>
      </w:r>
      <w:bookmarkEnd w:id="71"/>
      <w:r>
        <w:t>по фа</w:t>
      </w:r>
      <w:r>
        <w:t>к</w:t>
      </w:r>
      <w:r>
        <w:t>ту поставки Товара (Оборудования) (партии Товара (Оборудования) в течение 30 банко</w:t>
      </w:r>
      <w:r>
        <w:t>в</w:t>
      </w:r>
      <w:r>
        <w:t>ских дней после предоставления Покупателю документов, предусмотренных подпунктом а), б), в), г) д) пункта 7.5  Договора и подписания Акта приема-передачи Товара (Оборуд</w:t>
      </w:r>
      <w:r>
        <w:t>о</w:t>
      </w:r>
      <w:r>
        <w:t>вания) (форма установлена в Приложении № 5 к настоящему Договору).</w:t>
      </w:r>
    </w:p>
    <w:p>
      <w:pPr>
        <w:pStyle w:val="-0"/>
        <w:numPr>
          <w:ilvl w:val="0"/>
          <w:numId w:val="0"/>
        </w:numPr>
        <w:tabs>
          <w:tab w:val="num" w:pos="0"/>
        </w:tabs>
      </w:pPr>
      <w:r>
        <w:t>10.4</w:t>
      </w:r>
      <w:r>
        <w:tab/>
        <w:t>Оплата товара производится путем перечисления Поставщику денежных средств в размере 100%, при соблюдении условий, определенных п. 10.3 Договора.</w:t>
      </w:r>
    </w:p>
    <w:p>
      <w:pPr>
        <w:pStyle w:val="af7"/>
        <w:tabs>
          <w:tab w:val="clear" w:pos="1701"/>
        </w:tabs>
        <w:spacing w:before="60" w:after="60"/>
        <w:ind w:left="0" w:firstLine="0"/>
      </w:pPr>
    </w:p>
    <w:p>
      <w:pPr>
        <w:pStyle w:val="-"/>
      </w:pPr>
      <w:r>
        <w:t>ответственность сторон</w:t>
      </w:r>
      <w:bookmarkEnd w:id="68"/>
      <w:bookmarkEnd w:id="69"/>
      <w:bookmarkEnd w:id="70"/>
    </w:p>
    <w:p>
      <w:pPr>
        <w:pStyle w:val="-0"/>
        <w:tabs>
          <w:tab w:val="clear" w:pos="1391"/>
          <w:tab w:val="num" w:pos="0"/>
        </w:tabs>
        <w:spacing w:before="60" w:after="60"/>
        <w:ind w:left="0" w:firstLine="0"/>
      </w:pPr>
      <w: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t>а</w:t>
      </w:r>
      <w:r>
        <w:t>ции.</w:t>
      </w:r>
    </w:p>
    <w:p>
      <w:pPr>
        <w:pStyle w:val="-0"/>
        <w:tabs>
          <w:tab w:val="clear" w:pos="1391"/>
          <w:tab w:val="num" w:pos="0"/>
        </w:tabs>
        <w:spacing w:before="60" w:after="60"/>
        <w:ind w:left="0" w:firstLine="0"/>
      </w:pPr>
      <w:r>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t>о</w:t>
      </w:r>
      <w:r>
        <w:t>купателю пеню в размере 0,1 % от общей стоимости, недопоставленного в срок Товара (Оборудования), за каждый день просрочки.</w:t>
      </w:r>
    </w:p>
    <w:p>
      <w:pPr>
        <w:pStyle w:val="-0"/>
        <w:tabs>
          <w:tab w:val="clear" w:pos="1391"/>
          <w:tab w:val="num" w:pos="0"/>
        </w:tabs>
        <w:spacing w:before="60" w:after="60"/>
        <w:ind w:left="0" w:firstLine="0"/>
      </w:pPr>
      <w:r>
        <w:t>В случае поставки Товара (Оборудования) ненадлежащего качества или неко</w:t>
      </w:r>
      <w:r>
        <w:t>м</w:t>
      </w:r>
      <w:r>
        <w:t>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pPr>
        <w:pStyle w:val="-0"/>
        <w:tabs>
          <w:tab w:val="clear" w:pos="1391"/>
          <w:tab w:val="num" w:pos="0"/>
        </w:tabs>
        <w:spacing w:before="60" w:after="60"/>
        <w:ind w:left="0" w:firstLine="0"/>
      </w:pPr>
      <w:r>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t>у</w:t>
      </w:r>
      <w:r>
        <w:t>ментов, Покупатель вправе потребовать с Поставщика уплату штрафа в размере 10 пр</w:t>
      </w:r>
      <w:r>
        <w:t>о</w:t>
      </w:r>
      <w:r>
        <w:t>центов от Цены Договора, установленной в пункте 3.1 Договора.</w:t>
      </w:r>
    </w:p>
    <w:p>
      <w:pPr>
        <w:pStyle w:val="-0"/>
        <w:tabs>
          <w:tab w:val="clear" w:pos="1391"/>
          <w:tab w:val="num" w:pos="0"/>
        </w:tabs>
        <w:spacing w:before="60" w:after="60"/>
        <w:ind w:left="0" w:firstLine="0"/>
      </w:pPr>
      <w:r>
        <w:t>В случае нарушения сроков выполнения гарантийных обязательств, предусмотре</w:t>
      </w:r>
      <w:r>
        <w:t>н</w:t>
      </w:r>
      <w:r>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t>ы</w:t>
      </w:r>
      <w:r>
        <w:t>полнения обязательств.</w:t>
      </w:r>
    </w:p>
    <w:p>
      <w:pPr>
        <w:pStyle w:val="-0"/>
        <w:tabs>
          <w:tab w:val="clear" w:pos="1391"/>
          <w:tab w:val="num" w:pos="0"/>
        </w:tabs>
        <w:spacing w:before="60" w:after="60"/>
        <w:ind w:left="0" w:firstLine="0"/>
      </w:pPr>
      <w: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t>о</w:t>
      </w:r>
      <w:r>
        <w:t>ставщик обязан возместить все убытки Покупателя, связанные с указанным нарушением.</w:t>
      </w:r>
    </w:p>
    <w:p>
      <w:pPr>
        <w:pStyle w:val="-0"/>
        <w:tabs>
          <w:tab w:val="clear" w:pos="1391"/>
          <w:tab w:val="num" w:pos="0"/>
        </w:tabs>
        <w:spacing w:before="60" w:after="60"/>
        <w:ind w:left="0" w:firstLine="0"/>
      </w:pPr>
      <w:r>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pPr>
        <w:pStyle w:val="-0"/>
        <w:tabs>
          <w:tab w:val="clear" w:pos="1391"/>
          <w:tab w:val="num" w:pos="0"/>
        </w:tabs>
        <w:spacing w:before="60" w:after="60"/>
        <w:ind w:left="0" w:firstLine="0"/>
      </w:pPr>
      <w:r>
        <w:t>Уплата неустойки и возмещение убытков в случае ненадлежащего исполнения об</w:t>
      </w:r>
      <w:r>
        <w:t>я</w:t>
      </w:r>
      <w:r>
        <w:t>зательств по Договору не освобождают Поставщика от исполнения обязательств в натуре.</w:t>
      </w:r>
    </w:p>
    <w:p>
      <w:pPr>
        <w:pStyle w:val="-0"/>
        <w:keepNext/>
        <w:tabs>
          <w:tab w:val="clear" w:pos="1391"/>
        </w:tabs>
        <w:spacing w:before="60" w:after="60"/>
        <w:ind w:left="0" w:firstLine="0"/>
      </w:pPr>
      <w:r>
        <w:t>Удержание неустойки (штрафов, пени), а также возмещение убытков может быть осуществлено из денежных средств, определенных п. 3.1 Договора с предварительным уведомлением Поставщика.</w:t>
      </w:r>
    </w:p>
    <w:p>
      <w:pPr>
        <w:pStyle w:val="-0"/>
        <w:tabs>
          <w:tab w:val="clear" w:pos="1391"/>
          <w:tab w:val="num" w:pos="0"/>
        </w:tabs>
        <w:spacing w:before="60" w:after="60"/>
        <w:ind w:left="0" w:firstLine="0"/>
      </w:pPr>
      <w:r>
        <w:t>Если данный договор будет расторгнут по решению суда либо по соглашению ст</w:t>
      </w:r>
      <w:r>
        <w:t>о</w:t>
      </w:r>
      <w:r>
        <w:t>рон в силу существенного нарушения условий договора Поставщиком, сведения о П</w:t>
      </w:r>
      <w:r>
        <w:t>о</w:t>
      </w:r>
      <w:r>
        <w:t>ставщике будут внесены в реестр недобросовестных поставщиков ГК «</w:t>
      </w:r>
      <w:proofErr w:type="spellStart"/>
      <w:r>
        <w:t>Росатом</w:t>
      </w:r>
      <w:proofErr w:type="spellEnd"/>
      <w:r>
        <w:t>»  и орг</w:t>
      </w:r>
      <w:r>
        <w:t>а</w:t>
      </w:r>
      <w:r>
        <w:t>низаций ГК «</w:t>
      </w:r>
      <w:proofErr w:type="spellStart"/>
      <w:r>
        <w:t>Росатом</w:t>
      </w:r>
      <w:proofErr w:type="spellEnd"/>
      <w:r>
        <w:t>» сроком на два года.</w:t>
      </w:r>
    </w:p>
    <w:p>
      <w:pPr>
        <w:pStyle w:val="-"/>
        <w:spacing w:before="240" w:after="60"/>
        <w:outlineLvl w:val="1"/>
      </w:pPr>
      <w:bookmarkStart w:id="72" w:name="_Toc157679446"/>
      <w:bookmarkStart w:id="73" w:name="_Toc168144789"/>
      <w:bookmarkStart w:id="74" w:name="_Toc168159775"/>
      <w:bookmarkStart w:id="75" w:name="_Toc213335128"/>
      <w:bookmarkStart w:id="76" w:name="_Toc213679131"/>
      <w:bookmarkStart w:id="77" w:name="_Toc213679209"/>
      <w:r>
        <w:t>Срок действия Договора</w:t>
      </w:r>
      <w:bookmarkEnd w:id="72"/>
      <w:bookmarkEnd w:id="73"/>
      <w:bookmarkEnd w:id="74"/>
      <w:bookmarkEnd w:id="75"/>
      <w:bookmarkEnd w:id="76"/>
      <w:bookmarkEnd w:id="77"/>
    </w:p>
    <w:p>
      <w:pPr>
        <w:pStyle w:val="-0"/>
        <w:tabs>
          <w:tab w:val="clear" w:pos="1391"/>
          <w:tab w:val="num" w:pos="0"/>
        </w:tabs>
        <w:spacing w:before="60" w:after="60"/>
        <w:ind w:left="0" w:firstLine="0"/>
      </w:pPr>
      <w:r>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t>а</w:t>
      </w:r>
      <w:r>
        <w:t>рантийных обязательств, предусмотренных разделом 9 настоящего Договора.</w:t>
      </w:r>
    </w:p>
    <w:p>
      <w:pPr>
        <w:pStyle w:val="-0"/>
        <w:tabs>
          <w:tab w:val="clear" w:pos="1391"/>
          <w:tab w:val="num" w:pos="0"/>
        </w:tabs>
        <w:spacing w:before="60" w:after="60"/>
        <w:ind w:left="0" w:firstLine="0"/>
      </w:pPr>
      <w:r>
        <w:lastRenderedPageBreak/>
        <w:t>Все обязательства Поставщика по поставке Товара (Оборудования) Покупателю должны быть исполнены не позднее «_15_» июля_  20_14_ г.</w:t>
      </w:r>
    </w:p>
    <w:p>
      <w:pPr>
        <w:pStyle w:val="-0"/>
        <w:tabs>
          <w:tab w:val="clear" w:pos="1391"/>
          <w:tab w:val="num" w:pos="0"/>
        </w:tabs>
        <w:spacing w:before="60" w:after="60"/>
        <w:ind w:left="0" w:firstLine="0"/>
      </w:pPr>
      <w:r>
        <w:t>Настоящий Договор может быть расторгнут по соглашению сторон или по реш</w:t>
      </w:r>
      <w:r>
        <w:t>е</w:t>
      </w:r>
      <w:r>
        <w:t>нию суда.</w:t>
      </w:r>
    </w:p>
    <w:p>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w:t>
      </w:r>
      <w:r>
        <w:t>о</w:t>
      </w:r>
      <w:r>
        <w:t>имости активов Поставщика.</w:t>
      </w:r>
    </w:p>
    <w:p>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pPr>
        <w:pStyle w:val="-"/>
        <w:spacing w:before="240" w:after="60"/>
        <w:outlineLvl w:val="1"/>
      </w:pPr>
      <w:bookmarkStart w:id="78" w:name="_Toc157679448"/>
      <w:bookmarkStart w:id="79" w:name="_Toc168144791"/>
      <w:bookmarkStart w:id="80" w:name="_Toc168159777"/>
      <w:bookmarkStart w:id="81" w:name="_Toc213335129"/>
      <w:bookmarkStart w:id="82" w:name="_Toc213679132"/>
      <w:bookmarkStart w:id="83" w:name="_Toc213679210"/>
      <w:r>
        <w:t>форс-мажор</w:t>
      </w:r>
      <w:bookmarkEnd w:id="78"/>
      <w:bookmarkEnd w:id="79"/>
      <w:bookmarkEnd w:id="80"/>
      <w:bookmarkEnd w:id="81"/>
      <w:bookmarkEnd w:id="82"/>
      <w:bookmarkEnd w:id="83"/>
    </w:p>
    <w:p>
      <w:pPr>
        <w:pStyle w:val="-0"/>
        <w:tabs>
          <w:tab w:val="clear" w:pos="1391"/>
          <w:tab w:val="num" w:pos="0"/>
        </w:tabs>
        <w:spacing w:before="60" w:after="60"/>
        <w:ind w:left="0" w:firstLine="0"/>
      </w:pPr>
      <w:r>
        <w:t>Стороны освобождаются от ответственности за полное или частичное неисполн</w:t>
      </w:r>
      <w:r>
        <w:t>е</w:t>
      </w:r>
      <w:r>
        <w:t>ние своих обязательств по Договору, если их неисполнение явилось следствием форс-мажорных обстоятельств.</w:t>
      </w:r>
    </w:p>
    <w:p>
      <w:pPr>
        <w:pStyle w:val="-0"/>
        <w:tabs>
          <w:tab w:val="clear" w:pos="1391"/>
          <w:tab w:val="num" w:pos="0"/>
        </w:tabs>
        <w:spacing w:before="60" w:after="60"/>
        <w:ind w:left="0" w:firstLine="0"/>
      </w:pPr>
      <w: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pPr>
        <w:pStyle w:val="-0"/>
        <w:tabs>
          <w:tab w:val="clear" w:pos="1391"/>
          <w:tab w:val="num" w:pos="0"/>
        </w:tabs>
        <w:spacing w:before="60" w:after="60"/>
        <w:ind w:left="0" w:firstLine="0"/>
      </w:pPr>
      <w:r>
        <w:t>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w:t>
      </w:r>
      <w:r>
        <w:t>с</w:t>
      </w:r>
      <w:r>
        <w:t>сификации расходов федерального бюджета, по которой финансируется настоящий Дог</w:t>
      </w:r>
      <w:r>
        <w:t>о</w:t>
      </w:r>
      <w:r>
        <w:t>вор.</w:t>
      </w:r>
    </w:p>
    <w:p>
      <w:pPr>
        <w:pStyle w:val="-0"/>
        <w:tabs>
          <w:tab w:val="clear" w:pos="1391"/>
          <w:tab w:val="num" w:pos="0"/>
        </w:tabs>
        <w:spacing w:before="60" w:after="60"/>
        <w:ind w:left="0" w:firstLine="0"/>
      </w:pPr>
      <w:r>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t>и</w:t>
      </w:r>
      <w:r>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pPr>
        <w:pStyle w:val="-0"/>
        <w:tabs>
          <w:tab w:val="clear" w:pos="1391"/>
          <w:tab w:val="num" w:pos="0"/>
        </w:tabs>
        <w:spacing w:before="60" w:after="60"/>
        <w:ind w:left="0" w:firstLine="0"/>
      </w:pPr>
      <w:r>
        <w:t>В случае, если поставка осуществляется из-за границы Российской Федерации, с</w:t>
      </w:r>
      <w:r>
        <w:t>о</w:t>
      </w:r>
      <w:r>
        <w:t>бытие форс-мажора должно быть подтверждено торгово-промышленной палатой страны, в которой произошло такое событие.</w:t>
      </w:r>
    </w:p>
    <w:p>
      <w:pPr>
        <w:pStyle w:val="-0"/>
        <w:tabs>
          <w:tab w:val="clear" w:pos="1391"/>
          <w:tab w:val="num" w:pos="0"/>
        </w:tabs>
        <w:spacing w:before="60" w:after="60"/>
        <w:ind w:left="0" w:firstLine="0"/>
      </w:pPr>
      <w: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t>е</w:t>
      </w:r>
      <w:r>
        <w:t>ния обязательств по Договору продлевается соразмерно времени, которое необходимо для учета действия этих обстоятельств и их последствий.</w:t>
      </w:r>
    </w:p>
    <w:p>
      <w:pPr>
        <w:pStyle w:val="-"/>
        <w:spacing w:before="240" w:after="60"/>
        <w:outlineLvl w:val="1"/>
      </w:pPr>
      <w:bookmarkStart w:id="84" w:name="_Toc157679449"/>
      <w:bookmarkStart w:id="85" w:name="_Toc168144792"/>
      <w:bookmarkStart w:id="86" w:name="_Toc168159778"/>
      <w:bookmarkStart w:id="87" w:name="_Toc213335130"/>
      <w:bookmarkStart w:id="88" w:name="_Toc213679133"/>
      <w:bookmarkStart w:id="89" w:name="_Toc213679211"/>
      <w:r>
        <w:t>Уведомления</w:t>
      </w:r>
      <w:bookmarkEnd w:id="84"/>
      <w:bookmarkEnd w:id="85"/>
      <w:bookmarkEnd w:id="86"/>
      <w:bookmarkEnd w:id="87"/>
      <w:bookmarkEnd w:id="88"/>
      <w:bookmarkEnd w:id="89"/>
    </w:p>
    <w:p>
      <w:pPr>
        <w:pStyle w:val="-0"/>
        <w:tabs>
          <w:tab w:val="clear" w:pos="1391"/>
          <w:tab w:val="num" w:pos="0"/>
        </w:tabs>
        <w:spacing w:before="60" w:after="60"/>
        <w:ind w:left="0" w:firstLine="0"/>
      </w:pPr>
      <w:r>
        <w:t>Любое уведомление, которое одна сторона направляет другой стороне в соотве</w:t>
      </w:r>
      <w:r>
        <w:t>т</w:t>
      </w:r>
      <w:r>
        <w:t>ствии с Договором, высылается в виде телеграммы или письма по адресу другой стороны, с подтверждением о получении.</w:t>
      </w:r>
    </w:p>
    <w:p>
      <w:pPr>
        <w:pStyle w:val="-"/>
        <w:spacing w:before="240" w:after="60"/>
        <w:outlineLvl w:val="1"/>
      </w:pPr>
      <w:bookmarkStart w:id="90" w:name="_Toc157679450"/>
      <w:bookmarkStart w:id="91" w:name="_Toc168144793"/>
      <w:bookmarkStart w:id="92" w:name="_Toc168159779"/>
      <w:bookmarkStart w:id="93" w:name="_Toc213335131"/>
      <w:bookmarkStart w:id="94" w:name="_Toc213679134"/>
      <w:bookmarkStart w:id="95" w:name="_Toc213679212"/>
      <w:r>
        <w:lastRenderedPageBreak/>
        <w:t>Прочие положения</w:t>
      </w:r>
      <w:bookmarkEnd w:id="90"/>
      <w:bookmarkEnd w:id="91"/>
      <w:bookmarkEnd w:id="92"/>
      <w:bookmarkEnd w:id="93"/>
      <w:bookmarkEnd w:id="94"/>
      <w:bookmarkEnd w:id="95"/>
    </w:p>
    <w:p>
      <w:pPr>
        <w:pStyle w:val="Style7"/>
        <w:widowControl/>
        <w:tabs>
          <w:tab w:val="left" w:pos="567"/>
        </w:tabs>
        <w:spacing w:line="240" w:lineRule="auto"/>
        <w:ind w:firstLine="0"/>
        <w:rPr>
          <w:rStyle w:val="FontStyle22"/>
        </w:rPr>
      </w:pPr>
      <w:r>
        <w:rPr>
          <w:rStyle w:val="FontStyle22"/>
        </w:rPr>
        <w:t>15.1</w:t>
      </w:r>
      <w:r>
        <w:rPr>
          <w:rStyle w:val="FontStyle22"/>
          <w:sz w:val="20"/>
          <w:szCs w:val="20"/>
        </w:rPr>
        <w:tab/>
      </w:r>
      <w:r>
        <w:rPr>
          <w:rStyle w:val="FontStyle22"/>
        </w:rPr>
        <w:t>Поставщик гарантирует Покупателю, что сведения и документы в</w:t>
      </w:r>
      <w:r>
        <w:rPr>
          <w:rStyle w:val="FontStyle22"/>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t>Прилож</w:t>
      </w:r>
      <w:r>
        <w:t>е</w:t>
      </w:r>
      <w:r>
        <w:t xml:space="preserve">ния № 3 </w:t>
      </w:r>
      <w:r>
        <w:rPr>
          <w:rStyle w:val="FontStyle22"/>
        </w:rPr>
        <w:t>к настоящему договору (далее - Сведения), являются полными, точными и достоверными.</w:t>
      </w:r>
    </w:p>
    <w:p>
      <w:pPr>
        <w:pStyle w:val="Style7"/>
        <w:widowControl/>
        <w:tabs>
          <w:tab w:val="left" w:pos="567"/>
        </w:tabs>
        <w:spacing w:line="240" w:lineRule="auto"/>
        <w:ind w:firstLine="0"/>
      </w:pPr>
      <w:r>
        <w:rPr>
          <w:rStyle w:val="FontStyle22"/>
          <w:sz w:val="24"/>
          <w:szCs w:val="24"/>
        </w:rPr>
        <w:t>15.2</w:t>
      </w:r>
      <w:r>
        <w:rPr>
          <w:rStyle w:val="FontStyle22"/>
          <w:sz w:val="24"/>
          <w:szCs w:val="24"/>
        </w:rPr>
        <w:tab/>
      </w:r>
      <w:r>
        <w:t>При изменении Сведений Поставщик обязан не позднее пяти (5) дней</w:t>
      </w:r>
      <w:r>
        <w:br/>
        <w:t>с момента таких изменений направить Покупателю соответствующее письменное</w:t>
      </w:r>
      <w:r>
        <w:br/>
        <w:t>уведомление с приложением копий подтверждающих документов, заверенных</w:t>
      </w:r>
      <w:r>
        <w:br/>
        <w:t>нотариусом или уполномоченным должностным лицом Поставщика.</w:t>
      </w:r>
    </w:p>
    <w:p>
      <w:pPr>
        <w:pStyle w:val="-0"/>
        <w:numPr>
          <w:ilvl w:val="1"/>
          <w:numId w:val="17"/>
        </w:numPr>
        <w:tabs>
          <w:tab w:val="clear" w:pos="2471"/>
          <w:tab w:val="left" w:pos="567"/>
          <w:tab w:val="num" w:pos="1561"/>
        </w:tabs>
        <w:ind w:left="0" w:firstLine="0"/>
        <w:rPr>
          <w:rStyle w:val="FontStyle22"/>
          <w:sz w:val="24"/>
          <w:szCs w:val="24"/>
        </w:rPr>
      </w:pPr>
      <w:r>
        <w:rPr>
          <w:rStyle w:val="FontStyle22"/>
          <w:sz w:val="24"/>
          <w:szCs w:val="24"/>
        </w:rPr>
        <w:t>Поставщик настоящим выдает свое согласие и подтверждает получение им всех тр</w:t>
      </w:r>
      <w:r>
        <w:rPr>
          <w:rStyle w:val="FontStyle22"/>
          <w:sz w:val="24"/>
          <w:szCs w:val="24"/>
        </w:rPr>
        <w:t>е</w:t>
      </w:r>
      <w:r>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Pr>
          <w:rStyle w:val="FontStyle22"/>
          <w:sz w:val="24"/>
          <w:szCs w:val="24"/>
        </w:rPr>
        <w:t>е</w:t>
      </w:r>
      <w:r>
        <w:rPr>
          <w:rStyle w:val="FontStyle22"/>
          <w:sz w:val="24"/>
          <w:szCs w:val="24"/>
        </w:rPr>
        <w:t>дениях, заинтересованных или причастных к Сведениям лиц на обработку предоставле</w:t>
      </w:r>
      <w:r>
        <w:rPr>
          <w:rStyle w:val="FontStyle22"/>
          <w:sz w:val="24"/>
          <w:szCs w:val="24"/>
        </w:rPr>
        <w:t>н</w:t>
      </w:r>
      <w:r>
        <w:rPr>
          <w:rStyle w:val="FontStyle22"/>
          <w:sz w:val="24"/>
          <w:szCs w:val="24"/>
        </w:rPr>
        <w:t xml:space="preserve">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Style w:val="FontStyle22"/>
          <w:sz w:val="24"/>
          <w:szCs w:val="24"/>
        </w:rPr>
        <w:t>Росфинмониторингу</w:t>
      </w:r>
      <w:proofErr w:type="spellEnd"/>
      <w:r>
        <w:rPr>
          <w:rStyle w:val="FontStyle22"/>
          <w:sz w:val="24"/>
          <w:szCs w:val="24"/>
        </w:rPr>
        <w:t>, Пр</w:t>
      </w:r>
      <w:r>
        <w:rPr>
          <w:rStyle w:val="FontStyle22"/>
          <w:sz w:val="24"/>
          <w:szCs w:val="24"/>
        </w:rPr>
        <w:t>а</w:t>
      </w:r>
      <w:r>
        <w:rPr>
          <w:rStyle w:val="FontStyle22"/>
          <w:sz w:val="24"/>
          <w:szCs w:val="24"/>
        </w:rPr>
        <w:t>вительству Российской Федерации) и последующую обработку Сведений такими орган</w:t>
      </w:r>
      <w:r>
        <w:rPr>
          <w:rStyle w:val="FontStyle22"/>
          <w:sz w:val="24"/>
          <w:szCs w:val="24"/>
        </w:rPr>
        <w:t>а</w:t>
      </w:r>
      <w:r>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pPr>
        <w:pStyle w:val="-0"/>
        <w:numPr>
          <w:ilvl w:val="1"/>
          <w:numId w:val="17"/>
        </w:numPr>
        <w:tabs>
          <w:tab w:val="clear" w:pos="2471"/>
          <w:tab w:val="left" w:pos="567"/>
          <w:tab w:val="num" w:pos="1561"/>
        </w:tabs>
        <w:ind w:left="0" w:firstLine="0"/>
        <w:rPr>
          <w:rStyle w:val="FontStyle22"/>
          <w:sz w:val="24"/>
          <w:szCs w:val="24"/>
        </w:rPr>
      </w:pPr>
      <w:r>
        <w:rPr>
          <w:rStyle w:val="FontStyle22"/>
          <w:sz w:val="24"/>
          <w:szCs w:val="24"/>
        </w:rPr>
        <w:t>Поставщик и Покупатель подтверждают, что условия настоящего Договора о пред</w:t>
      </w:r>
      <w:r>
        <w:rPr>
          <w:rStyle w:val="FontStyle22"/>
          <w:sz w:val="24"/>
          <w:szCs w:val="24"/>
        </w:rPr>
        <w:t>о</w:t>
      </w:r>
      <w:r>
        <w:rPr>
          <w:rStyle w:val="FontStyle22"/>
          <w:sz w:val="24"/>
          <w:szCs w:val="24"/>
        </w:rPr>
        <w:t>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pPr>
        <w:pStyle w:val="-0"/>
        <w:numPr>
          <w:ilvl w:val="0"/>
          <w:numId w:val="0"/>
        </w:numPr>
        <w:tabs>
          <w:tab w:val="left" w:pos="567"/>
        </w:tabs>
      </w:pPr>
      <w:r>
        <w:rPr>
          <w:rStyle w:val="FontStyle22"/>
          <w:sz w:val="24"/>
          <w:szCs w:val="24"/>
        </w:rPr>
        <w:t>15.5 Если специальной нормой части второй Гражданского кодекса Российской Федер</w:t>
      </w:r>
      <w:r>
        <w:rPr>
          <w:rStyle w:val="FontStyle22"/>
          <w:sz w:val="24"/>
          <w:szCs w:val="24"/>
        </w:rPr>
        <w:t>а</w:t>
      </w:r>
      <w:r>
        <w:rPr>
          <w:rStyle w:val="FontStyle22"/>
          <w:sz w:val="24"/>
          <w:szCs w:val="24"/>
        </w:rPr>
        <w:t>ции не установлено иное, отказ от предоставления, несвоевременное и (или) недостове</w:t>
      </w:r>
      <w:r>
        <w:rPr>
          <w:rStyle w:val="FontStyle22"/>
          <w:sz w:val="24"/>
          <w:szCs w:val="24"/>
        </w:rPr>
        <w:t>р</w:t>
      </w:r>
      <w:r>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Pr>
          <w:rStyle w:val="FontStyle22"/>
          <w:sz w:val="24"/>
          <w:szCs w:val="24"/>
        </w:rPr>
        <w:t>о</w:t>
      </w:r>
      <w:r>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Pr>
          <w:rStyle w:val="FontStyle22"/>
          <w:sz w:val="24"/>
          <w:szCs w:val="24"/>
        </w:rPr>
        <w:t>г</w:t>
      </w:r>
      <w:r>
        <w:rPr>
          <w:rStyle w:val="FontStyle22"/>
          <w:sz w:val="24"/>
          <w:szCs w:val="24"/>
        </w:rPr>
        <w:t>нутым с даты получения Поставщиком соответствующего письменного уведомления П</w:t>
      </w:r>
      <w:r>
        <w:rPr>
          <w:rStyle w:val="FontStyle22"/>
          <w:sz w:val="24"/>
          <w:szCs w:val="24"/>
        </w:rPr>
        <w:t>о</w:t>
      </w:r>
      <w:r>
        <w:rPr>
          <w:rStyle w:val="FontStyle22"/>
          <w:sz w:val="24"/>
          <w:szCs w:val="24"/>
        </w:rPr>
        <w:t>купателя, если более поздняя дата не будет установлена в уведомлении»</w:t>
      </w:r>
    </w:p>
    <w:p>
      <w:pPr>
        <w:pStyle w:val="-0"/>
        <w:numPr>
          <w:ilvl w:val="1"/>
          <w:numId w:val="18"/>
        </w:numPr>
        <w:tabs>
          <w:tab w:val="clear" w:pos="2471"/>
          <w:tab w:val="num" w:pos="567"/>
        </w:tabs>
        <w:spacing w:before="60" w:after="60"/>
        <w:ind w:left="0" w:firstLine="0"/>
      </w:pPr>
      <w:r>
        <w:t>Во всем, что не предусмотрено Договором, стороны руководствуются законодател</w:t>
      </w:r>
      <w:r>
        <w:t>ь</w:t>
      </w:r>
      <w:r>
        <w:t>ством Российской Федерации.</w:t>
      </w:r>
    </w:p>
    <w:p>
      <w:pPr>
        <w:pStyle w:val="-0"/>
        <w:numPr>
          <w:ilvl w:val="1"/>
          <w:numId w:val="17"/>
        </w:numPr>
        <w:tabs>
          <w:tab w:val="clear" w:pos="2471"/>
          <w:tab w:val="num" w:pos="567"/>
        </w:tabs>
        <w:spacing w:before="60" w:after="60"/>
        <w:ind w:left="0" w:hanging="1"/>
      </w:pPr>
      <w:r>
        <w:t>Все споры и разногласия в связи с исполнением Договора, разрешаются путем пер</w:t>
      </w:r>
      <w:r>
        <w:t>е</w:t>
      </w:r>
      <w:r>
        <w:t>говоров, направлением претензий. Срок ответа на претензию 30 дней с момента получ</w:t>
      </w:r>
      <w:r>
        <w:t>е</w:t>
      </w:r>
      <w:r>
        <w:t>ния. Если по результатам переговоров стороны не приходят к согласию дело передается на рассмотрение в Третейский суд при Частном учреждении «Центр третейского регул</w:t>
      </w:r>
      <w:r>
        <w:t>и</w:t>
      </w:r>
      <w:r>
        <w:t xml:space="preserve">рования и правовой экспертизы», если они входят в </w:t>
      </w:r>
      <w:proofErr w:type="spellStart"/>
      <w:r>
        <w:t>Госкорпорацию</w:t>
      </w:r>
      <w:proofErr w:type="spellEnd"/>
      <w:r>
        <w:t xml:space="preserve"> «</w:t>
      </w:r>
      <w:proofErr w:type="spellStart"/>
      <w:r>
        <w:t>Росатом</w:t>
      </w:r>
      <w:proofErr w:type="spellEnd"/>
      <w:r>
        <w:t>». В проти</w:t>
      </w:r>
      <w:r>
        <w:t>в</w:t>
      </w:r>
      <w:r>
        <w:t>ном случае дело передается на рассмотрение в Арбитражный суд по месту нахождения ответчика.</w:t>
      </w:r>
    </w:p>
    <w:p>
      <w:pPr>
        <w:pStyle w:val="-0"/>
        <w:numPr>
          <w:ilvl w:val="1"/>
          <w:numId w:val="17"/>
        </w:numPr>
        <w:tabs>
          <w:tab w:val="clear" w:pos="2471"/>
          <w:tab w:val="num" w:pos="567"/>
        </w:tabs>
        <w:spacing w:before="60" w:after="60"/>
        <w:ind w:left="0" w:firstLine="0"/>
      </w:pPr>
      <w:r>
        <w:t>Настоящий Договор составляется на русском языке в двух экземплярах, имеющих одинаковую юридическую силу, по одному для каждой из сторон.</w:t>
      </w:r>
    </w:p>
    <w:p>
      <w:pPr>
        <w:pStyle w:val="-0"/>
        <w:tabs>
          <w:tab w:val="clear" w:pos="1391"/>
          <w:tab w:val="num" w:pos="720"/>
        </w:tabs>
        <w:spacing w:before="60" w:after="60"/>
        <w:ind w:left="0" w:firstLine="0"/>
      </w:pPr>
      <w:r>
        <w:t>Неотъемлемой частью настоящего Договора являются:</w:t>
      </w:r>
    </w:p>
    <w:p>
      <w:pPr>
        <w:pStyle w:val="-0"/>
        <w:numPr>
          <w:ilvl w:val="0"/>
          <w:numId w:val="0"/>
        </w:numPr>
        <w:spacing w:before="60" w:after="60"/>
      </w:pPr>
      <w:r>
        <w:t>Приложение № 1: Спецификация;</w:t>
      </w:r>
    </w:p>
    <w:p>
      <w:pPr>
        <w:pStyle w:val="-0"/>
        <w:numPr>
          <w:ilvl w:val="0"/>
          <w:numId w:val="0"/>
        </w:numPr>
        <w:spacing w:before="60" w:after="60"/>
      </w:pPr>
      <w:r>
        <w:t>Приложение № 2: Технические требования;</w:t>
      </w:r>
    </w:p>
    <w:p>
      <w:pPr>
        <w:pStyle w:val="-0"/>
        <w:numPr>
          <w:ilvl w:val="0"/>
          <w:numId w:val="0"/>
        </w:numPr>
        <w:spacing w:before="60" w:after="60"/>
      </w:pPr>
      <w:r>
        <w:t>Приложение № 3: Информация о цепочке собственников контрагента.</w:t>
      </w:r>
    </w:p>
    <w:p>
      <w:pPr>
        <w:pStyle w:val="-0"/>
        <w:numPr>
          <w:ilvl w:val="0"/>
          <w:numId w:val="0"/>
        </w:numPr>
        <w:spacing w:before="60" w:after="60"/>
      </w:pPr>
      <w:r>
        <w:t>Приложение № 4: Подтверждение отнесения Поставщика к субъектам МСП.</w:t>
      </w:r>
    </w:p>
    <w:p>
      <w:r>
        <w:lastRenderedPageBreak/>
        <w:t>Приложение № 5.Акт приема-передачи Товара (Оборудования) (образец)</w:t>
      </w:r>
    </w:p>
    <w:p>
      <w:pPr>
        <w:pStyle w:val="-"/>
        <w:spacing w:before="240" w:after="60"/>
        <w:outlineLvl w:val="1"/>
      </w:pPr>
      <w:bookmarkStart w:id="96" w:name="_Toc157679451"/>
      <w:bookmarkStart w:id="97" w:name="_Toc168144794"/>
      <w:bookmarkStart w:id="98" w:name="_Toc168159780"/>
      <w:bookmarkStart w:id="99" w:name="_Toc213335132"/>
      <w:bookmarkStart w:id="100" w:name="_Toc213679135"/>
      <w:bookmarkStart w:id="101" w:name="_Toc213679213"/>
      <w:r>
        <w:t>Реквизиты сторон</w:t>
      </w:r>
      <w:bookmarkEnd w:id="96"/>
      <w:bookmarkEnd w:id="97"/>
      <w:bookmarkEnd w:id="98"/>
      <w:bookmarkEnd w:id="99"/>
      <w:bookmarkEnd w:id="100"/>
      <w:bookmarkEnd w:id="101"/>
    </w:p>
    <w:tbl>
      <w:tblPr>
        <w:tblW w:w="0" w:type="auto"/>
        <w:tblLayout w:type="fixed"/>
        <w:tblLook w:val="01E0" w:firstRow="1" w:lastRow="1" w:firstColumn="1" w:lastColumn="1" w:noHBand="0" w:noVBand="0"/>
      </w:tblPr>
      <w:tblGrid>
        <w:gridCol w:w="4860"/>
        <w:gridCol w:w="4968"/>
      </w:tblGrid>
      <w:tr>
        <w:tc>
          <w:tcPr>
            <w:tcW w:w="4860" w:type="dxa"/>
          </w:tcPr>
          <w:p>
            <w:pPr>
              <w:spacing w:line="240" w:lineRule="exact"/>
              <w:rPr>
                <w:b/>
              </w:rPr>
            </w:pPr>
          </w:p>
          <w:p>
            <w:pPr>
              <w:spacing w:line="240" w:lineRule="exact"/>
              <w:rPr>
                <w:b/>
                <w:bCs/>
              </w:rPr>
            </w:pPr>
            <w:r>
              <w:rPr>
                <w:b/>
                <w:bCs/>
              </w:rPr>
              <w:t>Покупатель:</w:t>
            </w:r>
          </w:p>
          <w:p>
            <w:pPr>
              <w:spacing w:line="240" w:lineRule="exact"/>
              <w:rPr>
                <w:b/>
                <w:bCs/>
              </w:rPr>
            </w:pPr>
          </w:p>
          <w:p>
            <w:pPr>
              <w:spacing w:line="240" w:lineRule="exact"/>
            </w:pPr>
            <w:r>
              <w:t>ФГУП НИТИ им. А.П. Александрова</w:t>
            </w:r>
          </w:p>
          <w:p>
            <w:pPr>
              <w:spacing w:line="240" w:lineRule="exact"/>
            </w:pPr>
            <w:r>
              <w:t xml:space="preserve">188540, г.Сосновый Бор </w:t>
            </w:r>
          </w:p>
          <w:p>
            <w:pPr>
              <w:spacing w:line="240" w:lineRule="exact"/>
            </w:pPr>
            <w:r>
              <w:t>Ленинградской обл.,</w:t>
            </w:r>
          </w:p>
          <w:p>
            <w:pPr>
              <w:spacing w:line="240" w:lineRule="exact"/>
            </w:pPr>
          </w:p>
          <w:p>
            <w:pPr>
              <w:spacing w:line="240" w:lineRule="exact"/>
            </w:pPr>
            <w:r>
              <w:t>ИНН 4714000067/КПП472650001</w:t>
            </w:r>
          </w:p>
          <w:p>
            <w:pPr>
              <w:spacing w:line="240" w:lineRule="exact"/>
            </w:pPr>
            <w:proofErr w:type="gramStart"/>
            <w:r>
              <w:t>р</w:t>
            </w:r>
            <w:proofErr w:type="gramEnd"/>
            <w:r>
              <w:t xml:space="preserve">/с 40502810655360100226 </w:t>
            </w:r>
          </w:p>
          <w:p>
            <w:pPr>
              <w:spacing w:line="240" w:lineRule="exact"/>
            </w:pPr>
            <w:r>
              <w:t>БИК 044030653</w:t>
            </w:r>
          </w:p>
          <w:p>
            <w:pPr>
              <w:spacing w:line="240" w:lineRule="exact"/>
            </w:pPr>
            <w:r>
              <w:t xml:space="preserve"> к/с 30101810500000000653</w:t>
            </w:r>
          </w:p>
          <w:p>
            <w:pPr>
              <w:spacing w:line="240" w:lineRule="exact"/>
            </w:pPr>
            <w:r>
              <w:t>в Северо-Западном Банке</w:t>
            </w:r>
          </w:p>
          <w:p>
            <w:pPr>
              <w:spacing w:line="240" w:lineRule="exact"/>
            </w:pPr>
            <w:r>
              <w:t xml:space="preserve"> ОАО «Сбербанка РФ» </w:t>
            </w:r>
          </w:p>
          <w:p>
            <w:pPr>
              <w:spacing w:line="240" w:lineRule="exact"/>
            </w:pPr>
            <w:r>
              <w:t>г. Санкт-Петербург</w:t>
            </w:r>
          </w:p>
          <w:p>
            <w:pPr>
              <w:spacing w:line="240" w:lineRule="exact"/>
            </w:pPr>
            <w:r>
              <w:t>ОКПО 08624697, ОКВЭД 73.10</w:t>
            </w:r>
          </w:p>
          <w:p>
            <w:pPr>
              <w:spacing w:line="240" w:lineRule="exact"/>
            </w:pPr>
          </w:p>
          <w:p>
            <w:pPr>
              <w:spacing w:line="240" w:lineRule="exact"/>
            </w:pPr>
          </w:p>
          <w:p>
            <w:pPr>
              <w:spacing w:line="240" w:lineRule="exact"/>
            </w:pPr>
          </w:p>
          <w:p>
            <w:pPr>
              <w:spacing w:line="240" w:lineRule="exact"/>
            </w:pPr>
          </w:p>
          <w:p>
            <w:pPr>
              <w:spacing w:line="240" w:lineRule="exact"/>
            </w:pPr>
          </w:p>
          <w:p>
            <w:pPr>
              <w:spacing w:line="240" w:lineRule="exact"/>
            </w:pPr>
          </w:p>
          <w:p>
            <w:pPr>
              <w:spacing w:line="240" w:lineRule="exact"/>
            </w:pPr>
          </w:p>
        </w:tc>
        <w:tc>
          <w:tcPr>
            <w:tcW w:w="4968" w:type="dxa"/>
          </w:tcPr>
          <w:p>
            <w:pPr>
              <w:spacing w:line="240" w:lineRule="exact"/>
              <w:rPr>
                <w:b/>
              </w:rPr>
            </w:pPr>
          </w:p>
          <w:p>
            <w:pPr>
              <w:spacing w:line="240" w:lineRule="exact"/>
              <w:jc w:val="right"/>
              <w:rPr>
                <w:b/>
              </w:rPr>
            </w:pPr>
            <w:r>
              <w:rPr>
                <w:b/>
              </w:rPr>
              <w:t>Поставщик:</w:t>
            </w:r>
          </w:p>
          <w:p>
            <w:pPr>
              <w:tabs>
                <w:tab w:val="right" w:pos="4536"/>
              </w:tabs>
              <w:spacing w:line="240" w:lineRule="exact"/>
            </w:pPr>
          </w:p>
        </w:tc>
      </w:tr>
    </w:tbl>
    <w:p>
      <w:pPr>
        <w:pStyle w:val="-"/>
        <w:spacing w:before="240" w:after="60"/>
        <w:outlineLvl w:val="1"/>
      </w:pPr>
      <w:bookmarkStart w:id="102" w:name="_Toc157679452"/>
      <w:bookmarkStart w:id="103" w:name="_Toc168144795"/>
      <w:bookmarkStart w:id="104" w:name="_Toc168159781"/>
      <w:bookmarkStart w:id="105" w:name="_Toc213335133"/>
      <w:bookmarkStart w:id="106" w:name="_Toc213679136"/>
      <w:bookmarkStart w:id="107" w:name="_Toc213679214"/>
      <w:r>
        <w:t>Подписи сторон</w:t>
      </w:r>
      <w:bookmarkEnd w:id="102"/>
      <w:bookmarkEnd w:id="103"/>
      <w:bookmarkEnd w:id="104"/>
      <w:bookmarkEnd w:id="105"/>
      <w:bookmarkEnd w:id="106"/>
      <w:bookmarkEnd w:id="107"/>
    </w:p>
    <w:p>
      <w:pPr>
        <w:pStyle w:val="-0"/>
        <w:numPr>
          <w:ilvl w:val="0"/>
          <w:numId w:val="0"/>
        </w:numPr>
      </w:pPr>
    </w:p>
    <w:tbl>
      <w:tblPr>
        <w:tblW w:w="9828" w:type="dxa"/>
        <w:tblLayout w:type="fixed"/>
        <w:tblLook w:val="0000" w:firstRow="0" w:lastRow="0" w:firstColumn="0" w:lastColumn="0" w:noHBand="0" w:noVBand="0"/>
      </w:tblPr>
      <w:tblGrid>
        <w:gridCol w:w="4914"/>
        <w:gridCol w:w="4914"/>
      </w:tblGrid>
      <w:tr>
        <w:tc>
          <w:tcPr>
            <w:tcW w:w="4914" w:type="dxa"/>
          </w:tcPr>
          <w:p>
            <w:pPr>
              <w:ind w:left="458" w:hangingChars="190" w:hanging="458"/>
            </w:pPr>
            <w:r>
              <w:rPr>
                <w:b/>
              </w:rPr>
              <w:t>От Покупателя:</w:t>
            </w:r>
          </w:p>
          <w:p>
            <w:pPr>
              <w:ind w:left="456" w:hangingChars="190" w:hanging="456"/>
            </w:pPr>
            <w:r>
              <w:t xml:space="preserve">_________________________ </w:t>
            </w:r>
          </w:p>
          <w:p>
            <w:pPr>
              <w:ind w:left="456" w:hangingChars="190" w:hanging="456"/>
            </w:pPr>
            <w:r>
              <w:t>М.П.</w:t>
            </w:r>
          </w:p>
        </w:tc>
        <w:tc>
          <w:tcPr>
            <w:tcW w:w="4914" w:type="dxa"/>
          </w:tcPr>
          <w:p>
            <w:pPr>
              <w:ind w:left="458" w:hangingChars="190" w:hanging="458"/>
              <w:jc w:val="right"/>
              <w:rPr>
                <w:b/>
              </w:rPr>
            </w:pPr>
            <w:r>
              <w:rPr>
                <w:b/>
              </w:rPr>
              <w:t>От Поставщика:</w:t>
            </w:r>
          </w:p>
          <w:p>
            <w:pPr>
              <w:ind w:left="456" w:hangingChars="190" w:hanging="456"/>
              <w:jc w:val="right"/>
            </w:pPr>
            <w:r>
              <w:t xml:space="preserve">__________________________ </w:t>
            </w:r>
          </w:p>
          <w:p>
            <w:pPr>
              <w:ind w:left="456" w:hangingChars="190" w:hanging="456"/>
              <w:jc w:val="right"/>
            </w:pPr>
            <w:r>
              <w:t>М.П.</w:t>
            </w:r>
          </w:p>
        </w:tc>
      </w:tr>
    </w:tbl>
    <w:p>
      <w:pPr>
        <w:pageBreakBefore/>
      </w:pPr>
      <w:r>
        <w:lastRenderedPageBreak/>
        <w:t>Приложение № 1 к Договору№___________ от «____»______________года</w:t>
      </w:r>
    </w:p>
    <w:p>
      <w:pPr>
        <w:ind w:left="360"/>
        <w:jc w:val="center"/>
        <w:rPr>
          <w:b/>
        </w:rPr>
      </w:pPr>
    </w:p>
    <w:p>
      <w:pPr>
        <w:pStyle w:val="-"/>
        <w:numPr>
          <w:ilvl w:val="0"/>
          <w:numId w:val="0"/>
        </w:numPr>
        <w:outlineLvl w:val="0"/>
      </w:pPr>
      <w:bookmarkStart w:id="108" w:name="_Toc213679215"/>
      <w:bookmarkStart w:id="109" w:name="_Toc213679137"/>
      <w:bookmarkStart w:id="110" w:name="_Toc213335134"/>
      <w:bookmarkStart w:id="111" w:name="_Toc168159782"/>
      <w:bookmarkStart w:id="112" w:name="_Toc168144796"/>
      <w:bookmarkStart w:id="113" w:name="_Toc157679453"/>
      <w:r>
        <w:t>СПЕЦИФИКАЦИЯ</w:t>
      </w:r>
      <w:bookmarkEnd w:id="108"/>
      <w:bookmarkEnd w:id="109"/>
      <w:bookmarkEnd w:id="110"/>
      <w:bookmarkEnd w:id="111"/>
      <w:bookmarkEnd w:id="112"/>
      <w:bookmarkEnd w:id="113"/>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trPr>
          <w:cantSplit/>
          <w:tblHeader/>
        </w:trPr>
        <w:tc>
          <w:tcPr>
            <w:tcW w:w="501" w:type="dxa"/>
          </w:tcPr>
          <w:p>
            <w:pPr>
              <w:pStyle w:val="afa"/>
              <w:ind w:left="-56" w:right="-80"/>
              <w:jc w:val="center"/>
              <w:rPr>
                <w:sz w:val="24"/>
                <w:szCs w:val="24"/>
              </w:rPr>
            </w:pPr>
            <w:r>
              <w:rPr>
                <w:sz w:val="24"/>
                <w:szCs w:val="24"/>
              </w:rPr>
              <w:t>№ п/п</w:t>
            </w:r>
          </w:p>
        </w:tc>
        <w:tc>
          <w:tcPr>
            <w:tcW w:w="2491" w:type="dxa"/>
          </w:tcPr>
          <w:p>
            <w:pPr>
              <w:pStyle w:val="afa"/>
              <w:ind w:left="-52" w:right="-60"/>
              <w:jc w:val="center"/>
              <w:rPr>
                <w:sz w:val="24"/>
                <w:szCs w:val="24"/>
              </w:rPr>
            </w:pPr>
            <w:r>
              <w:rPr>
                <w:sz w:val="24"/>
                <w:szCs w:val="24"/>
              </w:rPr>
              <w:t>Наименование</w:t>
            </w:r>
          </w:p>
          <w:p>
            <w:pPr>
              <w:pStyle w:val="afa"/>
              <w:ind w:left="-52" w:right="-60"/>
              <w:jc w:val="center"/>
              <w:rPr>
                <w:sz w:val="24"/>
                <w:szCs w:val="24"/>
              </w:rPr>
            </w:pPr>
            <w:r>
              <w:rPr>
                <w:sz w:val="24"/>
                <w:szCs w:val="24"/>
              </w:rPr>
              <w:t>Товара (Оборудов</w:t>
            </w:r>
            <w:r>
              <w:rPr>
                <w:sz w:val="24"/>
                <w:szCs w:val="24"/>
              </w:rPr>
              <w:t>а</w:t>
            </w:r>
            <w:r>
              <w:rPr>
                <w:sz w:val="24"/>
                <w:szCs w:val="24"/>
              </w:rPr>
              <w:t>ния)</w:t>
            </w:r>
          </w:p>
          <w:p>
            <w:pPr>
              <w:pStyle w:val="afa"/>
              <w:ind w:left="-52" w:right="-60"/>
              <w:jc w:val="center"/>
              <w:rPr>
                <w:sz w:val="24"/>
                <w:szCs w:val="24"/>
              </w:rPr>
            </w:pPr>
            <w:r>
              <w:rPr>
                <w:sz w:val="24"/>
                <w:szCs w:val="24"/>
              </w:rPr>
              <w:t>(марка, модель и т.п.)</w:t>
            </w:r>
          </w:p>
        </w:tc>
        <w:tc>
          <w:tcPr>
            <w:tcW w:w="1749" w:type="dxa"/>
          </w:tcPr>
          <w:p>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pPr>
              <w:pStyle w:val="afa"/>
              <w:ind w:left="-66" w:right="-70"/>
              <w:jc w:val="center"/>
              <w:rPr>
                <w:sz w:val="24"/>
                <w:szCs w:val="24"/>
              </w:rPr>
            </w:pPr>
            <w:r>
              <w:rPr>
                <w:sz w:val="24"/>
                <w:szCs w:val="24"/>
              </w:rPr>
              <w:t>Ед. изм.</w:t>
            </w:r>
          </w:p>
        </w:tc>
        <w:tc>
          <w:tcPr>
            <w:tcW w:w="867" w:type="dxa"/>
          </w:tcPr>
          <w:p>
            <w:pPr>
              <w:pStyle w:val="afa"/>
              <w:ind w:left="-63" w:right="-66"/>
              <w:jc w:val="center"/>
              <w:rPr>
                <w:sz w:val="24"/>
                <w:szCs w:val="24"/>
              </w:rPr>
            </w:pPr>
            <w:r>
              <w:rPr>
                <w:sz w:val="24"/>
                <w:szCs w:val="24"/>
              </w:rPr>
              <w:t>Кол-во, ед.</w:t>
            </w:r>
          </w:p>
        </w:tc>
        <w:tc>
          <w:tcPr>
            <w:tcW w:w="1721" w:type="dxa"/>
          </w:tcPr>
          <w:p>
            <w:pPr>
              <w:pStyle w:val="afa"/>
              <w:ind w:left="-67" w:right="-66" w:firstLine="16"/>
              <w:jc w:val="center"/>
              <w:rPr>
                <w:sz w:val="24"/>
                <w:szCs w:val="24"/>
              </w:rPr>
            </w:pPr>
            <w:r>
              <w:rPr>
                <w:sz w:val="24"/>
                <w:szCs w:val="24"/>
              </w:rPr>
              <w:t>Цена за ед.,</w:t>
            </w:r>
          </w:p>
          <w:p>
            <w:pPr>
              <w:pStyle w:val="afa"/>
              <w:ind w:left="-67" w:right="-66" w:firstLine="16"/>
              <w:jc w:val="center"/>
              <w:rPr>
                <w:sz w:val="24"/>
                <w:szCs w:val="24"/>
              </w:rPr>
            </w:pPr>
            <w:r>
              <w:rPr>
                <w:sz w:val="24"/>
                <w:szCs w:val="24"/>
              </w:rPr>
              <w:t>руб.</w:t>
            </w:r>
          </w:p>
          <w:p>
            <w:pPr>
              <w:pStyle w:val="afa"/>
              <w:ind w:left="-67" w:right="-66" w:firstLine="16"/>
              <w:jc w:val="center"/>
              <w:rPr>
                <w:sz w:val="24"/>
                <w:szCs w:val="24"/>
              </w:rPr>
            </w:pPr>
            <w:r>
              <w:rPr>
                <w:sz w:val="24"/>
                <w:szCs w:val="24"/>
              </w:rPr>
              <w:t>(включая НДС)</w:t>
            </w:r>
          </w:p>
          <w:p>
            <w:pPr>
              <w:pStyle w:val="afa"/>
              <w:rPr>
                <w:sz w:val="24"/>
                <w:szCs w:val="24"/>
              </w:rPr>
            </w:pPr>
          </w:p>
        </w:tc>
        <w:tc>
          <w:tcPr>
            <w:tcW w:w="1726" w:type="dxa"/>
          </w:tcPr>
          <w:p>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pPr>
              <w:pStyle w:val="afa"/>
              <w:ind w:left="-24" w:right="-61"/>
              <w:jc w:val="center"/>
              <w:rPr>
                <w:sz w:val="24"/>
                <w:szCs w:val="24"/>
              </w:rPr>
            </w:pPr>
            <w:r>
              <w:rPr>
                <w:sz w:val="24"/>
                <w:szCs w:val="24"/>
              </w:rPr>
              <w:t>руб.</w:t>
            </w:r>
          </w:p>
          <w:p>
            <w:pPr>
              <w:pStyle w:val="afa"/>
              <w:ind w:left="-24" w:right="-61"/>
              <w:jc w:val="center"/>
              <w:rPr>
                <w:sz w:val="24"/>
                <w:szCs w:val="24"/>
              </w:rPr>
            </w:pPr>
            <w:r>
              <w:rPr>
                <w:sz w:val="24"/>
                <w:szCs w:val="24"/>
              </w:rPr>
              <w:t>(включая НДС)</w:t>
            </w:r>
          </w:p>
        </w:tc>
      </w:tr>
      <w:tr>
        <w:trPr>
          <w:cantSplit/>
        </w:trPr>
        <w:tc>
          <w:tcPr>
            <w:tcW w:w="501" w:type="dxa"/>
          </w:tcPr>
          <w:p>
            <w:pPr>
              <w:pStyle w:val="afb"/>
              <w:ind w:left="-56" w:right="-80"/>
              <w:jc w:val="center"/>
              <w:rPr>
                <w:sz w:val="24"/>
                <w:szCs w:val="24"/>
              </w:rPr>
            </w:pPr>
            <w:r>
              <w:rPr>
                <w:sz w:val="24"/>
                <w:szCs w:val="24"/>
              </w:rPr>
              <w:t>1</w:t>
            </w:r>
          </w:p>
        </w:tc>
        <w:tc>
          <w:tcPr>
            <w:tcW w:w="2491" w:type="dxa"/>
          </w:tcPr>
          <w:p>
            <w:pPr>
              <w:pStyle w:val="afb"/>
              <w:rPr>
                <w:sz w:val="24"/>
                <w:szCs w:val="24"/>
              </w:rPr>
            </w:pPr>
            <w:r>
              <w:rPr>
                <w:sz w:val="24"/>
                <w:szCs w:val="24"/>
              </w:rPr>
              <w:t xml:space="preserve">Считыватель HID </w:t>
            </w:r>
            <w:proofErr w:type="spellStart"/>
            <w:r>
              <w:rPr>
                <w:sz w:val="24"/>
                <w:szCs w:val="24"/>
              </w:rPr>
              <w:t>MiniProx</w:t>
            </w:r>
            <w:proofErr w:type="spellEnd"/>
          </w:p>
        </w:tc>
        <w:tc>
          <w:tcPr>
            <w:tcW w:w="1749" w:type="dxa"/>
          </w:tcPr>
          <w:p>
            <w:pPr>
              <w:pStyle w:val="afb"/>
              <w:rPr>
                <w:sz w:val="24"/>
                <w:szCs w:val="24"/>
              </w:rPr>
            </w:pPr>
          </w:p>
        </w:tc>
        <w:tc>
          <w:tcPr>
            <w:tcW w:w="770" w:type="dxa"/>
            <w:vAlign w:val="center"/>
          </w:tcPr>
          <w:p>
            <w:pPr>
              <w:jc w:val="center"/>
              <w:rPr>
                <w:b/>
                <w:color w:val="000000"/>
                <w:sz w:val="20"/>
                <w:szCs w:val="20"/>
              </w:rPr>
            </w:pPr>
            <w:proofErr w:type="spellStart"/>
            <w:proofErr w:type="gramStart"/>
            <w:r>
              <w:rPr>
                <w:b/>
                <w:color w:val="000000"/>
                <w:sz w:val="20"/>
                <w:szCs w:val="20"/>
              </w:rPr>
              <w:t>Шт</w:t>
            </w:r>
            <w:proofErr w:type="spellEnd"/>
            <w:proofErr w:type="gramEnd"/>
          </w:p>
        </w:tc>
        <w:tc>
          <w:tcPr>
            <w:tcW w:w="867" w:type="dxa"/>
            <w:vAlign w:val="center"/>
          </w:tcPr>
          <w:p>
            <w:pPr>
              <w:jc w:val="center"/>
              <w:rPr>
                <w:b/>
                <w:color w:val="000000"/>
                <w:sz w:val="20"/>
                <w:szCs w:val="20"/>
              </w:rPr>
            </w:pPr>
            <w:r>
              <w:rPr>
                <w:b/>
                <w:color w:val="000000"/>
                <w:sz w:val="20"/>
                <w:szCs w:val="20"/>
              </w:rPr>
              <w:t>3</w:t>
            </w:r>
          </w:p>
        </w:tc>
        <w:tc>
          <w:tcPr>
            <w:tcW w:w="1721" w:type="dxa"/>
          </w:tcPr>
          <w:p>
            <w:pPr>
              <w:pStyle w:val="afb"/>
              <w:rPr>
                <w:sz w:val="24"/>
                <w:szCs w:val="24"/>
              </w:rPr>
            </w:pPr>
          </w:p>
        </w:tc>
        <w:tc>
          <w:tcPr>
            <w:tcW w:w="1726" w:type="dxa"/>
          </w:tcPr>
          <w:p>
            <w:pPr>
              <w:pStyle w:val="afb"/>
              <w:rPr>
                <w:sz w:val="24"/>
                <w:szCs w:val="24"/>
              </w:rPr>
            </w:pPr>
          </w:p>
        </w:tc>
      </w:tr>
      <w:tr>
        <w:trPr>
          <w:cantSplit/>
        </w:trPr>
        <w:tc>
          <w:tcPr>
            <w:tcW w:w="501" w:type="dxa"/>
          </w:tcPr>
          <w:p>
            <w:pPr>
              <w:pStyle w:val="afb"/>
              <w:ind w:left="-56" w:right="-80"/>
              <w:jc w:val="center"/>
              <w:rPr>
                <w:sz w:val="24"/>
                <w:szCs w:val="24"/>
              </w:rPr>
            </w:pPr>
            <w:r>
              <w:rPr>
                <w:sz w:val="24"/>
                <w:szCs w:val="24"/>
              </w:rPr>
              <w:t>2</w:t>
            </w:r>
          </w:p>
        </w:tc>
        <w:tc>
          <w:tcPr>
            <w:tcW w:w="2491" w:type="dxa"/>
          </w:tcPr>
          <w:p>
            <w:pPr>
              <w:pStyle w:val="afb"/>
              <w:rPr>
                <w:sz w:val="24"/>
                <w:szCs w:val="24"/>
              </w:rPr>
            </w:pPr>
            <w:r>
              <w:rPr>
                <w:sz w:val="24"/>
                <w:szCs w:val="24"/>
              </w:rPr>
              <w:t xml:space="preserve">Считыватель HID </w:t>
            </w:r>
            <w:proofErr w:type="spellStart"/>
            <w:r>
              <w:rPr>
                <w:sz w:val="24"/>
                <w:szCs w:val="24"/>
              </w:rPr>
              <w:t>ProxPoint</w:t>
            </w:r>
            <w:proofErr w:type="spellEnd"/>
            <w:r>
              <w:rPr>
                <w:sz w:val="24"/>
                <w:szCs w:val="24"/>
              </w:rPr>
              <w:t xml:space="preserve"> </w:t>
            </w:r>
            <w:proofErr w:type="spellStart"/>
            <w:r>
              <w:rPr>
                <w:sz w:val="24"/>
                <w:szCs w:val="24"/>
              </w:rPr>
              <w:t>Plus</w:t>
            </w:r>
            <w:proofErr w:type="spellEnd"/>
          </w:p>
        </w:tc>
        <w:tc>
          <w:tcPr>
            <w:tcW w:w="1749" w:type="dxa"/>
          </w:tcPr>
          <w:p>
            <w:pPr>
              <w:pStyle w:val="afb"/>
              <w:rPr>
                <w:sz w:val="24"/>
                <w:szCs w:val="24"/>
              </w:rPr>
            </w:pPr>
          </w:p>
        </w:tc>
        <w:tc>
          <w:tcPr>
            <w:tcW w:w="770" w:type="dxa"/>
            <w:vAlign w:val="center"/>
          </w:tcPr>
          <w:p>
            <w:pPr>
              <w:jc w:val="center"/>
              <w:rPr>
                <w:b/>
                <w:color w:val="000000"/>
                <w:sz w:val="20"/>
                <w:szCs w:val="20"/>
              </w:rPr>
            </w:pPr>
            <w:proofErr w:type="spellStart"/>
            <w:proofErr w:type="gramStart"/>
            <w:r>
              <w:rPr>
                <w:b/>
                <w:color w:val="000000"/>
                <w:sz w:val="20"/>
                <w:szCs w:val="20"/>
              </w:rPr>
              <w:t>Шт</w:t>
            </w:r>
            <w:proofErr w:type="spellEnd"/>
            <w:proofErr w:type="gramEnd"/>
          </w:p>
        </w:tc>
        <w:tc>
          <w:tcPr>
            <w:tcW w:w="867" w:type="dxa"/>
            <w:vAlign w:val="center"/>
          </w:tcPr>
          <w:p>
            <w:pPr>
              <w:jc w:val="center"/>
              <w:rPr>
                <w:b/>
                <w:color w:val="000000"/>
                <w:sz w:val="20"/>
                <w:szCs w:val="20"/>
              </w:rPr>
            </w:pPr>
            <w:r>
              <w:rPr>
                <w:b/>
                <w:color w:val="000000"/>
                <w:sz w:val="20"/>
                <w:szCs w:val="20"/>
              </w:rPr>
              <w:t>20</w:t>
            </w:r>
          </w:p>
        </w:tc>
        <w:tc>
          <w:tcPr>
            <w:tcW w:w="1721" w:type="dxa"/>
          </w:tcPr>
          <w:p>
            <w:pPr>
              <w:pStyle w:val="afb"/>
              <w:rPr>
                <w:sz w:val="24"/>
                <w:szCs w:val="24"/>
              </w:rPr>
            </w:pPr>
          </w:p>
        </w:tc>
        <w:tc>
          <w:tcPr>
            <w:tcW w:w="1726" w:type="dxa"/>
          </w:tcPr>
          <w:p>
            <w:pPr>
              <w:pStyle w:val="afb"/>
              <w:rPr>
                <w:sz w:val="24"/>
                <w:szCs w:val="24"/>
              </w:rPr>
            </w:pPr>
          </w:p>
        </w:tc>
      </w:tr>
      <w:tr>
        <w:trPr>
          <w:cantSplit/>
        </w:trPr>
        <w:tc>
          <w:tcPr>
            <w:tcW w:w="2992" w:type="dxa"/>
            <w:gridSpan w:val="2"/>
          </w:tcPr>
          <w:p>
            <w:pPr>
              <w:pStyle w:val="afb"/>
              <w:rPr>
                <w:b/>
                <w:sz w:val="24"/>
                <w:szCs w:val="24"/>
              </w:rPr>
            </w:pPr>
            <w:r>
              <w:rPr>
                <w:b/>
                <w:sz w:val="24"/>
                <w:szCs w:val="24"/>
              </w:rPr>
              <w:t>ИТОГО</w:t>
            </w:r>
          </w:p>
        </w:tc>
        <w:tc>
          <w:tcPr>
            <w:tcW w:w="1749" w:type="dxa"/>
          </w:tcPr>
          <w:p>
            <w:pPr>
              <w:pStyle w:val="afb"/>
              <w:rPr>
                <w:b/>
                <w:sz w:val="24"/>
                <w:szCs w:val="24"/>
              </w:rPr>
            </w:pPr>
          </w:p>
        </w:tc>
        <w:tc>
          <w:tcPr>
            <w:tcW w:w="770" w:type="dxa"/>
          </w:tcPr>
          <w:p>
            <w:pPr>
              <w:pStyle w:val="afb"/>
              <w:rPr>
                <w:b/>
                <w:sz w:val="24"/>
                <w:szCs w:val="24"/>
              </w:rPr>
            </w:pPr>
          </w:p>
        </w:tc>
        <w:tc>
          <w:tcPr>
            <w:tcW w:w="867" w:type="dxa"/>
          </w:tcPr>
          <w:p>
            <w:pPr>
              <w:pStyle w:val="afb"/>
              <w:rPr>
                <w:b/>
                <w:sz w:val="24"/>
                <w:szCs w:val="24"/>
              </w:rPr>
            </w:pPr>
          </w:p>
        </w:tc>
        <w:tc>
          <w:tcPr>
            <w:tcW w:w="1721" w:type="dxa"/>
          </w:tcPr>
          <w:p>
            <w:pPr>
              <w:pStyle w:val="afb"/>
              <w:rPr>
                <w:b/>
                <w:sz w:val="24"/>
                <w:szCs w:val="24"/>
              </w:rPr>
            </w:pPr>
          </w:p>
        </w:tc>
        <w:tc>
          <w:tcPr>
            <w:tcW w:w="1726" w:type="dxa"/>
          </w:tcPr>
          <w:p>
            <w:pPr>
              <w:pStyle w:val="afb"/>
              <w:rPr>
                <w:b/>
                <w:sz w:val="24"/>
                <w:szCs w:val="24"/>
              </w:rPr>
            </w:pPr>
          </w:p>
        </w:tc>
      </w:tr>
    </w:tbl>
    <w:p>
      <w:pPr>
        <w:ind w:left="360"/>
        <w:rPr>
          <w:b/>
        </w:rPr>
      </w:pPr>
    </w:p>
    <w:p>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pPr>
        <w:pStyle w:val="-"/>
        <w:numPr>
          <w:ilvl w:val="0"/>
          <w:numId w:val="16"/>
        </w:numPr>
        <w:outlineLvl w:val="1"/>
      </w:pPr>
      <w:bookmarkStart w:id="114" w:name="_Toc213679217"/>
      <w:bookmarkStart w:id="115" w:name="_Toc213679139"/>
      <w:bookmarkStart w:id="116" w:name="_Toc213335136"/>
      <w:bookmarkStart w:id="117" w:name="_Toc168159786"/>
      <w:bookmarkStart w:id="118" w:name="_Toc168144800"/>
      <w:bookmarkStart w:id="119" w:name="_Toc157679457"/>
      <w:r>
        <w:t>Специальные условия гарантийного обслуживания</w:t>
      </w:r>
      <w:bookmarkEnd w:id="114"/>
      <w:bookmarkEnd w:id="115"/>
      <w:bookmarkEnd w:id="116"/>
      <w:bookmarkEnd w:id="117"/>
      <w:bookmarkEnd w:id="118"/>
      <w:bookmarkEnd w:id="119"/>
    </w:p>
    <w:p>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pPr>
        <w:pStyle w:val="-"/>
        <w:numPr>
          <w:ilvl w:val="0"/>
          <w:numId w:val="16"/>
        </w:numPr>
        <w:outlineLvl w:val="1"/>
        <w:rPr>
          <w:color w:val="FF0000"/>
        </w:rPr>
      </w:pPr>
      <w:r>
        <w:rPr>
          <w:color w:val="FF0000"/>
        </w:rPr>
        <w:t>Дополнительные сведения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tc>
          <w:tcPr>
            <w:tcW w:w="1985" w:type="dxa"/>
          </w:tcPr>
          <w:p>
            <w:pPr>
              <w:pStyle w:val="afe"/>
              <w:ind w:left="34"/>
              <w:rPr>
                <w:sz w:val="20"/>
                <w:szCs w:val="20"/>
              </w:rPr>
            </w:pPr>
            <w:r>
              <w:rPr>
                <w:sz w:val="20"/>
                <w:szCs w:val="20"/>
              </w:rPr>
              <w:t>Плательщик НДПИ</w:t>
            </w:r>
          </w:p>
        </w:tc>
        <w:tc>
          <w:tcPr>
            <w:tcW w:w="2410" w:type="dxa"/>
          </w:tcPr>
          <w:p>
            <w:pPr>
              <w:pStyle w:val="-0"/>
              <w:numPr>
                <w:ilvl w:val="0"/>
                <w:numId w:val="0"/>
              </w:numPr>
              <w:rPr>
                <w:sz w:val="20"/>
                <w:szCs w:val="20"/>
              </w:rPr>
            </w:pPr>
            <w:r>
              <w:rPr>
                <w:sz w:val="20"/>
                <w:szCs w:val="20"/>
              </w:rPr>
              <w:t>Плательщик с/х налога</w:t>
            </w:r>
          </w:p>
        </w:tc>
        <w:tc>
          <w:tcPr>
            <w:tcW w:w="2126" w:type="dxa"/>
          </w:tcPr>
          <w:p>
            <w:pPr>
              <w:pStyle w:val="-0"/>
              <w:numPr>
                <w:ilvl w:val="0"/>
                <w:numId w:val="0"/>
              </w:numPr>
              <w:rPr>
                <w:sz w:val="20"/>
                <w:szCs w:val="20"/>
              </w:rPr>
            </w:pPr>
            <w:r>
              <w:rPr>
                <w:sz w:val="20"/>
                <w:szCs w:val="20"/>
              </w:rPr>
              <w:t>Плательщик ЕНВД</w:t>
            </w:r>
          </w:p>
        </w:tc>
        <w:tc>
          <w:tcPr>
            <w:tcW w:w="3118" w:type="dxa"/>
          </w:tcPr>
          <w:p>
            <w:pPr>
              <w:pStyle w:val="-0"/>
              <w:numPr>
                <w:ilvl w:val="0"/>
                <w:numId w:val="0"/>
              </w:numPr>
              <w:rPr>
                <w:sz w:val="20"/>
                <w:szCs w:val="20"/>
              </w:rPr>
            </w:pPr>
            <w:r>
              <w:rPr>
                <w:sz w:val="20"/>
                <w:szCs w:val="20"/>
              </w:rPr>
              <w:t>Плательщик налога по ставке 0%</w:t>
            </w:r>
          </w:p>
        </w:tc>
      </w:tr>
      <w:tr>
        <w:tc>
          <w:tcPr>
            <w:tcW w:w="1985" w:type="dxa"/>
          </w:tcPr>
          <w:p>
            <w:pPr>
              <w:pStyle w:val="afe"/>
            </w:pPr>
          </w:p>
        </w:tc>
        <w:tc>
          <w:tcPr>
            <w:tcW w:w="2410" w:type="dxa"/>
          </w:tcPr>
          <w:p>
            <w:pPr>
              <w:pStyle w:val="-0"/>
              <w:numPr>
                <w:ilvl w:val="0"/>
                <w:numId w:val="0"/>
              </w:numPr>
            </w:pPr>
          </w:p>
        </w:tc>
        <w:tc>
          <w:tcPr>
            <w:tcW w:w="2126" w:type="dxa"/>
          </w:tcPr>
          <w:p>
            <w:pPr>
              <w:pStyle w:val="-0"/>
              <w:numPr>
                <w:ilvl w:val="0"/>
                <w:numId w:val="0"/>
              </w:numPr>
            </w:pPr>
          </w:p>
        </w:tc>
        <w:tc>
          <w:tcPr>
            <w:tcW w:w="3118" w:type="dxa"/>
          </w:tcPr>
          <w:p>
            <w:pPr>
              <w:pStyle w:val="-0"/>
              <w:numPr>
                <w:ilvl w:val="0"/>
                <w:numId w:val="0"/>
              </w:numPr>
            </w:pPr>
          </w:p>
        </w:tc>
      </w:tr>
    </w:tbl>
    <w:p>
      <w:pPr>
        <w:pStyle w:val="-0"/>
        <w:numPr>
          <w:ilvl w:val="0"/>
          <w:numId w:val="0"/>
        </w:numPr>
        <w:ind w:left="1391"/>
      </w:pPr>
    </w:p>
    <w:p>
      <w:pPr>
        <w:pStyle w:val="-"/>
        <w:numPr>
          <w:ilvl w:val="0"/>
          <w:numId w:val="16"/>
        </w:numPr>
        <w:outlineLvl w:val="1"/>
      </w:pPr>
      <w:r>
        <w:t>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pPr>
              <w:pStyle w:val="afa"/>
              <w:jc w:val="center"/>
              <w:rPr>
                <w:b/>
                <w:sz w:val="24"/>
                <w:szCs w:val="24"/>
              </w:rPr>
            </w:pPr>
            <w:r>
              <w:rPr>
                <w:b/>
                <w:sz w:val="24"/>
                <w:szCs w:val="24"/>
              </w:rPr>
              <w:t>1 период</w:t>
            </w:r>
          </w:p>
          <w:p>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pPr>
              <w:pStyle w:val="afa"/>
              <w:jc w:val="center"/>
              <w:rPr>
                <w:b/>
                <w:sz w:val="24"/>
                <w:szCs w:val="24"/>
              </w:rPr>
            </w:pPr>
            <w:r>
              <w:rPr>
                <w:b/>
                <w:sz w:val="24"/>
                <w:szCs w:val="24"/>
              </w:rPr>
              <w:t>2 период</w:t>
            </w:r>
          </w:p>
          <w:p>
            <w:pPr>
              <w:pStyle w:val="afa"/>
              <w:jc w:val="center"/>
              <w:rPr>
                <w:b/>
                <w:sz w:val="24"/>
                <w:szCs w:val="24"/>
              </w:rPr>
            </w:pPr>
            <w:r>
              <w:rPr>
                <w:b/>
                <w:sz w:val="24"/>
                <w:szCs w:val="24"/>
              </w:rPr>
              <w:t>(количество)</w:t>
            </w:r>
          </w:p>
        </w:tc>
      </w:tr>
      <w:tr>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pPr>
              <w:rPr>
                <w:b/>
              </w:rPr>
            </w:pPr>
          </w:p>
        </w:tc>
        <w:tc>
          <w:tcPr>
            <w:tcW w:w="3420" w:type="dxa"/>
            <w:tcBorders>
              <w:top w:val="single" w:sz="4" w:space="0" w:color="auto"/>
              <w:left w:val="single" w:sz="4" w:space="0" w:color="auto"/>
              <w:bottom w:val="single" w:sz="4" w:space="0" w:color="auto"/>
              <w:right w:val="single" w:sz="4" w:space="0" w:color="auto"/>
            </w:tcBorders>
          </w:tcPr>
          <w:p>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pPr>
              <w:pStyle w:val="afa"/>
              <w:rPr>
                <w:b/>
                <w:sz w:val="24"/>
                <w:szCs w:val="24"/>
              </w:rPr>
            </w:pPr>
          </w:p>
          <w:p>
            <w:pPr>
              <w:pStyle w:val="afa"/>
              <w:jc w:val="center"/>
              <w:rPr>
                <w:b/>
                <w:sz w:val="24"/>
                <w:szCs w:val="24"/>
              </w:rPr>
            </w:pPr>
            <w:r>
              <w:rPr>
                <w:b/>
                <w:sz w:val="24"/>
                <w:szCs w:val="24"/>
              </w:rPr>
              <w:t>С ____________ до _________</w:t>
            </w:r>
          </w:p>
        </w:tc>
      </w:tr>
      <w:tr>
        <w:tc>
          <w:tcPr>
            <w:tcW w:w="3168" w:type="dxa"/>
            <w:tcBorders>
              <w:top w:val="single" w:sz="4" w:space="0" w:color="auto"/>
              <w:left w:val="single" w:sz="4" w:space="0" w:color="auto"/>
              <w:bottom w:val="single" w:sz="4" w:space="0" w:color="auto"/>
              <w:right w:val="single" w:sz="4" w:space="0" w:color="auto"/>
            </w:tcBorders>
          </w:tcPr>
          <w:p>
            <w:pPr>
              <w:pStyle w:val="afb"/>
              <w:ind w:left="0"/>
              <w:jc w:val="center"/>
              <w:rPr>
                <w:sz w:val="24"/>
                <w:szCs w:val="24"/>
              </w:rPr>
            </w:pPr>
          </w:p>
          <w:p>
            <w:pPr>
              <w:pStyle w:val="afb"/>
              <w:ind w:left="0"/>
              <w:rPr>
                <w:sz w:val="24"/>
                <w:szCs w:val="24"/>
              </w:rPr>
            </w:pPr>
          </w:p>
          <w:p>
            <w:pPr>
              <w:pStyle w:val="afb"/>
              <w:rPr>
                <w:sz w:val="24"/>
                <w:szCs w:val="24"/>
              </w:rPr>
            </w:pPr>
          </w:p>
        </w:tc>
        <w:tc>
          <w:tcPr>
            <w:tcW w:w="3420" w:type="dxa"/>
            <w:tcBorders>
              <w:top w:val="single" w:sz="4" w:space="0" w:color="auto"/>
              <w:left w:val="nil"/>
              <w:bottom w:val="single" w:sz="4" w:space="0" w:color="auto"/>
              <w:right w:val="single" w:sz="4" w:space="0" w:color="auto"/>
            </w:tcBorders>
          </w:tcPr>
          <w:p>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pPr>
              <w:pStyle w:val="afb"/>
              <w:rPr>
                <w:sz w:val="24"/>
                <w:szCs w:val="24"/>
              </w:rPr>
            </w:pPr>
          </w:p>
        </w:tc>
      </w:tr>
    </w:tbl>
    <w:p>
      <w:pPr>
        <w:jc w:val="both"/>
        <w:rPr>
          <w:color w:val="FF0000"/>
        </w:rPr>
      </w:pPr>
    </w:p>
    <w:tbl>
      <w:tblPr>
        <w:tblW w:w="0" w:type="auto"/>
        <w:tblLayout w:type="fixed"/>
        <w:tblLook w:val="00A0" w:firstRow="1" w:lastRow="0" w:firstColumn="1" w:lastColumn="0" w:noHBand="0" w:noVBand="0"/>
      </w:tblPr>
      <w:tblGrid>
        <w:gridCol w:w="4627"/>
        <w:gridCol w:w="4648"/>
      </w:tblGrid>
      <w:tr>
        <w:tc>
          <w:tcPr>
            <w:tcW w:w="4627" w:type="dxa"/>
          </w:tcPr>
          <w:p>
            <w:pPr>
              <w:ind w:left="458" w:hangingChars="190" w:hanging="458"/>
              <w:rPr>
                <w:b/>
              </w:rPr>
            </w:pPr>
            <w:r>
              <w:rPr>
                <w:b/>
              </w:rPr>
              <w:t>От Покупателя:</w:t>
            </w:r>
          </w:p>
          <w:p>
            <w:pPr>
              <w:ind w:left="456" w:hangingChars="190" w:hanging="456"/>
            </w:pPr>
          </w:p>
          <w:p>
            <w:pPr>
              <w:ind w:left="456" w:hangingChars="190" w:hanging="456"/>
            </w:pPr>
          </w:p>
          <w:p>
            <w:pPr>
              <w:ind w:left="456" w:hangingChars="190" w:hanging="456"/>
            </w:pPr>
            <w:r>
              <w:t>_________________________ М.П.</w:t>
            </w:r>
          </w:p>
        </w:tc>
        <w:tc>
          <w:tcPr>
            <w:tcW w:w="4648" w:type="dxa"/>
          </w:tcPr>
          <w:p>
            <w:pPr>
              <w:ind w:left="458" w:hangingChars="190" w:hanging="458"/>
              <w:rPr>
                <w:b/>
              </w:rPr>
            </w:pPr>
            <w:r>
              <w:rPr>
                <w:b/>
              </w:rPr>
              <w:t>От Поставщика:</w:t>
            </w:r>
          </w:p>
          <w:p>
            <w:pPr>
              <w:ind w:left="456" w:hangingChars="190" w:hanging="456"/>
            </w:pPr>
          </w:p>
          <w:p>
            <w:pPr>
              <w:ind w:left="456" w:hangingChars="190" w:hanging="456"/>
            </w:pPr>
          </w:p>
          <w:p>
            <w:pPr>
              <w:ind w:left="456" w:hangingChars="190" w:hanging="456"/>
            </w:pPr>
            <w:r>
              <w:t>__________________________ М.П.</w:t>
            </w:r>
          </w:p>
        </w:tc>
      </w:tr>
      <w:tr>
        <w:tc>
          <w:tcPr>
            <w:tcW w:w="4627" w:type="dxa"/>
          </w:tcPr>
          <w:p>
            <w:pPr>
              <w:ind w:left="458" w:hangingChars="190" w:hanging="458"/>
              <w:rPr>
                <w:b/>
              </w:rPr>
            </w:pPr>
          </w:p>
        </w:tc>
        <w:tc>
          <w:tcPr>
            <w:tcW w:w="4648" w:type="dxa"/>
          </w:tcPr>
          <w:p>
            <w:pPr>
              <w:ind w:left="458" w:hangingChars="190" w:hanging="458"/>
              <w:rPr>
                <w:b/>
              </w:rPr>
            </w:pPr>
          </w:p>
        </w:tc>
      </w:tr>
    </w:tbl>
    <w:p>
      <w:pPr>
        <w:pageBreakBefore/>
      </w:pPr>
      <w:r>
        <w:lastRenderedPageBreak/>
        <w:t>Приложение № 2 к Договору№___________ от «____»______________года</w:t>
      </w:r>
    </w:p>
    <w:p>
      <w:pPr>
        <w:ind w:left="360"/>
      </w:pPr>
    </w:p>
    <w:p>
      <w:pPr>
        <w:pStyle w:val="-"/>
        <w:numPr>
          <w:ilvl w:val="0"/>
          <w:numId w:val="0"/>
        </w:numPr>
        <w:outlineLvl w:val="0"/>
        <w:rPr>
          <w:caps w:val="0"/>
        </w:rPr>
      </w:pPr>
      <w:bookmarkStart w:id="120" w:name="_Toc213679219"/>
      <w:bookmarkStart w:id="121" w:name="_Toc213679141"/>
      <w:bookmarkStart w:id="122" w:name="_Toc213335138"/>
      <w:bookmarkStart w:id="123" w:name="_Toc168159788"/>
      <w:bookmarkStart w:id="124" w:name="_Toc168144802"/>
      <w:bookmarkStart w:id="125" w:name="_Toc157679459"/>
      <w:bookmarkStart w:id="126" w:name="_Toc154059250"/>
      <w:bookmarkStart w:id="127" w:name="_Toc154041528"/>
      <w:r>
        <w:rPr>
          <w:caps w:val="0"/>
        </w:rPr>
        <w:t>ТЕХНИЧЕСКИЕ ТРЕБОВАНИЯ</w:t>
      </w:r>
      <w:bookmarkEnd w:id="120"/>
      <w:bookmarkEnd w:id="121"/>
      <w:bookmarkEnd w:id="122"/>
      <w:bookmarkEnd w:id="123"/>
      <w:bookmarkEnd w:id="124"/>
      <w:bookmarkEnd w:id="125"/>
      <w:bookmarkEnd w:id="126"/>
      <w:bookmarkEnd w:id="127"/>
    </w:p>
    <w:tbl>
      <w:tblPr>
        <w:tblW w:w="10103"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2"/>
        <w:gridCol w:w="3664"/>
        <w:gridCol w:w="5837"/>
      </w:tblGrid>
      <w:tr>
        <w:trPr>
          <w:trHeight w:val="2927"/>
        </w:trPr>
        <w:tc>
          <w:tcPr>
            <w:tcW w:w="602" w:type="dxa"/>
            <w:vAlign w:val="center"/>
          </w:tcPr>
          <w:p>
            <w:pPr>
              <w:jc w:val="center"/>
              <w:rPr>
                <w:b/>
                <w:sz w:val="20"/>
                <w:szCs w:val="20"/>
              </w:rPr>
            </w:pPr>
            <w:bookmarkStart w:id="128" w:name="_GoBack" w:colFirst="0" w:colLast="2"/>
            <w:r>
              <w:rPr>
                <w:b/>
                <w:sz w:val="20"/>
                <w:szCs w:val="20"/>
              </w:rPr>
              <w:t xml:space="preserve">№ </w:t>
            </w:r>
          </w:p>
          <w:p>
            <w:pPr>
              <w:jc w:val="center"/>
              <w:rPr>
                <w:b/>
                <w:sz w:val="20"/>
                <w:szCs w:val="20"/>
              </w:rPr>
            </w:pPr>
            <w:proofErr w:type="gramStart"/>
            <w:r>
              <w:rPr>
                <w:b/>
                <w:sz w:val="20"/>
                <w:szCs w:val="20"/>
              </w:rPr>
              <w:t>п</w:t>
            </w:r>
            <w:proofErr w:type="gramEnd"/>
            <w:r>
              <w:rPr>
                <w:b/>
                <w:sz w:val="20"/>
                <w:szCs w:val="20"/>
              </w:rPr>
              <w:t>/п</w:t>
            </w:r>
          </w:p>
        </w:tc>
        <w:tc>
          <w:tcPr>
            <w:tcW w:w="3664" w:type="dxa"/>
            <w:vAlign w:val="center"/>
          </w:tcPr>
          <w:p>
            <w:pPr>
              <w:keepNext/>
              <w:jc w:val="center"/>
              <w:outlineLvl w:val="0"/>
              <w:rPr>
                <w:b/>
                <w:sz w:val="20"/>
                <w:szCs w:val="20"/>
              </w:rPr>
            </w:pPr>
            <w:r>
              <w:rPr>
                <w:b/>
                <w:sz w:val="20"/>
                <w:szCs w:val="20"/>
              </w:rPr>
              <w:t>Наименование</w:t>
            </w:r>
            <w:r>
              <w:rPr>
                <w:b/>
                <w:sz w:val="20"/>
                <w:szCs w:val="20"/>
                <w:lang w:val="en-US"/>
              </w:rPr>
              <w:t xml:space="preserve"> </w:t>
            </w:r>
            <w:r>
              <w:rPr>
                <w:b/>
                <w:sz w:val="20"/>
                <w:szCs w:val="20"/>
              </w:rPr>
              <w:t>ТМЦ</w:t>
            </w:r>
          </w:p>
        </w:tc>
        <w:tc>
          <w:tcPr>
            <w:tcW w:w="5837" w:type="dxa"/>
          </w:tcPr>
          <w:p>
            <w:pPr>
              <w:keepNext/>
              <w:outlineLvl w:val="0"/>
              <w:rPr>
                <w:b/>
                <w:sz w:val="20"/>
                <w:szCs w:val="20"/>
              </w:rPr>
            </w:pPr>
          </w:p>
          <w:p>
            <w:pPr>
              <w:keepNext/>
              <w:outlineLvl w:val="0"/>
              <w:rPr>
                <w:b/>
                <w:sz w:val="20"/>
                <w:szCs w:val="20"/>
              </w:rPr>
            </w:pPr>
          </w:p>
          <w:p>
            <w:pPr>
              <w:keepNext/>
              <w:outlineLvl w:val="0"/>
              <w:rPr>
                <w:b/>
                <w:sz w:val="20"/>
                <w:szCs w:val="20"/>
              </w:rPr>
            </w:pPr>
            <w:r>
              <w:rPr>
                <w:b/>
                <w:sz w:val="20"/>
                <w:szCs w:val="20"/>
              </w:rPr>
              <w:t xml:space="preserve">Требования, к качеству, техническим характеристикам </w:t>
            </w:r>
          </w:p>
          <w:p>
            <w:pPr>
              <w:keepNext/>
              <w:outlineLvl w:val="0"/>
              <w:rPr>
                <w:b/>
                <w:sz w:val="20"/>
                <w:szCs w:val="20"/>
              </w:rPr>
            </w:pPr>
            <w:r>
              <w:rPr>
                <w:b/>
                <w:sz w:val="20"/>
                <w:szCs w:val="20"/>
              </w:rPr>
              <w:t>ТМЦ, требования к их безопасности, требования к функци</w:t>
            </w:r>
            <w:r>
              <w:rPr>
                <w:b/>
                <w:sz w:val="20"/>
                <w:szCs w:val="20"/>
              </w:rPr>
              <w:t>о</w:t>
            </w:r>
            <w:r>
              <w:rPr>
                <w:b/>
                <w:sz w:val="20"/>
                <w:szCs w:val="20"/>
              </w:rPr>
              <w:t>нальным характеристикам (потребительским свойствам) товара, требования к размерам, упаковке, отгрузке товара, иные показатели, связанные с определением соответствия поставляемого товара, потребностям заказчика. Особые тр</w:t>
            </w:r>
            <w:r>
              <w:rPr>
                <w:b/>
                <w:sz w:val="20"/>
                <w:szCs w:val="20"/>
              </w:rPr>
              <w:t>е</w:t>
            </w:r>
            <w:r>
              <w:rPr>
                <w:b/>
                <w:sz w:val="20"/>
                <w:szCs w:val="20"/>
              </w:rPr>
              <w:t>бования к закупаемой продукции (класс безопасности, соо</w:t>
            </w:r>
            <w:r>
              <w:rPr>
                <w:b/>
                <w:sz w:val="20"/>
                <w:szCs w:val="20"/>
              </w:rPr>
              <w:t>т</w:t>
            </w:r>
            <w:r>
              <w:rPr>
                <w:b/>
                <w:sz w:val="20"/>
                <w:szCs w:val="20"/>
              </w:rPr>
              <w:t>ветствие ГОСТам, ТУ, сведения о драгметаллах, наличие сертификатов, наличие технической документации)</w:t>
            </w:r>
          </w:p>
        </w:tc>
      </w:tr>
      <w:tr>
        <w:trPr>
          <w:trHeight w:val="248"/>
        </w:trPr>
        <w:tc>
          <w:tcPr>
            <w:tcW w:w="602" w:type="dxa"/>
            <w:vAlign w:val="center"/>
          </w:tcPr>
          <w:p>
            <w:pPr>
              <w:jc w:val="center"/>
              <w:rPr>
                <w:b/>
                <w:color w:val="000000"/>
                <w:sz w:val="20"/>
                <w:szCs w:val="20"/>
              </w:rPr>
            </w:pPr>
            <w:r>
              <w:rPr>
                <w:b/>
                <w:color w:val="000000"/>
                <w:sz w:val="20"/>
                <w:szCs w:val="20"/>
              </w:rPr>
              <w:t>1</w:t>
            </w:r>
          </w:p>
        </w:tc>
        <w:tc>
          <w:tcPr>
            <w:tcW w:w="3664" w:type="dxa"/>
            <w:vAlign w:val="center"/>
          </w:tcPr>
          <w:p>
            <w:pPr>
              <w:jc w:val="center"/>
              <w:rPr>
                <w:b/>
                <w:color w:val="000000"/>
                <w:sz w:val="20"/>
                <w:szCs w:val="20"/>
              </w:rPr>
            </w:pPr>
            <w:r>
              <w:rPr>
                <w:b/>
                <w:color w:val="000000"/>
                <w:sz w:val="20"/>
                <w:szCs w:val="20"/>
              </w:rPr>
              <w:t>2</w:t>
            </w:r>
          </w:p>
        </w:tc>
        <w:tc>
          <w:tcPr>
            <w:tcW w:w="5837" w:type="dxa"/>
            <w:vAlign w:val="center"/>
          </w:tcPr>
          <w:p>
            <w:pPr>
              <w:jc w:val="center"/>
              <w:rPr>
                <w:b/>
                <w:color w:val="000000"/>
                <w:sz w:val="20"/>
                <w:szCs w:val="20"/>
              </w:rPr>
            </w:pPr>
            <w:r>
              <w:rPr>
                <w:b/>
                <w:color w:val="000000"/>
                <w:sz w:val="20"/>
                <w:szCs w:val="20"/>
              </w:rPr>
              <w:t>3</w:t>
            </w:r>
          </w:p>
        </w:tc>
      </w:tr>
      <w:tr>
        <w:trPr>
          <w:trHeight w:val="317"/>
        </w:trPr>
        <w:tc>
          <w:tcPr>
            <w:tcW w:w="602" w:type="dxa"/>
            <w:vAlign w:val="center"/>
          </w:tcPr>
          <w:p>
            <w:pPr>
              <w:jc w:val="center"/>
              <w:rPr>
                <w:b/>
                <w:color w:val="000000"/>
                <w:sz w:val="20"/>
                <w:szCs w:val="20"/>
                <w:lang w:val="en-US"/>
              </w:rPr>
            </w:pPr>
            <w:r>
              <w:rPr>
                <w:b/>
                <w:color w:val="000000"/>
                <w:sz w:val="20"/>
                <w:szCs w:val="20"/>
                <w:lang w:val="en-US"/>
              </w:rPr>
              <w:t>1</w:t>
            </w:r>
          </w:p>
        </w:tc>
        <w:tc>
          <w:tcPr>
            <w:tcW w:w="3664" w:type="dxa"/>
          </w:tcPr>
          <w:p>
            <w:pPr>
              <w:rPr>
                <w:sz w:val="20"/>
                <w:szCs w:val="20"/>
              </w:rPr>
            </w:pPr>
            <w:r>
              <w:rPr>
                <w:sz w:val="20"/>
                <w:szCs w:val="20"/>
              </w:rPr>
              <w:t>Считыватель</w:t>
            </w:r>
          </w:p>
        </w:tc>
        <w:tc>
          <w:tcPr>
            <w:tcW w:w="5837" w:type="dxa"/>
          </w:tcPr>
          <w:p>
            <w:pPr>
              <w:rPr>
                <w:sz w:val="20"/>
                <w:szCs w:val="20"/>
              </w:rPr>
            </w:pPr>
            <w:r>
              <w:rPr>
                <w:sz w:val="20"/>
                <w:szCs w:val="20"/>
              </w:rPr>
              <w:t xml:space="preserve">HID </w:t>
            </w:r>
            <w:proofErr w:type="spellStart"/>
            <w:r>
              <w:rPr>
                <w:sz w:val="20"/>
                <w:szCs w:val="20"/>
              </w:rPr>
              <w:t>MiniProx</w:t>
            </w:r>
            <w:proofErr w:type="spellEnd"/>
            <w:r>
              <w:rPr>
                <w:sz w:val="20"/>
                <w:szCs w:val="20"/>
              </w:rPr>
              <w:t xml:space="preserve"> (темного цвета)</w:t>
            </w:r>
            <w:r>
              <w:rPr>
                <w:sz w:val="20"/>
                <w:szCs w:val="20"/>
              </w:rPr>
              <w:br/>
              <w:t>Стандарт карт HID</w:t>
            </w:r>
            <w:r>
              <w:rPr>
                <w:sz w:val="20"/>
                <w:szCs w:val="20"/>
              </w:rPr>
              <w:br/>
              <w:t>Расстояние считывания 14 см</w:t>
            </w:r>
            <w:r>
              <w:rPr>
                <w:sz w:val="20"/>
                <w:szCs w:val="20"/>
              </w:rPr>
              <w:br/>
              <w:t>Напряжение питания 5…12 VDC</w:t>
            </w:r>
            <w:r>
              <w:rPr>
                <w:sz w:val="20"/>
                <w:szCs w:val="20"/>
              </w:rPr>
              <w:br/>
              <w:t>Ток потребления 30 мА</w:t>
            </w:r>
            <w:r>
              <w:rPr>
                <w:sz w:val="20"/>
                <w:szCs w:val="20"/>
              </w:rPr>
              <w:br/>
              <w:t>Диапазон рабочих температур -30…+65 град.</w:t>
            </w:r>
            <w:r>
              <w:rPr>
                <w:sz w:val="20"/>
                <w:szCs w:val="20"/>
              </w:rPr>
              <w:br/>
              <w:t>Габаритные размеры 152х43х13</w:t>
            </w:r>
            <w:r>
              <w:rPr>
                <w:sz w:val="20"/>
                <w:szCs w:val="20"/>
              </w:rPr>
              <w:br/>
              <w:t>Масса не более 0,108 кг</w:t>
            </w:r>
          </w:p>
        </w:tc>
      </w:tr>
      <w:tr>
        <w:trPr>
          <w:trHeight w:val="279"/>
        </w:trPr>
        <w:tc>
          <w:tcPr>
            <w:tcW w:w="602" w:type="dxa"/>
            <w:vAlign w:val="center"/>
          </w:tcPr>
          <w:p>
            <w:pPr>
              <w:jc w:val="center"/>
              <w:rPr>
                <w:b/>
                <w:color w:val="000000"/>
                <w:sz w:val="20"/>
                <w:szCs w:val="20"/>
              </w:rPr>
            </w:pPr>
            <w:r>
              <w:rPr>
                <w:b/>
                <w:color w:val="000000"/>
                <w:sz w:val="20"/>
                <w:szCs w:val="20"/>
              </w:rPr>
              <w:t>2</w:t>
            </w:r>
          </w:p>
        </w:tc>
        <w:tc>
          <w:tcPr>
            <w:tcW w:w="3664" w:type="dxa"/>
          </w:tcPr>
          <w:p>
            <w:pPr>
              <w:rPr>
                <w:sz w:val="20"/>
                <w:szCs w:val="20"/>
              </w:rPr>
            </w:pPr>
            <w:r>
              <w:rPr>
                <w:sz w:val="20"/>
                <w:szCs w:val="20"/>
              </w:rPr>
              <w:t>Считыватель</w:t>
            </w:r>
          </w:p>
        </w:tc>
        <w:tc>
          <w:tcPr>
            <w:tcW w:w="5837" w:type="dxa"/>
          </w:tcPr>
          <w:p>
            <w:pPr>
              <w:rPr>
                <w:sz w:val="20"/>
                <w:szCs w:val="20"/>
              </w:rPr>
            </w:pPr>
            <w:r>
              <w:rPr>
                <w:sz w:val="20"/>
                <w:szCs w:val="20"/>
              </w:rPr>
              <w:t xml:space="preserve">HID </w:t>
            </w:r>
            <w:proofErr w:type="spellStart"/>
            <w:r>
              <w:rPr>
                <w:sz w:val="20"/>
                <w:szCs w:val="20"/>
              </w:rPr>
              <w:t>ProxPoint</w:t>
            </w:r>
            <w:proofErr w:type="spellEnd"/>
            <w:r>
              <w:rPr>
                <w:sz w:val="20"/>
                <w:szCs w:val="20"/>
              </w:rPr>
              <w:t xml:space="preserve"> </w:t>
            </w:r>
            <w:proofErr w:type="spellStart"/>
            <w:r>
              <w:rPr>
                <w:sz w:val="20"/>
                <w:szCs w:val="20"/>
              </w:rPr>
              <w:t>Plus</w:t>
            </w:r>
            <w:proofErr w:type="spellEnd"/>
            <w:r>
              <w:rPr>
                <w:sz w:val="20"/>
                <w:szCs w:val="20"/>
              </w:rPr>
              <w:t xml:space="preserve"> (темного цвета)</w:t>
            </w:r>
            <w:r>
              <w:rPr>
                <w:sz w:val="20"/>
                <w:szCs w:val="20"/>
              </w:rPr>
              <w:br/>
              <w:t>Стандарт карт HID</w:t>
            </w:r>
            <w:r>
              <w:rPr>
                <w:sz w:val="20"/>
                <w:szCs w:val="20"/>
              </w:rPr>
              <w:br/>
              <w:t>Расстояние считывания 7,5 см</w:t>
            </w:r>
            <w:r>
              <w:rPr>
                <w:sz w:val="20"/>
                <w:szCs w:val="20"/>
              </w:rPr>
              <w:br/>
              <w:t>Напряжение питания 5…16 VDC</w:t>
            </w:r>
            <w:r>
              <w:rPr>
                <w:sz w:val="20"/>
                <w:szCs w:val="20"/>
              </w:rPr>
              <w:br/>
              <w:t>Ток потребления 75 мА</w:t>
            </w:r>
            <w:r>
              <w:rPr>
                <w:sz w:val="20"/>
                <w:szCs w:val="20"/>
              </w:rPr>
              <w:br/>
              <w:t>Диапазон рабочих температур -30…+65 град.</w:t>
            </w:r>
            <w:r>
              <w:rPr>
                <w:sz w:val="20"/>
                <w:szCs w:val="20"/>
              </w:rPr>
              <w:br/>
              <w:t>Габаритные размеры 79,6х43х13</w:t>
            </w:r>
            <w:r>
              <w:rPr>
                <w:sz w:val="20"/>
                <w:szCs w:val="20"/>
              </w:rPr>
              <w:br/>
              <w:t>Масса не более 0,075 кг</w:t>
            </w:r>
          </w:p>
        </w:tc>
      </w:tr>
      <w:bookmarkEnd w:id="128"/>
    </w:tbl>
    <w:p>
      <w:pPr>
        <w:pStyle w:val="-0"/>
        <w:numPr>
          <w:ilvl w:val="0"/>
          <w:numId w:val="0"/>
        </w:numPr>
        <w:ind w:left="1391"/>
      </w:pPr>
    </w:p>
    <w:p>
      <w:pPr>
        <w:ind w:left="360"/>
        <w:jc w:val="center"/>
        <w:rPr>
          <w:bCs/>
          <w:i/>
        </w:rPr>
      </w:pPr>
    </w:p>
    <w:p>
      <w:pPr>
        <w:ind w:left="360"/>
        <w:jc w:val="center"/>
        <w:rPr>
          <w:bCs/>
          <w:i/>
        </w:rPr>
      </w:pPr>
    </w:p>
    <w:p>
      <w:pPr>
        <w:ind w:left="360"/>
        <w:jc w:val="center"/>
        <w:rPr>
          <w:bCs/>
          <w:i/>
        </w:rPr>
      </w:pPr>
    </w:p>
    <w:p>
      <w:pPr>
        <w:ind w:left="360"/>
        <w:jc w:val="center"/>
        <w:rPr>
          <w:bCs/>
          <w:i/>
        </w:rPr>
      </w:pPr>
    </w:p>
    <w:p>
      <w:pPr>
        <w:ind w:left="360"/>
        <w:jc w:val="center"/>
        <w:rPr>
          <w:bCs/>
          <w:i/>
        </w:rPr>
      </w:pPr>
    </w:p>
    <w:tbl>
      <w:tblPr>
        <w:tblW w:w="0" w:type="auto"/>
        <w:tblLayout w:type="fixed"/>
        <w:tblLook w:val="00A0" w:firstRow="1" w:lastRow="0" w:firstColumn="1" w:lastColumn="0" w:noHBand="0" w:noVBand="0"/>
      </w:tblPr>
      <w:tblGrid>
        <w:gridCol w:w="4914"/>
        <w:gridCol w:w="4914"/>
      </w:tblGrid>
      <w:tr>
        <w:tc>
          <w:tcPr>
            <w:tcW w:w="4914" w:type="dxa"/>
          </w:tcPr>
          <w:p>
            <w:pPr>
              <w:ind w:left="458" w:hangingChars="190" w:hanging="458"/>
              <w:rPr>
                <w:b/>
              </w:rPr>
            </w:pPr>
            <w:r>
              <w:rPr>
                <w:b/>
              </w:rPr>
              <w:t>От Покупателя:</w:t>
            </w:r>
          </w:p>
          <w:p>
            <w:pPr>
              <w:ind w:left="456" w:hangingChars="190" w:hanging="456"/>
            </w:pPr>
          </w:p>
          <w:p>
            <w:pPr>
              <w:ind w:left="456" w:hangingChars="190" w:hanging="456"/>
            </w:pPr>
          </w:p>
          <w:p>
            <w:pPr>
              <w:ind w:left="456" w:hangingChars="190" w:hanging="456"/>
            </w:pPr>
            <w:r>
              <w:t xml:space="preserve">_________________________ </w:t>
            </w:r>
          </w:p>
          <w:p>
            <w:pPr>
              <w:ind w:left="456" w:hangingChars="190" w:hanging="456"/>
            </w:pPr>
            <w:r>
              <w:t>М.П.</w:t>
            </w:r>
          </w:p>
        </w:tc>
        <w:tc>
          <w:tcPr>
            <w:tcW w:w="4914" w:type="dxa"/>
          </w:tcPr>
          <w:p>
            <w:pPr>
              <w:ind w:left="458" w:hangingChars="190" w:hanging="458"/>
              <w:rPr>
                <w:b/>
              </w:rPr>
            </w:pPr>
            <w:r>
              <w:rPr>
                <w:b/>
              </w:rPr>
              <w:t>От Поставщика:</w:t>
            </w:r>
          </w:p>
          <w:p>
            <w:pPr>
              <w:ind w:left="456" w:hangingChars="190" w:hanging="456"/>
            </w:pPr>
          </w:p>
          <w:p>
            <w:pPr>
              <w:ind w:left="456" w:hangingChars="190" w:hanging="456"/>
            </w:pPr>
          </w:p>
          <w:p>
            <w:pPr>
              <w:ind w:left="456" w:hangingChars="190" w:hanging="456"/>
            </w:pPr>
            <w:r>
              <w:t xml:space="preserve">__________________________ </w:t>
            </w:r>
          </w:p>
          <w:p>
            <w:pPr>
              <w:ind w:left="456" w:hangingChars="190" w:hanging="456"/>
            </w:pPr>
            <w:r>
              <w:t>М.П.</w:t>
            </w:r>
          </w:p>
        </w:tc>
      </w:tr>
    </w:tbl>
    <w:p>
      <w:pPr>
        <w:pStyle w:val="Times12"/>
        <w:ind w:firstLine="0"/>
        <w:rPr>
          <w:szCs w:val="24"/>
        </w:rPr>
        <w:sectPr>
          <w:pgSz w:w="11907" w:h="16840" w:code="9"/>
          <w:pgMar w:top="1134" w:right="1134" w:bottom="1134" w:left="1418" w:header="720" w:footer="720" w:gutter="0"/>
          <w:paperSrc w:first="7" w:other="7"/>
          <w:cols w:space="720"/>
        </w:sectPr>
      </w:pPr>
    </w:p>
    <w:p>
      <w:pPr>
        <w:pStyle w:val="Times12"/>
        <w:ind w:firstLine="0"/>
        <w:rPr>
          <w:color w:val="000000"/>
          <w:szCs w:val="24"/>
        </w:rPr>
      </w:pPr>
      <w:r>
        <w:rPr>
          <w:szCs w:val="24"/>
        </w:rPr>
        <w:lastRenderedPageBreak/>
        <w:t xml:space="preserve">Таблица 2. Сведения о цепочке собственников, включая бенефициаров (в том числе конечных). </w:t>
      </w:r>
      <w:r>
        <w:rPr>
          <w:color w:val="000000"/>
          <w:szCs w:val="24"/>
        </w:rPr>
        <w:t>Приложение  №3 к договору №___ от «___»___________ 20   г.</w:t>
      </w:r>
    </w:p>
    <w:p>
      <w:pPr>
        <w:pStyle w:val="Times12"/>
        <w:ind w:firstLine="0"/>
        <w:rPr>
          <w:szCs w:val="24"/>
        </w:rPr>
      </w:pPr>
      <w:r>
        <w:rPr>
          <w:szCs w:val="24"/>
        </w:rPr>
        <w:t xml:space="preserve">Участник запроса цен: ________________________________________________________ </w:t>
      </w:r>
    </w:p>
    <w:p>
      <w:r>
        <w:t xml:space="preserve">                                                                                наименование организации участника запроса цен</w:t>
      </w:r>
    </w:p>
    <w:p>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trPr>
          <w:trHeight w:val="510"/>
        </w:trPr>
        <w:tc>
          <w:tcPr>
            <w:tcW w:w="567" w:type="dxa"/>
            <w:vMerge w:val="restart"/>
            <w:vAlign w:val="center"/>
          </w:tcPr>
          <w:p>
            <w:pPr>
              <w:jc w:val="center"/>
            </w:pPr>
            <w:r>
              <w:t>№ п/п</w:t>
            </w:r>
          </w:p>
        </w:tc>
        <w:tc>
          <w:tcPr>
            <w:tcW w:w="5813" w:type="dxa"/>
            <w:gridSpan w:val="6"/>
            <w:vAlign w:val="center"/>
          </w:tcPr>
          <w:p>
            <w:pPr>
              <w:jc w:val="center"/>
            </w:pPr>
            <w:r>
              <w:t>Информация об участнике запроса цен</w:t>
            </w:r>
          </w:p>
        </w:tc>
        <w:tc>
          <w:tcPr>
            <w:tcW w:w="7370" w:type="dxa"/>
            <w:gridSpan w:val="7"/>
            <w:vAlign w:val="bottom"/>
          </w:tcPr>
          <w:p>
            <w:pPr>
              <w:jc w:val="center"/>
            </w:pPr>
            <w:r>
              <w:t>Информация о цепочке собственников контрагента, включая бен</w:t>
            </w:r>
            <w:r>
              <w:t>е</w:t>
            </w:r>
            <w:r>
              <w:t>фициаров (в том числе, конечных)</w:t>
            </w:r>
          </w:p>
        </w:tc>
        <w:tc>
          <w:tcPr>
            <w:tcW w:w="1701" w:type="dxa"/>
            <w:vMerge w:val="restart"/>
            <w:vAlign w:val="center"/>
          </w:tcPr>
          <w:p>
            <w:pPr>
              <w:ind w:left="-108" w:right="-108"/>
              <w:jc w:val="center"/>
            </w:pPr>
            <w:r>
              <w:t>Информация о подтвержда</w:t>
            </w:r>
            <w:r>
              <w:t>ю</w:t>
            </w:r>
            <w:r>
              <w:t>щих документах (наименование, реквизиты и т.д.)</w:t>
            </w:r>
          </w:p>
        </w:tc>
      </w:tr>
      <w:tr>
        <w:trPr>
          <w:trHeight w:val="1590"/>
        </w:trPr>
        <w:tc>
          <w:tcPr>
            <w:tcW w:w="567" w:type="dxa"/>
            <w:vMerge/>
            <w:vAlign w:val="center"/>
          </w:tcPr>
          <w:p/>
        </w:tc>
        <w:tc>
          <w:tcPr>
            <w:tcW w:w="568" w:type="dxa"/>
            <w:vAlign w:val="center"/>
          </w:tcPr>
          <w:p>
            <w:pPr>
              <w:ind w:left="-108" w:right="-108"/>
              <w:jc w:val="center"/>
            </w:pPr>
            <w:r>
              <w:t>ИНН</w:t>
            </w:r>
          </w:p>
        </w:tc>
        <w:tc>
          <w:tcPr>
            <w:tcW w:w="708" w:type="dxa"/>
            <w:vAlign w:val="center"/>
          </w:tcPr>
          <w:p>
            <w:pPr>
              <w:ind w:left="-108" w:right="-108"/>
              <w:jc w:val="center"/>
            </w:pPr>
            <w:r>
              <w:t>ОГРН</w:t>
            </w:r>
          </w:p>
        </w:tc>
        <w:tc>
          <w:tcPr>
            <w:tcW w:w="1276" w:type="dxa"/>
            <w:vAlign w:val="center"/>
          </w:tcPr>
          <w:p>
            <w:pPr>
              <w:ind w:left="-108" w:right="-108"/>
              <w:jc w:val="center"/>
            </w:pPr>
            <w:r>
              <w:t>Наименов</w:t>
            </w:r>
            <w:r>
              <w:t>а</w:t>
            </w:r>
            <w:r>
              <w:t>ние краткое</w:t>
            </w:r>
          </w:p>
        </w:tc>
        <w:tc>
          <w:tcPr>
            <w:tcW w:w="709" w:type="dxa"/>
            <w:vAlign w:val="center"/>
          </w:tcPr>
          <w:p>
            <w:pPr>
              <w:ind w:left="-108" w:right="-108"/>
              <w:jc w:val="center"/>
            </w:pPr>
            <w:r>
              <w:t>Код ОКВЭД</w:t>
            </w:r>
          </w:p>
        </w:tc>
        <w:tc>
          <w:tcPr>
            <w:tcW w:w="1276" w:type="dxa"/>
            <w:vAlign w:val="center"/>
          </w:tcPr>
          <w:p>
            <w:pPr>
              <w:ind w:left="-108" w:right="-108"/>
              <w:jc w:val="center"/>
            </w:pPr>
            <w:r>
              <w:t>Фамилия, Имя, Отч</w:t>
            </w:r>
            <w:r>
              <w:t>е</w:t>
            </w:r>
            <w:r>
              <w:t>ство рук</w:t>
            </w:r>
            <w:r>
              <w:t>о</w:t>
            </w:r>
            <w:r>
              <w:t>водителя</w:t>
            </w:r>
          </w:p>
        </w:tc>
        <w:tc>
          <w:tcPr>
            <w:tcW w:w="1276" w:type="dxa"/>
            <w:vAlign w:val="center"/>
          </w:tcPr>
          <w:p>
            <w:pPr>
              <w:ind w:left="-108" w:right="-108"/>
              <w:jc w:val="center"/>
            </w:pPr>
            <w:r>
              <w:t>Серия и номер д</w:t>
            </w:r>
            <w:r>
              <w:t>о</w:t>
            </w:r>
            <w:r>
              <w:t>кумента, удостов</w:t>
            </w:r>
            <w:r>
              <w:t>е</w:t>
            </w:r>
            <w:r>
              <w:t>ряющего личность руковод</w:t>
            </w:r>
            <w:r>
              <w:t>и</w:t>
            </w:r>
            <w:r>
              <w:t>теля</w:t>
            </w:r>
          </w:p>
        </w:tc>
        <w:tc>
          <w:tcPr>
            <w:tcW w:w="425" w:type="dxa"/>
            <w:vAlign w:val="center"/>
          </w:tcPr>
          <w:p>
            <w:pPr>
              <w:ind w:left="-108" w:right="-108"/>
              <w:jc w:val="center"/>
            </w:pPr>
            <w:r>
              <w:t xml:space="preserve">№ </w:t>
            </w:r>
          </w:p>
        </w:tc>
        <w:tc>
          <w:tcPr>
            <w:tcW w:w="708" w:type="dxa"/>
            <w:vAlign w:val="center"/>
          </w:tcPr>
          <w:p>
            <w:pPr>
              <w:ind w:left="-108" w:right="-108"/>
              <w:jc w:val="center"/>
            </w:pPr>
            <w:r>
              <w:t xml:space="preserve">ИНН </w:t>
            </w:r>
          </w:p>
        </w:tc>
        <w:tc>
          <w:tcPr>
            <w:tcW w:w="709" w:type="dxa"/>
            <w:vAlign w:val="center"/>
          </w:tcPr>
          <w:p>
            <w:pPr>
              <w:ind w:left="-108" w:right="-108"/>
              <w:jc w:val="center"/>
            </w:pPr>
            <w:r>
              <w:t>ОГРН</w:t>
            </w:r>
          </w:p>
        </w:tc>
        <w:tc>
          <w:tcPr>
            <w:tcW w:w="1276" w:type="dxa"/>
            <w:vAlign w:val="center"/>
          </w:tcPr>
          <w:p>
            <w:pPr>
              <w:ind w:left="-108" w:right="-108"/>
              <w:jc w:val="center"/>
            </w:pPr>
            <w:r>
              <w:t>Наименов</w:t>
            </w:r>
            <w:r>
              <w:t>а</w:t>
            </w:r>
            <w:r>
              <w:t>ние / ФИО</w:t>
            </w:r>
          </w:p>
        </w:tc>
        <w:tc>
          <w:tcPr>
            <w:tcW w:w="1276" w:type="dxa"/>
            <w:vAlign w:val="center"/>
          </w:tcPr>
          <w:p>
            <w:pPr>
              <w:ind w:left="-108" w:right="-108"/>
              <w:jc w:val="center"/>
            </w:pPr>
            <w:r>
              <w:t>Адрес рег</w:t>
            </w:r>
            <w:r>
              <w:t>и</w:t>
            </w:r>
            <w:r>
              <w:t>страции</w:t>
            </w:r>
          </w:p>
        </w:tc>
        <w:tc>
          <w:tcPr>
            <w:tcW w:w="1559" w:type="dxa"/>
            <w:vAlign w:val="center"/>
          </w:tcPr>
          <w:p>
            <w:pPr>
              <w:ind w:left="-108" w:right="-108"/>
              <w:jc w:val="center"/>
            </w:pPr>
            <w:r>
              <w:t>Серия и номер документа, удостоверя</w:t>
            </w:r>
            <w:r>
              <w:t>ю</w:t>
            </w:r>
            <w:r>
              <w:t>щего личность (для физич</w:t>
            </w:r>
            <w:r>
              <w:t>е</w:t>
            </w:r>
            <w:r>
              <w:t>ского лица)</w:t>
            </w:r>
          </w:p>
        </w:tc>
        <w:tc>
          <w:tcPr>
            <w:tcW w:w="1417" w:type="dxa"/>
            <w:vAlign w:val="center"/>
          </w:tcPr>
          <w:p>
            <w:pPr>
              <w:jc w:val="center"/>
            </w:pPr>
            <w:r>
              <w:t>Руковод</w:t>
            </w:r>
            <w:r>
              <w:t>и</w:t>
            </w:r>
            <w:r>
              <w:t>тель / участник / акционер / бенефиц</w:t>
            </w:r>
            <w:r>
              <w:t>и</w:t>
            </w:r>
            <w:r>
              <w:t>ар</w:t>
            </w:r>
          </w:p>
        </w:tc>
        <w:tc>
          <w:tcPr>
            <w:tcW w:w="1701" w:type="dxa"/>
            <w:vMerge/>
            <w:vAlign w:val="center"/>
          </w:tcPr>
          <w:p/>
        </w:tc>
      </w:tr>
      <w:tr>
        <w:trPr>
          <w:trHeight w:val="315"/>
        </w:trPr>
        <w:tc>
          <w:tcPr>
            <w:tcW w:w="567" w:type="dxa"/>
            <w:noWrap/>
            <w:vAlign w:val="center"/>
          </w:tcPr>
          <w:p>
            <w:pPr>
              <w:jc w:val="center"/>
              <w:rPr>
                <w:iCs/>
              </w:rPr>
            </w:pPr>
            <w:r>
              <w:rPr>
                <w:iCs/>
              </w:rPr>
              <w:t>1</w:t>
            </w:r>
          </w:p>
        </w:tc>
        <w:tc>
          <w:tcPr>
            <w:tcW w:w="568" w:type="dxa"/>
            <w:noWrap/>
            <w:vAlign w:val="center"/>
          </w:tcPr>
          <w:p>
            <w:pPr>
              <w:jc w:val="center"/>
              <w:rPr>
                <w:iCs/>
              </w:rPr>
            </w:pPr>
            <w:r>
              <w:rPr>
                <w:iCs/>
              </w:rPr>
              <w:t>2</w:t>
            </w:r>
          </w:p>
        </w:tc>
        <w:tc>
          <w:tcPr>
            <w:tcW w:w="708" w:type="dxa"/>
            <w:noWrap/>
            <w:vAlign w:val="center"/>
          </w:tcPr>
          <w:p>
            <w:pPr>
              <w:jc w:val="center"/>
              <w:rPr>
                <w:iCs/>
              </w:rPr>
            </w:pPr>
            <w:r>
              <w:rPr>
                <w:iCs/>
              </w:rPr>
              <w:t>3</w:t>
            </w:r>
          </w:p>
        </w:tc>
        <w:tc>
          <w:tcPr>
            <w:tcW w:w="1276" w:type="dxa"/>
            <w:noWrap/>
            <w:vAlign w:val="center"/>
          </w:tcPr>
          <w:p>
            <w:pPr>
              <w:jc w:val="center"/>
              <w:rPr>
                <w:iCs/>
              </w:rPr>
            </w:pPr>
            <w:r>
              <w:rPr>
                <w:iCs/>
              </w:rPr>
              <w:t>4</w:t>
            </w:r>
          </w:p>
        </w:tc>
        <w:tc>
          <w:tcPr>
            <w:tcW w:w="709" w:type="dxa"/>
            <w:noWrap/>
            <w:vAlign w:val="center"/>
          </w:tcPr>
          <w:p>
            <w:pPr>
              <w:jc w:val="center"/>
              <w:rPr>
                <w:iCs/>
              </w:rPr>
            </w:pPr>
            <w:r>
              <w:rPr>
                <w:iCs/>
              </w:rPr>
              <w:t>5</w:t>
            </w:r>
          </w:p>
        </w:tc>
        <w:tc>
          <w:tcPr>
            <w:tcW w:w="1276" w:type="dxa"/>
            <w:noWrap/>
            <w:vAlign w:val="center"/>
          </w:tcPr>
          <w:p>
            <w:pPr>
              <w:jc w:val="center"/>
              <w:rPr>
                <w:iCs/>
              </w:rPr>
            </w:pPr>
            <w:r>
              <w:rPr>
                <w:iCs/>
              </w:rPr>
              <w:t>6</w:t>
            </w:r>
          </w:p>
        </w:tc>
        <w:tc>
          <w:tcPr>
            <w:tcW w:w="1276" w:type="dxa"/>
            <w:noWrap/>
            <w:vAlign w:val="center"/>
          </w:tcPr>
          <w:p>
            <w:pPr>
              <w:jc w:val="center"/>
              <w:rPr>
                <w:iCs/>
              </w:rPr>
            </w:pPr>
            <w:r>
              <w:rPr>
                <w:iCs/>
              </w:rPr>
              <w:t>7</w:t>
            </w:r>
          </w:p>
        </w:tc>
        <w:tc>
          <w:tcPr>
            <w:tcW w:w="425" w:type="dxa"/>
            <w:noWrap/>
            <w:vAlign w:val="center"/>
          </w:tcPr>
          <w:p>
            <w:pPr>
              <w:jc w:val="center"/>
              <w:rPr>
                <w:iCs/>
              </w:rPr>
            </w:pPr>
            <w:r>
              <w:rPr>
                <w:iCs/>
              </w:rPr>
              <w:t>8</w:t>
            </w:r>
          </w:p>
        </w:tc>
        <w:tc>
          <w:tcPr>
            <w:tcW w:w="708" w:type="dxa"/>
            <w:noWrap/>
            <w:vAlign w:val="center"/>
          </w:tcPr>
          <w:p>
            <w:pPr>
              <w:jc w:val="center"/>
              <w:rPr>
                <w:iCs/>
              </w:rPr>
            </w:pPr>
            <w:r>
              <w:rPr>
                <w:iCs/>
              </w:rPr>
              <w:t>9</w:t>
            </w:r>
          </w:p>
        </w:tc>
        <w:tc>
          <w:tcPr>
            <w:tcW w:w="709" w:type="dxa"/>
            <w:noWrap/>
            <w:vAlign w:val="center"/>
          </w:tcPr>
          <w:p>
            <w:pPr>
              <w:jc w:val="center"/>
              <w:rPr>
                <w:iCs/>
              </w:rPr>
            </w:pPr>
            <w:r>
              <w:rPr>
                <w:iCs/>
              </w:rPr>
              <w:t>10</w:t>
            </w:r>
          </w:p>
        </w:tc>
        <w:tc>
          <w:tcPr>
            <w:tcW w:w="1276" w:type="dxa"/>
            <w:noWrap/>
            <w:vAlign w:val="center"/>
          </w:tcPr>
          <w:p>
            <w:pPr>
              <w:jc w:val="center"/>
              <w:rPr>
                <w:iCs/>
              </w:rPr>
            </w:pPr>
            <w:r>
              <w:rPr>
                <w:iCs/>
              </w:rPr>
              <w:t>11</w:t>
            </w:r>
          </w:p>
        </w:tc>
        <w:tc>
          <w:tcPr>
            <w:tcW w:w="1276" w:type="dxa"/>
            <w:noWrap/>
            <w:vAlign w:val="center"/>
          </w:tcPr>
          <w:p>
            <w:pPr>
              <w:jc w:val="center"/>
              <w:rPr>
                <w:iCs/>
              </w:rPr>
            </w:pPr>
            <w:r>
              <w:rPr>
                <w:iCs/>
              </w:rPr>
              <w:t>12</w:t>
            </w:r>
          </w:p>
        </w:tc>
        <w:tc>
          <w:tcPr>
            <w:tcW w:w="1559" w:type="dxa"/>
            <w:noWrap/>
            <w:vAlign w:val="center"/>
          </w:tcPr>
          <w:p>
            <w:pPr>
              <w:jc w:val="center"/>
              <w:rPr>
                <w:iCs/>
              </w:rPr>
            </w:pPr>
            <w:r>
              <w:rPr>
                <w:iCs/>
              </w:rPr>
              <w:t>13</w:t>
            </w:r>
          </w:p>
        </w:tc>
        <w:tc>
          <w:tcPr>
            <w:tcW w:w="1417" w:type="dxa"/>
            <w:noWrap/>
            <w:vAlign w:val="center"/>
          </w:tcPr>
          <w:p>
            <w:pPr>
              <w:jc w:val="center"/>
              <w:rPr>
                <w:iCs/>
              </w:rPr>
            </w:pPr>
            <w:r>
              <w:rPr>
                <w:iCs/>
              </w:rPr>
              <w:t>14</w:t>
            </w:r>
          </w:p>
        </w:tc>
        <w:tc>
          <w:tcPr>
            <w:tcW w:w="1701" w:type="dxa"/>
            <w:noWrap/>
            <w:vAlign w:val="center"/>
          </w:tcPr>
          <w:p>
            <w:pPr>
              <w:jc w:val="center"/>
              <w:rPr>
                <w:iCs/>
              </w:rPr>
            </w:pPr>
            <w:r>
              <w:rPr>
                <w:iCs/>
              </w:rPr>
              <w:t>15</w:t>
            </w:r>
          </w:p>
        </w:tc>
      </w:tr>
      <w:tr>
        <w:trPr>
          <w:trHeight w:val="630"/>
        </w:trPr>
        <w:tc>
          <w:tcPr>
            <w:tcW w:w="567" w:type="dxa"/>
            <w:noWrap/>
            <w:vAlign w:val="bottom"/>
          </w:tcPr>
          <w:p>
            <w:pPr>
              <w:jc w:val="right"/>
              <w:rPr>
                <w:iCs/>
              </w:rPr>
            </w:pPr>
          </w:p>
        </w:tc>
        <w:tc>
          <w:tcPr>
            <w:tcW w:w="568" w:type="dxa"/>
            <w:noWrap/>
            <w:vAlign w:val="bottom"/>
          </w:tcPr>
          <w:p>
            <w:pPr>
              <w:jc w:val="right"/>
              <w:rPr>
                <w:iCs/>
              </w:rPr>
            </w:pPr>
          </w:p>
        </w:tc>
        <w:tc>
          <w:tcPr>
            <w:tcW w:w="708" w:type="dxa"/>
            <w:noWrap/>
            <w:vAlign w:val="bottom"/>
          </w:tcPr>
          <w:p>
            <w:pPr>
              <w:rPr>
                <w:iCs/>
              </w:rPr>
            </w:pPr>
          </w:p>
        </w:tc>
        <w:tc>
          <w:tcPr>
            <w:tcW w:w="1276" w:type="dxa"/>
            <w:noWrap/>
            <w:vAlign w:val="bottom"/>
          </w:tcPr>
          <w:p>
            <w:pPr>
              <w:rPr>
                <w:iCs/>
              </w:rPr>
            </w:pPr>
          </w:p>
        </w:tc>
        <w:tc>
          <w:tcPr>
            <w:tcW w:w="709" w:type="dxa"/>
            <w:noWrap/>
            <w:vAlign w:val="bottom"/>
          </w:tcPr>
          <w:p>
            <w:pPr>
              <w:rPr>
                <w:iCs/>
              </w:rPr>
            </w:pPr>
          </w:p>
        </w:tc>
        <w:tc>
          <w:tcPr>
            <w:tcW w:w="1276" w:type="dxa"/>
            <w:noWrap/>
            <w:vAlign w:val="bottom"/>
          </w:tcPr>
          <w:p>
            <w:pPr>
              <w:rPr>
                <w:iCs/>
              </w:rPr>
            </w:pPr>
          </w:p>
        </w:tc>
        <w:tc>
          <w:tcPr>
            <w:tcW w:w="1276" w:type="dxa"/>
            <w:noWrap/>
            <w:vAlign w:val="bottom"/>
          </w:tcPr>
          <w:p>
            <w:pPr>
              <w:rPr>
                <w:iCs/>
              </w:rPr>
            </w:pPr>
          </w:p>
        </w:tc>
        <w:tc>
          <w:tcPr>
            <w:tcW w:w="425" w:type="dxa"/>
            <w:noWrap/>
            <w:vAlign w:val="bottom"/>
          </w:tcPr>
          <w:p>
            <w:pPr>
              <w:rPr>
                <w:iCs/>
              </w:rPr>
            </w:pPr>
          </w:p>
        </w:tc>
        <w:tc>
          <w:tcPr>
            <w:tcW w:w="708" w:type="dxa"/>
            <w:noWrap/>
            <w:vAlign w:val="bottom"/>
          </w:tcPr>
          <w:p>
            <w:pPr>
              <w:rPr>
                <w:iCs/>
              </w:rPr>
            </w:pPr>
          </w:p>
        </w:tc>
        <w:tc>
          <w:tcPr>
            <w:tcW w:w="709" w:type="dxa"/>
            <w:noWrap/>
            <w:vAlign w:val="bottom"/>
          </w:tcPr>
          <w:p>
            <w:pPr>
              <w:rPr>
                <w:iCs/>
              </w:rPr>
            </w:pPr>
          </w:p>
        </w:tc>
        <w:tc>
          <w:tcPr>
            <w:tcW w:w="1276" w:type="dxa"/>
            <w:noWrap/>
            <w:vAlign w:val="bottom"/>
          </w:tcPr>
          <w:p>
            <w:pPr>
              <w:rPr>
                <w:iCs/>
              </w:rPr>
            </w:pPr>
          </w:p>
        </w:tc>
        <w:tc>
          <w:tcPr>
            <w:tcW w:w="1276" w:type="dxa"/>
            <w:noWrap/>
            <w:vAlign w:val="bottom"/>
          </w:tcPr>
          <w:p>
            <w:pPr>
              <w:rPr>
                <w:iCs/>
              </w:rPr>
            </w:pPr>
          </w:p>
        </w:tc>
        <w:tc>
          <w:tcPr>
            <w:tcW w:w="1559" w:type="dxa"/>
            <w:noWrap/>
            <w:vAlign w:val="bottom"/>
          </w:tcPr>
          <w:p>
            <w:pPr>
              <w:rPr>
                <w:iCs/>
              </w:rPr>
            </w:pPr>
          </w:p>
        </w:tc>
        <w:tc>
          <w:tcPr>
            <w:tcW w:w="1417" w:type="dxa"/>
            <w:noWrap/>
            <w:vAlign w:val="bottom"/>
          </w:tcPr>
          <w:p>
            <w:pPr>
              <w:rPr>
                <w:iCs/>
              </w:rPr>
            </w:pPr>
          </w:p>
        </w:tc>
        <w:tc>
          <w:tcPr>
            <w:tcW w:w="1701" w:type="dxa"/>
            <w:noWrap/>
            <w:vAlign w:val="bottom"/>
          </w:tcPr>
          <w:p>
            <w:pPr>
              <w:rPr>
                <w:iCs/>
              </w:rPr>
            </w:pPr>
          </w:p>
        </w:tc>
      </w:tr>
      <w:tr>
        <w:trPr>
          <w:trHeight w:val="315"/>
        </w:trPr>
        <w:tc>
          <w:tcPr>
            <w:tcW w:w="567" w:type="dxa"/>
            <w:noWrap/>
            <w:vAlign w:val="bottom"/>
          </w:tcPr>
          <w:p>
            <w:pPr>
              <w:rPr>
                <w:iCs/>
              </w:rPr>
            </w:pPr>
          </w:p>
        </w:tc>
        <w:tc>
          <w:tcPr>
            <w:tcW w:w="568" w:type="dxa"/>
            <w:noWrap/>
            <w:vAlign w:val="bottom"/>
          </w:tcPr>
          <w:p>
            <w:pPr>
              <w:rPr>
                <w:iCs/>
              </w:rPr>
            </w:pPr>
          </w:p>
        </w:tc>
        <w:tc>
          <w:tcPr>
            <w:tcW w:w="708" w:type="dxa"/>
            <w:noWrap/>
            <w:vAlign w:val="bottom"/>
          </w:tcPr>
          <w:p>
            <w:pPr>
              <w:rPr>
                <w:iCs/>
              </w:rPr>
            </w:pPr>
          </w:p>
        </w:tc>
        <w:tc>
          <w:tcPr>
            <w:tcW w:w="1276" w:type="dxa"/>
            <w:noWrap/>
            <w:vAlign w:val="bottom"/>
          </w:tcPr>
          <w:p>
            <w:pPr>
              <w:rPr>
                <w:iCs/>
              </w:rPr>
            </w:pPr>
          </w:p>
        </w:tc>
        <w:tc>
          <w:tcPr>
            <w:tcW w:w="709" w:type="dxa"/>
            <w:noWrap/>
            <w:vAlign w:val="bottom"/>
          </w:tcPr>
          <w:p>
            <w:pPr>
              <w:rPr>
                <w:iCs/>
              </w:rPr>
            </w:pPr>
          </w:p>
        </w:tc>
        <w:tc>
          <w:tcPr>
            <w:tcW w:w="1276" w:type="dxa"/>
            <w:noWrap/>
            <w:vAlign w:val="bottom"/>
          </w:tcPr>
          <w:p>
            <w:pPr>
              <w:rPr>
                <w:iCs/>
              </w:rPr>
            </w:pPr>
          </w:p>
        </w:tc>
        <w:tc>
          <w:tcPr>
            <w:tcW w:w="1276" w:type="dxa"/>
            <w:noWrap/>
            <w:vAlign w:val="bottom"/>
          </w:tcPr>
          <w:p>
            <w:pPr>
              <w:rPr>
                <w:iCs/>
              </w:rPr>
            </w:pPr>
          </w:p>
        </w:tc>
        <w:tc>
          <w:tcPr>
            <w:tcW w:w="425" w:type="dxa"/>
            <w:noWrap/>
            <w:vAlign w:val="bottom"/>
          </w:tcPr>
          <w:p>
            <w:pPr>
              <w:rPr>
                <w:iCs/>
              </w:rPr>
            </w:pPr>
          </w:p>
        </w:tc>
        <w:tc>
          <w:tcPr>
            <w:tcW w:w="708" w:type="dxa"/>
            <w:noWrap/>
            <w:vAlign w:val="bottom"/>
          </w:tcPr>
          <w:p>
            <w:pPr>
              <w:rPr>
                <w:iCs/>
              </w:rPr>
            </w:pPr>
          </w:p>
        </w:tc>
        <w:tc>
          <w:tcPr>
            <w:tcW w:w="709" w:type="dxa"/>
            <w:noWrap/>
            <w:vAlign w:val="bottom"/>
          </w:tcPr>
          <w:p>
            <w:pPr>
              <w:rPr>
                <w:iCs/>
              </w:rPr>
            </w:pPr>
          </w:p>
        </w:tc>
        <w:tc>
          <w:tcPr>
            <w:tcW w:w="1276" w:type="dxa"/>
            <w:noWrap/>
            <w:vAlign w:val="bottom"/>
          </w:tcPr>
          <w:p>
            <w:pPr>
              <w:rPr>
                <w:iCs/>
              </w:rPr>
            </w:pPr>
          </w:p>
        </w:tc>
        <w:tc>
          <w:tcPr>
            <w:tcW w:w="1276" w:type="dxa"/>
            <w:noWrap/>
            <w:vAlign w:val="bottom"/>
          </w:tcPr>
          <w:p>
            <w:pPr>
              <w:rPr>
                <w:iCs/>
              </w:rPr>
            </w:pPr>
          </w:p>
        </w:tc>
        <w:tc>
          <w:tcPr>
            <w:tcW w:w="1559" w:type="dxa"/>
            <w:noWrap/>
            <w:vAlign w:val="bottom"/>
          </w:tcPr>
          <w:p>
            <w:pPr>
              <w:rPr>
                <w:iCs/>
              </w:rPr>
            </w:pPr>
          </w:p>
        </w:tc>
        <w:tc>
          <w:tcPr>
            <w:tcW w:w="1417" w:type="dxa"/>
            <w:noWrap/>
            <w:vAlign w:val="bottom"/>
          </w:tcPr>
          <w:p>
            <w:pPr>
              <w:rPr>
                <w:iCs/>
              </w:rPr>
            </w:pPr>
          </w:p>
        </w:tc>
        <w:tc>
          <w:tcPr>
            <w:tcW w:w="1701" w:type="dxa"/>
            <w:noWrap/>
            <w:vAlign w:val="bottom"/>
          </w:tcPr>
          <w:p>
            <w:pPr>
              <w:rPr>
                <w:iCs/>
              </w:rPr>
            </w:pPr>
          </w:p>
        </w:tc>
      </w:tr>
      <w:tr>
        <w:trPr>
          <w:trHeight w:val="315"/>
        </w:trPr>
        <w:tc>
          <w:tcPr>
            <w:tcW w:w="567" w:type="dxa"/>
            <w:noWrap/>
            <w:vAlign w:val="bottom"/>
          </w:tcPr>
          <w:p>
            <w:pPr>
              <w:rPr>
                <w:iCs/>
              </w:rPr>
            </w:pPr>
            <w:r>
              <w:rPr>
                <w:iCs/>
              </w:rPr>
              <w:t> </w:t>
            </w:r>
          </w:p>
        </w:tc>
        <w:tc>
          <w:tcPr>
            <w:tcW w:w="568" w:type="dxa"/>
            <w:noWrap/>
            <w:vAlign w:val="bottom"/>
          </w:tcPr>
          <w:p>
            <w:pPr>
              <w:rPr>
                <w:iCs/>
              </w:rPr>
            </w:pPr>
            <w:r>
              <w:rPr>
                <w:iCs/>
              </w:rPr>
              <w:t> </w:t>
            </w:r>
          </w:p>
        </w:tc>
        <w:tc>
          <w:tcPr>
            <w:tcW w:w="708" w:type="dxa"/>
            <w:noWrap/>
            <w:vAlign w:val="bottom"/>
          </w:tcPr>
          <w:p>
            <w:pPr>
              <w:rPr>
                <w:iCs/>
              </w:rPr>
            </w:pPr>
            <w:r>
              <w:rPr>
                <w:iCs/>
              </w:rPr>
              <w:t> </w:t>
            </w:r>
          </w:p>
        </w:tc>
        <w:tc>
          <w:tcPr>
            <w:tcW w:w="1276" w:type="dxa"/>
            <w:noWrap/>
            <w:vAlign w:val="bottom"/>
          </w:tcPr>
          <w:p>
            <w:pPr>
              <w:rPr>
                <w:iCs/>
              </w:rPr>
            </w:pPr>
            <w:r>
              <w:rPr>
                <w:iCs/>
              </w:rPr>
              <w:t> </w:t>
            </w:r>
          </w:p>
        </w:tc>
        <w:tc>
          <w:tcPr>
            <w:tcW w:w="709" w:type="dxa"/>
            <w:noWrap/>
            <w:vAlign w:val="bottom"/>
          </w:tcPr>
          <w:p>
            <w:pPr>
              <w:rPr>
                <w:iCs/>
              </w:rPr>
            </w:pPr>
            <w:r>
              <w:rPr>
                <w:iCs/>
              </w:rPr>
              <w:t> </w:t>
            </w:r>
          </w:p>
        </w:tc>
        <w:tc>
          <w:tcPr>
            <w:tcW w:w="1276" w:type="dxa"/>
            <w:noWrap/>
            <w:vAlign w:val="bottom"/>
          </w:tcPr>
          <w:p>
            <w:pPr>
              <w:rPr>
                <w:iCs/>
              </w:rPr>
            </w:pPr>
            <w:r>
              <w:rPr>
                <w:iCs/>
              </w:rPr>
              <w:t> </w:t>
            </w:r>
          </w:p>
        </w:tc>
        <w:tc>
          <w:tcPr>
            <w:tcW w:w="1276" w:type="dxa"/>
            <w:noWrap/>
            <w:vAlign w:val="bottom"/>
          </w:tcPr>
          <w:p>
            <w:pPr>
              <w:rPr>
                <w:iCs/>
              </w:rPr>
            </w:pPr>
            <w:r>
              <w:rPr>
                <w:iCs/>
              </w:rPr>
              <w:t> </w:t>
            </w:r>
          </w:p>
        </w:tc>
        <w:tc>
          <w:tcPr>
            <w:tcW w:w="425" w:type="dxa"/>
            <w:noWrap/>
            <w:vAlign w:val="bottom"/>
          </w:tcPr>
          <w:p>
            <w:pPr>
              <w:rPr>
                <w:iCs/>
              </w:rPr>
            </w:pPr>
            <w:r>
              <w:rPr>
                <w:iCs/>
              </w:rPr>
              <w:t> </w:t>
            </w:r>
          </w:p>
        </w:tc>
        <w:tc>
          <w:tcPr>
            <w:tcW w:w="708" w:type="dxa"/>
            <w:noWrap/>
            <w:vAlign w:val="bottom"/>
          </w:tcPr>
          <w:p>
            <w:pPr>
              <w:rPr>
                <w:iCs/>
              </w:rPr>
            </w:pPr>
            <w:r>
              <w:rPr>
                <w:iCs/>
              </w:rPr>
              <w:t> </w:t>
            </w:r>
          </w:p>
        </w:tc>
        <w:tc>
          <w:tcPr>
            <w:tcW w:w="709" w:type="dxa"/>
            <w:noWrap/>
            <w:vAlign w:val="bottom"/>
          </w:tcPr>
          <w:p>
            <w:pPr>
              <w:rPr>
                <w:iCs/>
              </w:rPr>
            </w:pPr>
            <w:r>
              <w:rPr>
                <w:iCs/>
              </w:rPr>
              <w:t> </w:t>
            </w:r>
          </w:p>
        </w:tc>
        <w:tc>
          <w:tcPr>
            <w:tcW w:w="1276" w:type="dxa"/>
            <w:noWrap/>
            <w:vAlign w:val="bottom"/>
          </w:tcPr>
          <w:p>
            <w:pPr>
              <w:rPr>
                <w:iCs/>
              </w:rPr>
            </w:pPr>
            <w:r>
              <w:rPr>
                <w:iCs/>
              </w:rPr>
              <w:t> </w:t>
            </w:r>
          </w:p>
        </w:tc>
        <w:tc>
          <w:tcPr>
            <w:tcW w:w="1276" w:type="dxa"/>
            <w:noWrap/>
            <w:vAlign w:val="bottom"/>
          </w:tcPr>
          <w:p>
            <w:pPr>
              <w:rPr>
                <w:iCs/>
              </w:rPr>
            </w:pPr>
            <w:r>
              <w:rPr>
                <w:iCs/>
              </w:rPr>
              <w:t> </w:t>
            </w:r>
          </w:p>
        </w:tc>
        <w:tc>
          <w:tcPr>
            <w:tcW w:w="1559" w:type="dxa"/>
            <w:noWrap/>
            <w:vAlign w:val="bottom"/>
          </w:tcPr>
          <w:p>
            <w:pPr>
              <w:rPr>
                <w:iCs/>
              </w:rPr>
            </w:pPr>
            <w:r>
              <w:rPr>
                <w:iCs/>
              </w:rPr>
              <w:t> </w:t>
            </w:r>
          </w:p>
        </w:tc>
        <w:tc>
          <w:tcPr>
            <w:tcW w:w="1417" w:type="dxa"/>
            <w:noWrap/>
            <w:vAlign w:val="bottom"/>
          </w:tcPr>
          <w:p>
            <w:pPr>
              <w:rPr>
                <w:iCs/>
              </w:rPr>
            </w:pPr>
            <w:r>
              <w:rPr>
                <w:iCs/>
              </w:rPr>
              <w:t> </w:t>
            </w:r>
          </w:p>
        </w:tc>
        <w:tc>
          <w:tcPr>
            <w:tcW w:w="1701" w:type="dxa"/>
            <w:noWrap/>
            <w:vAlign w:val="bottom"/>
          </w:tcPr>
          <w:p>
            <w:pPr>
              <w:rPr>
                <w:iCs/>
              </w:rPr>
            </w:pPr>
            <w:r>
              <w:rPr>
                <w:iCs/>
              </w:rPr>
              <w:t> </w:t>
            </w:r>
          </w:p>
        </w:tc>
      </w:tr>
      <w:tr>
        <w:trPr>
          <w:trHeight w:val="315"/>
        </w:trPr>
        <w:tc>
          <w:tcPr>
            <w:tcW w:w="567" w:type="dxa"/>
            <w:noWrap/>
            <w:vAlign w:val="bottom"/>
          </w:tcPr>
          <w:p/>
        </w:tc>
        <w:tc>
          <w:tcPr>
            <w:tcW w:w="568" w:type="dxa"/>
            <w:noWrap/>
            <w:vAlign w:val="bottom"/>
          </w:tcPr>
          <w:p/>
        </w:tc>
        <w:tc>
          <w:tcPr>
            <w:tcW w:w="708" w:type="dxa"/>
            <w:noWrap/>
            <w:vAlign w:val="bottom"/>
          </w:tcPr>
          <w:p/>
        </w:tc>
        <w:tc>
          <w:tcPr>
            <w:tcW w:w="1276" w:type="dxa"/>
            <w:noWrap/>
            <w:vAlign w:val="bottom"/>
          </w:tcPr>
          <w:p/>
        </w:tc>
        <w:tc>
          <w:tcPr>
            <w:tcW w:w="709" w:type="dxa"/>
            <w:noWrap/>
            <w:vAlign w:val="bottom"/>
          </w:tcPr>
          <w:p/>
        </w:tc>
        <w:tc>
          <w:tcPr>
            <w:tcW w:w="1276" w:type="dxa"/>
            <w:noWrap/>
            <w:vAlign w:val="bottom"/>
          </w:tcPr>
          <w:p/>
        </w:tc>
        <w:tc>
          <w:tcPr>
            <w:tcW w:w="1276" w:type="dxa"/>
            <w:noWrap/>
            <w:vAlign w:val="bottom"/>
          </w:tcPr>
          <w:p/>
        </w:tc>
        <w:tc>
          <w:tcPr>
            <w:tcW w:w="425" w:type="dxa"/>
            <w:noWrap/>
            <w:vAlign w:val="bottom"/>
          </w:tcPr>
          <w:p/>
        </w:tc>
        <w:tc>
          <w:tcPr>
            <w:tcW w:w="708" w:type="dxa"/>
            <w:noWrap/>
            <w:vAlign w:val="bottom"/>
          </w:tcPr>
          <w:p/>
        </w:tc>
        <w:tc>
          <w:tcPr>
            <w:tcW w:w="709" w:type="dxa"/>
            <w:noWrap/>
            <w:vAlign w:val="bottom"/>
          </w:tcPr>
          <w:p/>
        </w:tc>
        <w:tc>
          <w:tcPr>
            <w:tcW w:w="1276" w:type="dxa"/>
            <w:noWrap/>
            <w:vAlign w:val="bottom"/>
          </w:tcPr>
          <w:p/>
        </w:tc>
        <w:tc>
          <w:tcPr>
            <w:tcW w:w="1276" w:type="dxa"/>
            <w:noWrap/>
            <w:vAlign w:val="bottom"/>
          </w:tcPr>
          <w:p/>
        </w:tc>
        <w:tc>
          <w:tcPr>
            <w:tcW w:w="1559" w:type="dxa"/>
            <w:noWrap/>
            <w:vAlign w:val="bottom"/>
          </w:tcPr>
          <w:p/>
        </w:tc>
        <w:tc>
          <w:tcPr>
            <w:tcW w:w="1417" w:type="dxa"/>
            <w:noWrap/>
            <w:vAlign w:val="bottom"/>
          </w:tcPr>
          <w:p/>
        </w:tc>
        <w:tc>
          <w:tcPr>
            <w:tcW w:w="1701" w:type="dxa"/>
            <w:noWrap/>
            <w:vAlign w:val="bottom"/>
          </w:tcPr>
          <w:p/>
        </w:tc>
      </w:tr>
      <w:tr>
        <w:trPr>
          <w:trHeight w:val="315"/>
        </w:trPr>
        <w:tc>
          <w:tcPr>
            <w:tcW w:w="567" w:type="dxa"/>
            <w:noWrap/>
            <w:vAlign w:val="bottom"/>
          </w:tcPr>
          <w:p/>
        </w:tc>
        <w:tc>
          <w:tcPr>
            <w:tcW w:w="568" w:type="dxa"/>
            <w:noWrap/>
            <w:vAlign w:val="bottom"/>
          </w:tcPr>
          <w:p/>
        </w:tc>
        <w:tc>
          <w:tcPr>
            <w:tcW w:w="708" w:type="dxa"/>
            <w:noWrap/>
            <w:vAlign w:val="bottom"/>
          </w:tcPr>
          <w:p/>
        </w:tc>
        <w:tc>
          <w:tcPr>
            <w:tcW w:w="1276" w:type="dxa"/>
            <w:noWrap/>
            <w:vAlign w:val="bottom"/>
          </w:tcPr>
          <w:p/>
        </w:tc>
        <w:tc>
          <w:tcPr>
            <w:tcW w:w="709" w:type="dxa"/>
            <w:noWrap/>
            <w:vAlign w:val="bottom"/>
          </w:tcPr>
          <w:p/>
        </w:tc>
        <w:tc>
          <w:tcPr>
            <w:tcW w:w="1276" w:type="dxa"/>
            <w:noWrap/>
            <w:vAlign w:val="bottom"/>
          </w:tcPr>
          <w:p/>
        </w:tc>
        <w:tc>
          <w:tcPr>
            <w:tcW w:w="1276" w:type="dxa"/>
            <w:noWrap/>
            <w:vAlign w:val="bottom"/>
          </w:tcPr>
          <w:p/>
        </w:tc>
        <w:tc>
          <w:tcPr>
            <w:tcW w:w="425" w:type="dxa"/>
            <w:noWrap/>
            <w:vAlign w:val="bottom"/>
          </w:tcPr>
          <w:p/>
        </w:tc>
        <w:tc>
          <w:tcPr>
            <w:tcW w:w="708" w:type="dxa"/>
            <w:noWrap/>
            <w:vAlign w:val="bottom"/>
          </w:tcPr>
          <w:p/>
        </w:tc>
        <w:tc>
          <w:tcPr>
            <w:tcW w:w="709" w:type="dxa"/>
            <w:noWrap/>
            <w:vAlign w:val="bottom"/>
          </w:tcPr>
          <w:p/>
        </w:tc>
        <w:tc>
          <w:tcPr>
            <w:tcW w:w="1276" w:type="dxa"/>
            <w:noWrap/>
            <w:vAlign w:val="bottom"/>
          </w:tcPr>
          <w:p/>
        </w:tc>
        <w:tc>
          <w:tcPr>
            <w:tcW w:w="1276" w:type="dxa"/>
            <w:noWrap/>
            <w:vAlign w:val="bottom"/>
          </w:tcPr>
          <w:p/>
        </w:tc>
        <w:tc>
          <w:tcPr>
            <w:tcW w:w="1559" w:type="dxa"/>
            <w:noWrap/>
            <w:vAlign w:val="bottom"/>
          </w:tcPr>
          <w:p/>
        </w:tc>
        <w:tc>
          <w:tcPr>
            <w:tcW w:w="1417" w:type="dxa"/>
            <w:noWrap/>
            <w:vAlign w:val="bottom"/>
          </w:tcPr>
          <w:p/>
        </w:tc>
        <w:tc>
          <w:tcPr>
            <w:tcW w:w="1701" w:type="dxa"/>
            <w:noWrap/>
            <w:vAlign w:val="bottom"/>
          </w:tcPr>
          <w:p/>
        </w:tc>
      </w:tr>
    </w:tbl>
    <w:p>
      <w:pPr>
        <w:pStyle w:val="aff1"/>
        <w:tabs>
          <w:tab w:val="clear" w:pos="1134"/>
        </w:tabs>
        <w:autoSpaceDE w:val="0"/>
        <w:autoSpaceDN w:val="0"/>
        <w:spacing w:line="240" w:lineRule="auto"/>
        <w:ind w:firstLine="0"/>
        <w:rPr>
          <w:sz w:val="24"/>
          <w:szCs w:val="24"/>
        </w:rPr>
      </w:pPr>
    </w:p>
    <w:p>
      <w:pPr>
        <w:pStyle w:val="aff1"/>
        <w:tabs>
          <w:tab w:val="clear" w:pos="1134"/>
        </w:tabs>
        <w:autoSpaceDE w:val="0"/>
        <w:autoSpaceDN w:val="0"/>
        <w:spacing w:line="240" w:lineRule="auto"/>
        <w:ind w:firstLine="709"/>
        <w:rPr>
          <w:sz w:val="24"/>
          <w:szCs w:val="24"/>
        </w:rPr>
      </w:pPr>
      <w:r>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Pr>
          <w:sz w:val="24"/>
          <w:szCs w:val="24"/>
        </w:rPr>
        <w:t>и</w:t>
      </w:r>
      <w:r>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pPr>
        <w:pStyle w:val="aff1"/>
        <w:tabs>
          <w:tab w:val="clear" w:pos="1134"/>
        </w:tabs>
        <w:autoSpaceDE w:val="0"/>
        <w:autoSpaceDN w:val="0"/>
        <w:spacing w:line="240" w:lineRule="auto"/>
        <w:ind w:firstLine="0"/>
        <w:rPr>
          <w:sz w:val="24"/>
          <w:szCs w:val="24"/>
        </w:rPr>
      </w:pPr>
    </w:p>
    <w:p>
      <w:pPr>
        <w:pStyle w:val="aff1"/>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spacing w:before="20" w:after="20"/>
        <w:jc w:val="center"/>
      </w:pPr>
    </w:p>
    <w:p>
      <w:pPr>
        <w:spacing w:before="20" w:after="20"/>
        <w:jc w:val="center"/>
        <w:sectPr>
          <w:pgSz w:w="16840" w:h="11907" w:orient="landscape" w:code="9"/>
          <w:pgMar w:top="1418" w:right="1134" w:bottom="1134" w:left="1134" w:header="720" w:footer="720" w:gutter="0"/>
          <w:paperSrc w:first="7" w:other="7"/>
          <w:cols w:space="720"/>
          <w:docGrid w:linePitch="326"/>
        </w:sectPr>
      </w:pPr>
    </w:p>
    <w:p>
      <w:pPr>
        <w:spacing w:before="20" w:after="20"/>
        <w:jc w:val="center"/>
      </w:pPr>
      <w:r>
        <w:lastRenderedPageBreak/>
        <w:t>Приложение № 4 к Договору№___________ от «____»______________года</w:t>
      </w:r>
    </w:p>
    <w:p>
      <w:pPr>
        <w:spacing w:before="20" w:after="20"/>
        <w:ind w:firstLine="709"/>
        <w:jc w:val="both"/>
      </w:pPr>
    </w:p>
    <w:p>
      <w:pPr>
        <w:spacing w:before="20" w:after="20"/>
        <w:ind w:firstLine="709"/>
        <w:jc w:val="both"/>
      </w:pPr>
    </w:p>
    <w:p>
      <w:pPr>
        <w:spacing w:before="20" w:after="20"/>
        <w:ind w:firstLine="709"/>
        <w:jc w:val="both"/>
      </w:pPr>
      <w:r>
        <w:t xml:space="preserve">Настоящим подтверждаем, что </w:t>
      </w:r>
      <w:r>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80"/>
        <w:gridCol w:w="2395"/>
        <w:gridCol w:w="2432"/>
      </w:tblGrid>
      <w:tr>
        <w:tc>
          <w:tcPr>
            <w:tcW w:w="664" w:type="dxa"/>
          </w:tcPr>
          <w:p>
            <w:pPr>
              <w:spacing w:before="20" w:after="20"/>
              <w:jc w:val="center"/>
            </w:pPr>
            <w:r>
              <w:t>№ п/п</w:t>
            </w:r>
          </w:p>
        </w:tc>
        <w:tc>
          <w:tcPr>
            <w:tcW w:w="4080" w:type="dxa"/>
          </w:tcPr>
          <w:p>
            <w:pPr>
              <w:spacing w:before="20" w:after="20"/>
              <w:jc w:val="center"/>
            </w:pPr>
            <w:r>
              <w:t>Критерий отнесения</w:t>
            </w:r>
          </w:p>
        </w:tc>
        <w:tc>
          <w:tcPr>
            <w:tcW w:w="2395" w:type="dxa"/>
          </w:tcPr>
          <w:p>
            <w:pPr>
              <w:spacing w:before="20" w:after="20"/>
              <w:jc w:val="center"/>
            </w:pPr>
            <w:r>
              <w:t>Показатель</w:t>
            </w:r>
          </w:p>
        </w:tc>
        <w:tc>
          <w:tcPr>
            <w:tcW w:w="2432" w:type="dxa"/>
          </w:tcPr>
          <w:p>
            <w:pPr>
              <w:spacing w:before="20" w:after="20"/>
              <w:jc w:val="center"/>
            </w:pPr>
            <w:r>
              <w:t>Приложенный по</w:t>
            </w:r>
            <w:r>
              <w:t>д</w:t>
            </w:r>
            <w:r>
              <w:t>тверждающий док</w:t>
            </w:r>
            <w:r>
              <w:t>у</w:t>
            </w:r>
            <w:r>
              <w:t>мент</w:t>
            </w:r>
          </w:p>
        </w:tc>
      </w:tr>
      <w:tr>
        <w:tc>
          <w:tcPr>
            <w:tcW w:w="664" w:type="dxa"/>
          </w:tcPr>
          <w:p>
            <w:pPr>
              <w:spacing w:before="20" w:after="20"/>
              <w:jc w:val="center"/>
            </w:pPr>
            <w:r>
              <w:t>1.</w:t>
            </w:r>
          </w:p>
        </w:tc>
        <w:tc>
          <w:tcPr>
            <w:tcW w:w="4080" w:type="dxa"/>
          </w:tcPr>
          <w:p>
            <w:pPr>
              <w:spacing w:before="20" w:after="20"/>
              <w:jc w:val="center"/>
            </w:pPr>
            <w:r>
              <w:t>2.</w:t>
            </w:r>
          </w:p>
        </w:tc>
        <w:tc>
          <w:tcPr>
            <w:tcW w:w="2395" w:type="dxa"/>
          </w:tcPr>
          <w:p>
            <w:pPr>
              <w:spacing w:before="20" w:after="20"/>
              <w:jc w:val="center"/>
            </w:pPr>
            <w:r>
              <w:t>3.</w:t>
            </w:r>
          </w:p>
        </w:tc>
        <w:tc>
          <w:tcPr>
            <w:tcW w:w="2432" w:type="dxa"/>
          </w:tcPr>
          <w:p>
            <w:pPr>
              <w:spacing w:before="20" w:after="20"/>
              <w:jc w:val="center"/>
            </w:pPr>
            <w:r>
              <w:t>4.</w:t>
            </w:r>
          </w:p>
        </w:tc>
      </w:tr>
      <w:tr>
        <w:tc>
          <w:tcPr>
            <w:tcW w:w="664" w:type="dxa"/>
          </w:tcPr>
          <w:p>
            <w:pPr>
              <w:spacing w:before="20" w:after="20"/>
              <w:jc w:val="center"/>
            </w:pPr>
            <w:r>
              <w:t>1.</w:t>
            </w:r>
          </w:p>
        </w:tc>
        <w:tc>
          <w:tcPr>
            <w:tcW w:w="4080" w:type="dxa"/>
          </w:tcPr>
          <w:p>
            <w:pPr>
              <w:spacing w:before="20" w:after="20"/>
              <w:jc w:val="both"/>
              <w:rPr>
                <w:i/>
              </w:rPr>
            </w:pPr>
            <w:r>
              <w:rPr>
                <w:i/>
              </w:rPr>
              <w:t>только для юридических лиц:</w:t>
            </w:r>
          </w:p>
          <w:p>
            <w:pPr>
              <w:spacing w:before="20" w:after="20"/>
              <w:jc w:val="both"/>
            </w:pPr>
            <w:r>
              <w:t>Суммарная доля для участия в уставном капитале:</w:t>
            </w:r>
          </w:p>
          <w:p>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pPr>
              <w:spacing w:before="20" w:after="20"/>
              <w:rPr>
                <w:i/>
              </w:rPr>
            </w:pPr>
            <w:r>
              <w:rPr>
                <w:i/>
              </w:rPr>
              <w:t>Указывается в пр</w:t>
            </w:r>
            <w:r>
              <w:rPr>
                <w:i/>
              </w:rPr>
              <w:t>о</w:t>
            </w:r>
            <w:r>
              <w:rPr>
                <w:i/>
              </w:rPr>
              <w:t>центах</w:t>
            </w:r>
          </w:p>
        </w:tc>
        <w:tc>
          <w:tcPr>
            <w:tcW w:w="2432" w:type="dxa"/>
          </w:tcPr>
          <w:p>
            <w:pPr>
              <w:spacing w:before="20" w:after="20"/>
              <w:jc w:val="both"/>
              <w:rPr>
                <w:i/>
              </w:rPr>
            </w:pPr>
            <w:r>
              <w:rPr>
                <w:i/>
              </w:rPr>
              <w:t>Копия устава</w:t>
            </w:r>
          </w:p>
        </w:tc>
      </w:tr>
      <w:tr>
        <w:tc>
          <w:tcPr>
            <w:tcW w:w="664" w:type="dxa"/>
          </w:tcPr>
          <w:p>
            <w:pPr>
              <w:spacing w:before="20" w:after="20"/>
              <w:jc w:val="center"/>
            </w:pPr>
            <w:r>
              <w:t>2.</w:t>
            </w:r>
          </w:p>
        </w:tc>
        <w:tc>
          <w:tcPr>
            <w:tcW w:w="4080" w:type="dxa"/>
          </w:tcPr>
          <w:p>
            <w:pPr>
              <w:spacing w:before="20" w:after="20"/>
              <w:jc w:val="both"/>
              <w:rPr>
                <w:i/>
              </w:rPr>
            </w:pPr>
            <w:r>
              <w:rPr>
                <w:i/>
              </w:rPr>
              <w:t>только для юридических лиц:</w:t>
            </w:r>
          </w:p>
          <w:p>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pPr>
              <w:spacing w:before="20" w:after="20"/>
              <w:rPr>
                <w:i/>
              </w:rPr>
            </w:pPr>
            <w:r>
              <w:rPr>
                <w:i/>
              </w:rPr>
              <w:t>Указывается в пр</w:t>
            </w:r>
            <w:r>
              <w:rPr>
                <w:i/>
              </w:rPr>
              <w:t>о</w:t>
            </w:r>
            <w:r>
              <w:rPr>
                <w:i/>
              </w:rPr>
              <w:t>центах</w:t>
            </w:r>
          </w:p>
        </w:tc>
        <w:tc>
          <w:tcPr>
            <w:tcW w:w="2432" w:type="dxa"/>
          </w:tcPr>
          <w:p>
            <w:pPr>
              <w:spacing w:before="20" w:after="20"/>
              <w:jc w:val="both"/>
              <w:rPr>
                <w:i/>
              </w:rPr>
            </w:pPr>
            <w:r>
              <w:rPr>
                <w:i/>
              </w:rPr>
              <w:t>Копия устава</w:t>
            </w:r>
          </w:p>
        </w:tc>
      </w:tr>
      <w:tr>
        <w:tc>
          <w:tcPr>
            <w:tcW w:w="664" w:type="dxa"/>
          </w:tcPr>
          <w:p>
            <w:pPr>
              <w:spacing w:before="20" w:after="20"/>
              <w:jc w:val="center"/>
            </w:pPr>
            <w:r>
              <w:t>3.</w:t>
            </w:r>
          </w:p>
        </w:tc>
        <w:tc>
          <w:tcPr>
            <w:tcW w:w="4080" w:type="dxa"/>
          </w:tcPr>
          <w:p>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pPr>
              <w:spacing w:before="20" w:after="20"/>
              <w:jc w:val="both"/>
              <w:rPr>
                <w:i/>
              </w:rPr>
            </w:pPr>
            <w:r>
              <w:rPr>
                <w:i/>
              </w:rPr>
              <w:t>Указывается кол</w:t>
            </w:r>
            <w:r>
              <w:rPr>
                <w:i/>
              </w:rPr>
              <w:t>и</w:t>
            </w:r>
            <w:r>
              <w:rPr>
                <w:i/>
              </w:rPr>
              <w:t>чество человек</w:t>
            </w:r>
          </w:p>
        </w:tc>
        <w:tc>
          <w:tcPr>
            <w:tcW w:w="2432" w:type="dxa"/>
          </w:tcPr>
          <w:p>
            <w:pPr>
              <w:spacing w:before="20" w:after="20"/>
              <w:jc w:val="both"/>
              <w:rPr>
                <w:i/>
              </w:rPr>
            </w:pPr>
            <w:r>
              <w:rPr>
                <w:i/>
              </w:rPr>
              <w:t>Копия формы 4 ФСС</w:t>
            </w:r>
          </w:p>
        </w:tc>
      </w:tr>
      <w:tr>
        <w:tc>
          <w:tcPr>
            <w:tcW w:w="664" w:type="dxa"/>
          </w:tcPr>
          <w:p>
            <w:pPr>
              <w:spacing w:before="20" w:after="20"/>
              <w:jc w:val="center"/>
            </w:pPr>
            <w:r>
              <w:t>4.</w:t>
            </w:r>
          </w:p>
        </w:tc>
        <w:tc>
          <w:tcPr>
            <w:tcW w:w="4080" w:type="dxa"/>
          </w:tcPr>
          <w:p>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предшеств</w:t>
            </w:r>
            <w:r>
              <w:t>у</w:t>
            </w:r>
            <w:r>
              <w:t>ющий календарный год</w:t>
            </w:r>
          </w:p>
        </w:tc>
        <w:tc>
          <w:tcPr>
            <w:tcW w:w="2395" w:type="dxa"/>
          </w:tcPr>
          <w:p>
            <w:pPr>
              <w:spacing w:before="20" w:after="20"/>
              <w:jc w:val="both"/>
              <w:rPr>
                <w:i/>
              </w:rPr>
            </w:pPr>
            <w:r>
              <w:rPr>
                <w:i/>
              </w:rPr>
              <w:t>Указывается в ми</w:t>
            </w:r>
            <w:r>
              <w:rPr>
                <w:i/>
              </w:rPr>
              <w:t>л</w:t>
            </w:r>
            <w:r>
              <w:rPr>
                <w:i/>
              </w:rPr>
              <w:t>лионах рублей</w:t>
            </w:r>
          </w:p>
        </w:tc>
        <w:tc>
          <w:tcPr>
            <w:tcW w:w="2432" w:type="dxa"/>
          </w:tcPr>
          <w:p>
            <w:pPr>
              <w:spacing w:before="20" w:after="20"/>
              <w:jc w:val="both"/>
              <w:rPr>
                <w:i/>
              </w:rPr>
            </w:pPr>
            <w:r>
              <w:rPr>
                <w:i/>
              </w:rPr>
              <w:t>Копия баланса за предшествующий календарный год</w:t>
            </w:r>
          </w:p>
        </w:tc>
      </w:tr>
    </w:tbl>
    <w:p>
      <w:pPr>
        <w:spacing w:before="20" w:after="20"/>
        <w:jc w:val="both"/>
      </w:pPr>
    </w:p>
    <w:p>
      <w:pPr>
        <w:spacing w:before="20" w:after="20"/>
        <w:ind w:left="567"/>
        <w:jc w:val="both"/>
      </w:pPr>
      <w:r>
        <w:t>От Поставщика:</w:t>
      </w:r>
    </w:p>
    <w:p>
      <w:pPr>
        <w:spacing w:before="20" w:after="20"/>
        <w:ind w:left="567"/>
        <w:jc w:val="both"/>
      </w:pPr>
    </w:p>
    <w:p>
      <w:pPr>
        <w:spacing w:before="20" w:after="20"/>
        <w:ind w:left="567"/>
        <w:jc w:val="both"/>
      </w:pPr>
      <w:r>
        <w:t xml:space="preserve">__________________________ </w:t>
      </w:r>
    </w:p>
    <w:p>
      <w:pPr>
        <w:spacing w:before="20" w:after="20"/>
        <w:ind w:left="567"/>
        <w:jc w:val="both"/>
      </w:pPr>
      <w:r>
        <w:t>М.П.</w:t>
      </w:r>
    </w:p>
    <w:p>
      <w:pPr>
        <w:spacing w:before="20" w:after="20"/>
        <w:ind w:left="567"/>
        <w:jc w:val="both"/>
      </w:pPr>
      <w:r>
        <w:t>«___»______________201__г.</w:t>
      </w:r>
    </w:p>
    <w:p>
      <w:pPr>
        <w:spacing w:before="20" w:after="20"/>
        <w:jc w:val="both"/>
      </w:pPr>
    </w:p>
    <w:p>
      <w:pPr>
        <w:pageBreakBefore/>
      </w:pPr>
      <w:r>
        <w:lastRenderedPageBreak/>
        <w:t>Приложение № 5 к Договору№___________ от «____»______________года</w:t>
      </w:r>
      <w:r>
        <w:rPr>
          <w:b/>
        </w:rPr>
        <w:tab/>
        <w:t>ОБРАЗЕЦ</w:t>
      </w:r>
    </w:p>
    <w:p>
      <w:pPr>
        <w:pStyle w:val="-"/>
        <w:numPr>
          <w:ilvl w:val="0"/>
          <w:numId w:val="0"/>
        </w:numPr>
        <w:spacing w:after="0"/>
        <w:outlineLvl w:val="0"/>
      </w:pPr>
      <w:bookmarkStart w:id="129" w:name="_Toc213679220"/>
      <w:bookmarkStart w:id="130" w:name="_Toc213679142"/>
      <w:bookmarkStart w:id="131" w:name="_Toc213335139"/>
      <w:bookmarkStart w:id="132" w:name="_Toc168159798"/>
      <w:bookmarkStart w:id="133" w:name="_Toc168144812"/>
      <w:bookmarkStart w:id="134" w:name="_Toc157679469"/>
      <w:r>
        <w:rPr>
          <w:caps w:val="0"/>
        </w:rPr>
        <w:t>АКТ ПРИЕМА-ПЕРЕДАЧИ ТОВАРА (ОБОРУДОВАНИЯ</w:t>
      </w:r>
      <w:bookmarkEnd w:id="129"/>
      <w:bookmarkEnd w:id="130"/>
      <w:bookmarkEnd w:id="131"/>
      <w:bookmarkEnd w:id="132"/>
      <w:bookmarkEnd w:id="133"/>
      <w:bookmarkEnd w:id="134"/>
      <w:r>
        <w:rPr>
          <w:caps w:val="0"/>
        </w:rPr>
        <w:t>)</w:t>
      </w:r>
    </w:p>
    <w:p>
      <w:pPr>
        <w:jc w:val="center"/>
        <w:rPr>
          <w:b/>
        </w:rPr>
      </w:pPr>
      <w:r>
        <w:rPr>
          <w:b/>
        </w:rPr>
        <w:t>№___ от «___»_________201__ г.</w:t>
      </w:r>
      <w:r>
        <w:rPr>
          <w:b/>
        </w:rPr>
        <w:br/>
        <w:t>ПО ДОГОВОРУ №_____ от «___»______________201__ г.</w:t>
      </w:r>
    </w:p>
    <w:p>
      <w:pPr>
        <w:jc w:val="center"/>
      </w:pPr>
    </w:p>
    <w:p>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pPr>
        <w:jc w:val="both"/>
      </w:pPr>
    </w:p>
    <w:p>
      <w:pPr>
        <w:jc w:val="both"/>
      </w:pPr>
      <w:r>
        <w:t>Поставщик поставил, а Покупатель принял следующий Товар (Оборудование) согласно Спецификации (Приложение №1 к Договору):</w:t>
      </w:r>
    </w:p>
    <w:p>
      <w:pPr>
        <w:jc w:val="both"/>
      </w:pPr>
      <w:r>
        <w:t>___________________________________________(</w:t>
      </w:r>
      <w:r>
        <w:rPr>
          <w:i/>
        </w:rPr>
        <w:t>описание Товара (Оборудования</w:t>
      </w:r>
      <w:r>
        <w:t>)</w:t>
      </w:r>
    </w:p>
    <w:p/>
    <w:p>
      <w:r>
        <w:t>Стоимость поставленного Товара (Оборудования) составляет:</w:t>
      </w:r>
    </w:p>
    <w:p>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p>
      <w:r>
        <w:t>К настоящему акту прилагаются следующие документы, подтверждающие поставку Тов</w:t>
      </w:r>
      <w:r>
        <w:t>а</w:t>
      </w:r>
      <w:r>
        <w:t>ра (Оборудования):</w:t>
      </w:r>
    </w:p>
    <w:p>
      <w:r>
        <w:t>_____________________________________________(</w:t>
      </w:r>
      <w:r>
        <w:rPr>
          <w:i/>
        </w:rPr>
        <w:t>перечислить  документы</w:t>
      </w:r>
      <w:r>
        <w:t>)</w:t>
      </w:r>
    </w:p>
    <w:p/>
    <w:p>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pPr>
        <w:ind w:left="360"/>
      </w:pPr>
    </w:p>
    <w:tbl>
      <w:tblPr>
        <w:tblW w:w="9645" w:type="dxa"/>
        <w:tblLayout w:type="fixed"/>
        <w:tblLook w:val="00A0" w:firstRow="1" w:lastRow="0" w:firstColumn="1" w:lastColumn="0" w:noHBand="0" w:noVBand="0"/>
      </w:tblPr>
      <w:tblGrid>
        <w:gridCol w:w="4823"/>
        <w:gridCol w:w="4822"/>
      </w:tblGrid>
      <w:tr>
        <w:tc>
          <w:tcPr>
            <w:tcW w:w="4824" w:type="dxa"/>
          </w:tcPr>
          <w:p>
            <w:pPr>
              <w:ind w:left="458" w:hangingChars="190" w:hanging="458"/>
              <w:rPr>
                <w:b/>
              </w:rPr>
            </w:pPr>
            <w:r>
              <w:rPr>
                <w:b/>
              </w:rPr>
              <w:t>От Поставщика:</w:t>
            </w:r>
          </w:p>
          <w:p>
            <w:pPr>
              <w:ind w:left="458" w:hangingChars="190" w:hanging="458"/>
              <w:rPr>
                <w:b/>
              </w:rPr>
            </w:pPr>
          </w:p>
          <w:p>
            <w:pPr>
              <w:ind w:left="458" w:hangingChars="190" w:hanging="458"/>
              <w:rPr>
                <w:b/>
              </w:rPr>
            </w:pPr>
            <w:r>
              <w:rPr>
                <w:b/>
              </w:rPr>
              <w:t xml:space="preserve">_________________________ </w:t>
            </w:r>
          </w:p>
          <w:p>
            <w:pPr>
              <w:ind w:left="458" w:hangingChars="190" w:hanging="458"/>
              <w:rPr>
                <w:b/>
              </w:rPr>
            </w:pPr>
            <w:r>
              <w:rPr>
                <w:b/>
              </w:rPr>
              <w:t>М.П.</w:t>
            </w:r>
          </w:p>
          <w:p>
            <w:pPr>
              <w:ind w:left="456" w:hangingChars="190" w:hanging="456"/>
            </w:pPr>
            <w:r>
              <w:t>«___»______________201__г.</w:t>
            </w:r>
          </w:p>
        </w:tc>
        <w:tc>
          <w:tcPr>
            <w:tcW w:w="4824" w:type="dxa"/>
          </w:tcPr>
          <w:p>
            <w:pPr>
              <w:ind w:left="458" w:hangingChars="190" w:hanging="458"/>
              <w:rPr>
                <w:b/>
              </w:rPr>
            </w:pPr>
            <w:r>
              <w:rPr>
                <w:b/>
              </w:rPr>
              <w:t>От Покупателя:</w:t>
            </w:r>
          </w:p>
          <w:p>
            <w:pPr>
              <w:ind w:left="458" w:hangingChars="190" w:hanging="458"/>
              <w:rPr>
                <w:b/>
              </w:rPr>
            </w:pPr>
          </w:p>
          <w:p>
            <w:pPr>
              <w:ind w:left="458" w:hangingChars="190" w:hanging="458"/>
              <w:rPr>
                <w:b/>
              </w:rPr>
            </w:pPr>
            <w:r>
              <w:rPr>
                <w:b/>
              </w:rPr>
              <w:t xml:space="preserve">__________________________ </w:t>
            </w:r>
          </w:p>
          <w:p>
            <w:pPr>
              <w:ind w:left="458" w:hangingChars="190" w:hanging="458"/>
              <w:rPr>
                <w:b/>
              </w:rPr>
            </w:pPr>
            <w:r>
              <w:rPr>
                <w:b/>
              </w:rPr>
              <w:t>М.П.</w:t>
            </w:r>
          </w:p>
          <w:p>
            <w:pPr>
              <w:ind w:left="456" w:hangingChars="190" w:hanging="456"/>
              <w:rPr>
                <w:b/>
              </w:rPr>
            </w:pPr>
            <w:r>
              <w:t>«___»______________201__г.</w:t>
            </w:r>
          </w:p>
        </w:tc>
      </w:tr>
    </w:tbl>
    <w:p>
      <w:pPr>
        <w:jc w:val="right"/>
      </w:pPr>
    </w:p>
    <w:p>
      <w:pPr>
        <w:pStyle w:val="-0"/>
        <w:numPr>
          <w:ilvl w:val="0"/>
          <w:numId w:val="0"/>
        </w:numPr>
        <w:spacing w:before="60" w:after="60"/>
      </w:pPr>
    </w:p>
    <w:sectPr>
      <w:pgSz w:w="11907" w:h="16840" w:code="9"/>
      <w:pgMar w:top="1134" w:right="1134" w:bottom="1134" w:left="1418" w:header="720" w:footer="720" w:gutter="0"/>
      <w:paperSrc w:first="7" w:other="7"/>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0F9A2B0B"/>
    <w:multiLevelType w:val="singleLevel"/>
    <w:tmpl w:val="0419000F"/>
    <w:lvl w:ilvl="0">
      <w:start w:val="1"/>
      <w:numFmt w:val="decimal"/>
      <w:lvlText w:val="%1."/>
      <w:lvlJc w:val="left"/>
      <w:pPr>
        <w:tabs>
          <w:tab w:val="num" w:pos="360"/>
        </w:tabs>
        <w:ind w:left="360" w:hanging="360"/>
      </w:pPr>
    </w:lvl>
  </w:abstractNum>
  <w:abstractNum w:abstractNumId="7">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10">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2">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1"/>
  </w:num>
  <w:num w:numId="6">
    <w:abstractNumId w:val="5"/>
  </w:num>
  <w:num w:numId="7">
    <w:abstractNumId w:val="2"/>
  </w:num>
  <w:num w:numId="8">
    <w:abstractNumId w:val="10"/>
  </w:num>
  <w:num w:numId="9">
    <w:abstractNumId w:val="3"/>
  </w:num>
  <w:num w:numId="10">
    <w:abstractNumId w:val="7"/>
  </w:num>
  <w:num w:numId="11">
    <w:abstractNumId w:val="8"/>
  </w:num>
  <w:num w:numId="12">
    <w:abstractNumId w:val="13"/>
  </w:num>
  <w:num w:numId="13">
    <w:abstractNumId w:val="12"/>
  </w:num>
  <w:num w:numId="14">
    <w:abstractNumId w:val="9"/>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6"/>
    </w:lvlOverride>
    <w:lvlOverride w:ilvl="1">
      <w:startOverride w:val="3"/>
    </w:lvlOverride>
  </w:num>
  <w:num w:numId="18">
    <w:abstractNumId w:val="8"/>
    <w:lvlOverride w:ilvl="0">
      <w:startOverride w:val="15"/>
    </w:lvlOverride>
    <w:lvlOverride w:ilvl="1">
      <w:startOverride w:val="6"/>
    </w:lvlOverride>
  </w:num>
  <w:num w:numId="19">
    <w:abstractNumId w:val="8"/>
  </w:num>
  <w:num w:numId="20">
    <w:abstractNumId w:val="8"/>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1">
    <w:name w:val="Normal"/>
    <w:qFormat/>
    <w:rPr>
      <w:sz w:val="24"/>
      <w:szCs w:val="24"/>
    </w:rPr>
  </w:style>
  <w:style w:type="paragraph" w:styleId="1">
    <w:name w:val="heading 1"/>
    <w:basedOn w:val="a2"/>
    <w:next w:val="a1"/>
    <w:link w:val="10"/>
    <w:uiPriority w:val="99"/>
    <w:qFormat/>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pPr>
      <w:numPr>
        <w:ilvl w:val="2"/>
      </w:numPr>
      <w:outlineLvl w:val="2"/>
    </w:pPr>
    <w:rPr>
      <w:b w:val="0"/>
      <w:bCs w:val="0"/>
      <w:sz w:val="24"/>
      <w:szCs w:val="24"/>
    </w:rPr>
  </w:style>
  <w:style w:type="paragraph" w:styleId="4">
    <w:name w:val="heading 4"/>
    <w:basedOn w:val="3"/>
    <w:next w:val="a1"/>
    <w:link w:val="40"/>
    <w:uiPriority w:val="99"/>
    <w:qFormat/>
    <w:pPr>
      <w:numPr>
        <w:ilvl w:val="3"/>
      </w:numPr>
      <w:tabs>
        <w:tab w:val="left" w:pos="1985"/>
      </w:tabs>
      <w:ind w:hanging="850"/>
      <w:outlineLvl w:val="3"/>
    </w:pPr>
  </w:style>
  <w:style w:type="paragraph" w:styleId="5">
    <w:name w:val="heading 5"/>
    <w:basedOn w:val="a1"/>
    <w:next w:val="a1"/>
    <w:link w:val="50"/>
    <w:uiPriority w:val="99"/>
    <w:qFormat/>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pPr>
      <w:numPr>
        <w:ilvl w:val="5"/>
        <w:numId w:val="1"/>
      </w:numPr>
      <w:spacing w:before="240" w:after="60"/>
      <w:outlineLvl w:val="5"/>
    </w:pPr>
    <w:rPr>
      <w:i/>
      <w:iCs/>
      <w:sz w:val="22"/>
      <w:szCs w:val="22"/>
    </w:rPr>
  </w:style>
  <w:style w:type="paragraph" w:styleId="7">
    <w:name w:val="heading 7"/>
    <w:basedOn w:val="a1"/>
    <w:next w:val="a1"/>
    <w:link w:val="70"/>
    <w:uiPriority w:val="99"/>
    <w:qFormat/>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Pr>
      <w:rFonts w:ascii="Cambria" w:hAnsi="Cambria" w:cs="Times New Roman"/>
      <w:b/>
      <w:bCs/>
      <w:kern w:val="32"/>
      <w:sz w:val="32"/>
      <w:szCs w:val="32"/>
    </w:rPr>
  </w:style>
  <w:style w:type="character" w:customStyle="1" w:styleId="20">
    <w:name w:val="Заголовок 2 Знак"/>
    <w:basedOn w:val="a3"/>
    <w:link w:val="2"/>
    <w:uiPriority w:val="99"/>
    <w:semiHidden/>
    <w:locked/>
    <w:rPr>
      <w:rFonts w:ascii="Cambria" w:hAnsi="Cambria" w:cs="Times New Roman"/>
      <w:b/>
      <w:bCs/>
      <w:i/>
      <w:iCs/>
      <w:sz w:val="28"/>
      <w:szCs w:val="28"/>
    </w:rPr>
  </w:style>
  <w:style w:type="character" w:customStyle="1" w:styleId="30">
    <w:name w:val="Заголовок 3 Знак"/>
    <w:basedOn w:val="a3"/>
    <w:link w:val="3"/>
    <w:uiPriority w:val="99"/>
    <w:semiHidden/>
    <w:locked/>
    <w:rPr>
      <w:rFonts w:ascii="Cambria" w:hAnsi="Cambria" w:cs="Times New Roman"/>
      <w:b/>
      <w:bCs/>
      <w:sz w:val="26"/>
      <w:szCs w:val="26"/>
    </w:rPr>
  </w:style>
  <w:style w:type="character" w:customStyle="1" w:styleId="40">
    <w:name w:val="Заголовок 4 Знак"/>
    <w:basedOn w:val="a3"/>
    <w:link w:val="4"/>
    <w:uiPriority w:val="99"/>
    <w:semiHidden/>
    <w:locked/>
    <w:rPr>
      <w:rFonts w:ascii="Calibri" w:hAnsi="Calibri" w:cs="Times New Roman"/>
      <w:b/>
      <w:bCs/>
      <w:sz w:val="28"/>
      <w:szCs w:val="28"/>
    </w:rPr>
  </w:style>
  <w:style w:type="character" w:customStyle="1" w:styleId="50">
    <w:name w:val="Заголовок 5 Знак"/>
    <w:basedOn w:val="a3"/>
    <w:link w:val="5"/>
    <w:uiPriority w:val="99"/>
    <w:semiHidden/>
    <w:locked/>
    <w:rPr>
      <w:rFonts w:ascii="Calibri" w:hAnsi="Calibri" w:cs="Times New Roman"/>
      <w:b/>
      <w:bCs/>
      <w:i/>
      <w:iCs/>
      <w:sz w:val="26"/>
      <w:szCs w:val="26"/>
    </w:rPr>
  </w:style>
  <w:style w:type="character" w:customStyle="1" w:styleId="60">
    <w:name w:val="Заголовок 6 Знак"/>
    <w:basedOn w:val="a3"/>
    <w:link w:val="6"/>
    <w:uiPriority w:val="99"/>
    <w:semiHidden/>
    <w:locked/>
    <w:rPr>
      <w:rFonts w:ascii="Calibri" w:hAnsi="Calibri" w:cs="Times New Roman"/>
      <w:b/>
      <w:bCs/>
    </w:rPr>
  </w:style>
  <w:style w:type="character" w:customStyle="1" w:styleId="70">
    <w:name w:val="Заголовок 7 Знак"/>
    <w:basedOn w:val="a3"/>
    <w:link w:val="7"/>
    <w:uiPriority w:val="99"/>
    <w:semiHidden/>
    <w:locked/>
    <w:rPr>
      <w:rFonts w:ascii="Calibri" w:hAnsi="Calibri" w:cs="Times New Roman"/>
      <w:sz w:val="24"/>
      <w:szCs w:val="24"/>
    </w:rPr>
  </w:style>
  <w:style w:type="character" w:customStyle="1" w:styleId="80">
    <w:name w:val="Заголовок 8 Знак"/>
    <w:basedOn w:val="a3"/>
    <w:link w:val="8"/>
    <w:uiPriority w:val="99"/>
    <w:semiHidden/>
    <w:locked/>
    <w:rPr>
      <w:rFonts w:ascii="Calibri" w:hAnsi="Calibri" w:cs="Times New Roman"/>
      <w:i/>
      <w:iCs/>
      <w:sz w:val="24"/>
      <w:szCs w:val="24"/>
    </w:rPr>
  </w:style>
  <w:style w:type="character" w:customStyle="1" w:styleId="90">
    <w:name w:val="Заголовок 9 Знак"/>
    <w:basedOn w:val="a3"/>
    <w:link w:val="9"/>
    <w:uiPriority w:val="99"/>
    <w:semiHidden/>
    <w:locked/>
    <w:rPr>
      <w:rFonts w:ascii="Cambria" w:hAnsi="Cambria" w:cs="Times New Roman"/>
    </w:rPr>
  </w:style>
  <w:style w:type="paragraph" w:customStyle="1" w:styleId="a2">
    <w:name w:val="Название рисунка"/>
    <w:basedOn w:val="a6"/>
    <w:next w:val="a1"/>
    <w:uiPriority w:val="99"/>
    <w:pPr>
      <w:jc w:val="center"/>
    </w:pPr>
  </w:style>
  <w:style w:type="paragraph" w:customStyle="1" w:styleId="a6">
    <w:name w:val="Вправо"/>
    <w:basedOn w:val="a1"/>
    <w:next w:val="a1"/>
    <w:uiPriority w:val="99"/>
    <w:pPr>
      <w:jc w:val="right"/>
    </w:pPr>
  </w:style>
  <w:style w:type="paragraph" w:styleId="41">
    <w:name w:val="toc 4"/>
    <w:basedOn w:val="a1"/>
    <w:next w:val="a1"/>
    <w:autoRedefine/>
    <w:uiPriority w:val="99"/>
    <w:semiHidden/>
    <w:pPr>
      <w:tabs>
        <w:tab w:val="right" w:leader="dot" w:pos="9356"/>
      </w:tabs>
      <w:ind w:left="2438" w:right="1418" w:hanging="868"/>
    </w:pPr>
  </w:style>
  <w:style w:type="paragraph" w:styleId="31">
    <w:name w:val="toc 3"/>
    <w:basedOn w:val="a1"/>
    <w:next w:val="a1"/>
    <w:autoRedefine/>
    <w:uiPriority w:val="99"/>
    <w:semiHidden/>
    <w:pPr>
      <w:tabs>
        <w:tab w:val="right" w:leader="dot" w:pos="9356"/>
      </w:tabs>
      <w:ind w:left="1957" w:right="1418" w:hanging="670"/>
    </w:pPr>
  </w:style>
  <w:style w:type="paragraph" w:styleId="21">
    <w:name w:val="toc 2"/>
    <w:basedOn w:val="a1"/>
    <w:next w:val="a1"/>
    <w:autoRedefine/>
    <w:uiPriority w:val="99"/>
    <w:semiHidden/>
    <w:pPr>
      <w:tabs>
        <w:tab w:val="right" w:leader="dot" w:pos="9356"/>
      </w:tabs>
      <w:ind w:left="1474" w:right="1418" w:hanging="471"/>
    </w:pPr>
  </w:style>
  <w:style w:type="paragraph" w:styleId="11">
    <w:name w:val="toc 1"/>
    <w:basedOn w:val="a1"/>
    <w:next w:val="a1"/>
    <w:autoRedefine/>
    <w:uiPriority w:val="99"/>
    <w:semiHidden/>
    <w:pPr>
      <w:tabs>
        <w:tab w:val="right" w:leader="dot" w:pos="9356"/>
      </w:tabs>
      <w:ind w:left="993" w:right="1418" w:hanging="273"/>
    </w:pPr>
  </w:style>
  <w:style w:type="paragraph" w:customStyle="1" w:styleId="a7">
    <w:name w:val="Т. лист/Подписи"/>
    <w:basedOn w:val="a8"/>
    <w:next w:val="a9"/>
    <w:uiPriority w:val="99"/>
    <w:pPr>
      <w:framePr w:wrap="notBeside" w:y="7372"/>
      <w:spacing w:after="360"/>
    </w:pPr>
  </w:style>
  <w:style w:type="paragraph" w:customStyle="1" w:styleId="a8">
    <w:name w:val="Т. лист/Утверждаю"/>
    <w:basedOn w:val="aa"/>
    <w:next w:val="ab"/>
    <w:uiPriority w:val="99"/>
    <w:pPr>
      <w:framePr w:wrap="notBeside" w:xAlign="right"/>
    </w:pPr>
  </w:style>
  <w:style w:type="paragraph" w:customStyle="1" w:styleId="aa">
    <w:name w:val="Т. лист/Согласовано"/>
    <w:basedOn w:val="ac"/>
    <w:next w:val="a8"/>
    <w:uiPriority w:val="99"/>
    <w:pPr>
      <w:framePr w:w="3969" w:hSpace="181" w:wrap="notBeside" w:hAnchor="margin" w:y="1702"/>
      <w:tabs>
        <w:tab w:val="right" w:pos="3969"/>
      </w:tabs>
    </w:pPr>
  </w:style>
  <w:style w:type="paragraph" w:customStyle="1" w:styleId="ac">
    <w:name w:val="Влево"/>
    <w:basedOn w:val="a6"/>
    <w:next w:val="a1"/>
    <w:uiPriority w:val="99"/>
    <w:pPr>
      <w:jc w:val="left"/>
    </w:pPr>
  </w:style>
  <w:style w:type="paragraph" w:customStyle="1" w:styleId="ab">
    <w:name w:val="Т. лист/Заголовок"/>
    <w:basedOn w:val="a2"/>
    <w:next w:val="ad"/>
    <w:uiPriority w:val="99"/>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pPr>
      <w:framePr w:wrap="notBeside" w:y="11341"/>
    </w:pPr>
  </w:style>
  <w:style w:type="paragraph" w:customStyle="1" w:styleId="a9">
    <w:name w:val="Т. лист/Год"/>
    <w:basedOn w:val="a2"/>
    <w:next w:val="a1"/>
    <w:uiPriority w:val="99"/>
    <w:pPr>
      <w:framePr w:hSpace="181" w:wrap="auto" w:hAnchor="text" w:xAlign="center" w:yAlign="bottom"/>
    </w:pPr>
    <w:rPr>
      <w:i/>
      <w:iCs/>
    </w:rPr>
  </w:style>
  <w:style w:type="paragraph" w:customStyle="1" w:styleId="ae">
    <w:name w:val="Без красной строки"/>
    <w:basedOn w:val="a1"/>
    <w:next w:val="a1"/>
    <w:uiPriority w:val="99"/>
  </w:style>
  <w:style w:type="paragraph" w:customStyle="1" w:styleId="af">
    <w:name w:val="Примечание"/>
    <w:basedOn w:val="a1"/>
    <w:next w:val="a1"/>
    <w:uiPriority w:val="99"/>
    <w:pPr>
      <w:spacing w:before="480"/>
      <w:ind w:left="2155" w:hanging="1435"/>
    </w:pPr>
  </w:style>
  <w:style w:type="paragraph" w:customStyle="1" w:styleId="af0">
    <w:name w:val="Примечания"/>
    <w:basedOn w:val="af"/>
    <w:next w:val="a1"/>
    <w:uiPriority w:val="99"/>
    <w:pPr>
      <w:tabs>
        <w:tab w:val="left" w:pos="2155"/>
      </w:tabs>
      <w:ind w:left="2438" w:hanging="1718"/>
    </w:pPr>
  </w:style>
  <w:style w:type="paragraph" w:customStyle="1" w:styleId="af1">
    <w:name w:val="Т. лист/НИТИ"/>
    <w:basedOn w:val="a6"/>
    <w:next w:val="aa"/>
    <w:uiPriority w:val="99"/>
    <w:pPr>
      <w:jc w:val="center"/>
    </w:pPr>
    <w:rPr>
      <w:sz w:val="26"/>
      <w:szCs w:val="26"/>
    </w:rPr>
  </w:style>
  <w:style w:type="paragraph" w:customStyle="1" w:styleId="af2">
    <w:name w:val="Перечисление с №"/>
    <w:basedOn w:val="a1"/>
    <w:next w:val="a1"/>
    <w:uiPriority w:val="99"/>
    <w:pPr>
      <w:ind w:left="1985" w:hanging="284"/>
    </w:pPr>
  </w:style>
  <w:style w:type="paragraph" w:customStyle="1" w:styleId="af3">
    <w:name w:val="Заголовок страницы"/>
    <w:basedOn w:val="a2"/>
    <w:next w:val="a1"/>
    <w:uiPriority w:val="99"/>
    <w:pPr>
      <w:spacing w:after="600"/>
    </w:pPr>
    <w:rPr>
      <w:b/>
      <w:bCs/>
      <w:caps/>
      <w:sz w:val="26"/>
      <w:szCs w:val="26"/>
    </w:rPr>
  </w:style>
  <w:style w:type="paragraph" w:customStyle="1" w:styleId="af4">
    <w:name w:val="Название таблицы"/>
    <w:basedOn w:val="a2"/>
    <w:next w:val="a1"/>
    <w:uiPriority w:val="99"/>
    <w:pPr>
      <w:spacing w:before="360" w:after="360"/>
    </w:pPr>
  </w:style>
  <w:style w:type="paragraph" w:customStyle="1" w:styleId="a0">
    <w:name w:val="Перечисление с дефисом"/>
    <w:basedOn w:val="a1"/>
    <w:next w:val="a1"/>
    <w:uiPriority w:val="99"/>
    <w:pPr>
      <w:numPr>
        <w:numId w:val="3"/>
      </w:numPr>
    </w:pPr>
  </w:style>
  <w:style w:type="paragraph" w:customStyle="1" w:styleId="af5">
    <w:name w:val="Цель"/>
    <w:basedOn w:val="a1"/>
    <w:next w:val="a1"/>
    <w:uiPriority w:val="99"/>
    <w:pPr>
      <w:spacing w:before="120"/>
      <w:ind w:left="1418" w:hanging="697"/>
    </w:pPr>
  </w:style>
  <w:style w:type="paragraph" w:customStyle="1" w:styleId="af6">
    <w:name w:val="Номер таблицы"/>
    <w:basedOn w:val="a1"/>
    <w:next w:val="a1"/>
    <w:uiPriority w:val="99"/>
  </w:style>
  <w:style w:type="paragraph" w:customStyle="1" w:styleId="a">
    <w:name w:val="Перечисление с буквой"/>
    <w:next w:val="a1"/>
    <w:uiPriority w:val="99"/>
    <w:pPr>
      <w:numPr>
        <w:numId w:val="4"/>
      </w:numPr>
      <w:spacing w:after="120"/>
    </w:pPr>
    <w:rPr>
      <w:sz w:val="24"/>
      <w:szCs w:val="24"/>
    </w:rPr>
  </w:style>
  <w:style w:type="paragraph" w:customStyle="1" w:styleId="-">
    <w:name w:val="Контракт-раздел"/>
    <w:basedOn w:val="a1"/>
    <w:next w:val="-0"/>
    <w:uiPriority w:val="99"/>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pPr>
      <w:numPr>
        <w:ilvl w:val="1"/>
        <w:numId w:val="11"/>
      </w:numPr>
      <w:tabs>
        <w:tab w:val="clear" w:pos="2471"/>
        <w:tab w:val="num" w:pos="1391"/>
      </w:tabs>
      <w:ind w:left="1391"/>
      <w:jc w:val="both"/>
    </w:pPr>
  </w:style>
  <w:style w:type="paragraph" w:customStyle="1" w:styleId="-1">
    <w:name w:val="Контракт-подпункт"/>
    <w:basedOn w:val="a1"/>
    <w:link w:val="-3"/>
    <w:uiPriority w:val="99"/>
    <w:pPr>
      <w:numPr>
        <w:ilvl w:val="2"/>
        <w:numId w:val="11"/>
      </w:numPr>
      <w:jc w:val="both"/>
    </w:pPr>
  </w:style>
  <w:style w:type="character" w:customStyle="1" w:styleId="-3">
    <w:name w:val="Контракт-подпункт Знак"/>
    <w:basedOn w:val="a3"/>
    <w:link w:val="-1"/>
    <w:uiPriority w:val="99"/>
    <w:locked/>
    <w:rPr>
      <w:rFonts w:cs="Times New Roman"/>
      <w:sz w:val="24"/>
      <w:szCs w:val="24"/>
    </w:rPr>
  </w:style>
  <w:style w:type="paragraph" w:customStyle="1" w:styleId="-2">
    <w:name w:val="Контракт-подподпункт"/>
    <w:basedOn w:val="a1"/>
    <w:uiPriority w:val="99"/>
    <w:pPr>
      <w:numPr>
        <w:ilvl w:val="3"/>
        <w:numId w:val="11"/>
      </w:numPr>
      <w:jc w:val="both"/>
    </w:pPr>
  </w:style>
  <w:style w:type="paragraph" w:customStyle="1" w:styleId="af7">
    <w:name w:val="Подподпункт"/>
    <w:basedOn w:val="a1"/>
    <w:uiPriority w:val="99"/>
    <w:pPr>
      <w:tabs>
        <w:tab w:val="num" w:pos="1701"/>
      </w:tabs>
      <w:ind w:left="1701" w:hanging="567"/>
      <w:jc w:val="both"/>
    </w:pPr>
  </w:style>
  <w:style w:type="character" w:styleId="af8">
    <w:name w:val="Book Title"/>
    <w:basedOn w:val="a3"/>
    <w:uiPriority w:val="99"/>
    <w:qFormat/>
    <w:rPr>
      <w:rFonts w:cs="Times New Roman"/>
      <w:b/>
      <w:bCs/>
      <w:smallCaps/>
      <w:spacing w:val="5"/>
    </w:rPr>
  </w:style>
  <w:style w:type="paragraph" w:styleId="af9">
    <w:name w:val="TOC Heading"/>
    <w:basedOn w:val="1"/>
    <w:next w:val="a1"/>
    <w:uiPriority w:val="99"/>
    <w:qFormat/>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pPr>
      <w:keepNext/>
      <w:spacing w:before="40" w:after="40"/>
      <w:ind w:left="57" w:right="57"/>
    </w:pPr>
    <w:rPr>
      <w:sz w:val="18"/>
      <w:szCs w:val="18"/>
    </w:rPr>
  </w:style>
  <w:style w:type="paragraph" w:customStyle="1" w:styleId="afb">
    <w:name w:val="Таблица текст"/>
    <w:basedOn w:val="a1"/>
    <w:uiPriority w:val="99"/>
    <w:pPr>
      <w:spacing w:before="40" w:after="40"/>
      <w:ind w:left="57" w:right="57"/>
    </w:pPr>
    <w:rPr>
      <w:sz w:val="22"/>
      <w:szCs w:val="22"/>
    </w:rPr>
  </w:style>
  <w:style w:type="character" w:customStyle="1" w:styleId="afc">
    <w:name w:val="комментарий"/>
    <w:basedOn w:val="a3"/>
    <w:uiPriority w:val="99"/>
    <w:semiHidden/>
    <w:rPr>
      <w:rFonts w:cs="Times New Roman"/>
      <w:i/>
      <w:u w:val="single"/>
      <w:shd w:val="clear" w:color="auto" w:fill="FFFF99"/>
    </w:rPr>
  </w:style>
  <w:style w:type="paragraph" w:customStyle="1" w:styleId="Style7">
    <w:name w:val="Style7"/>
    <w:basedOn w:val="a1"/>
    <w:uiPriority w:val="99"/>
    <w:pPr>
      <w:widowControl w:val="0"/>
      <w:autoSpaceDE w:val="0"/>
      <w:autoSpaceDN w:val="0"/>
      <w:adjustRightInd w:val="0"/>
      <w:spacing w:line="324" w:lineRule="exact"/>
      <w:ind w:firstLine="672"/>
      <w:jc w:val="both"/>
    </w:pPr>
  </w:style>
  <w:style w:type="paragraph" w:customStyle="1" w:styleId="Style10">
    <w:name w:val="Style10"/>
    <w:basedOn w:val="a1"/>
    <w:uiPriority w:val="99"/>
    <w:pPr>
      <w:widowControl w:val="0"/>
      <w:autoSpaceDE w:val="0"/>
      <w:autoSpaceDN w:val="0"/>
      <w:adjustRightInd w:val="0"/>
      <w:spacing w:line="324" w:lineRule="exact"/>
      <w:jc w:val="both"/>
    </w:pPr>
  </w:style>
  <w:style w:type="character" w:customStyle="1" w:styleId="FontStyle22">
    <w:name w:val="Font Style22"/>
    <w:basedOn w:val="a3"/>
    <w:uiPriority w:val="99"/>
    <w:rPr>
      <w:rFonts w:ascii="Times New Roman" w:hAnsi="Times New Roman" w:cs="Times New Roman"/>
      <w:sz w:val="26"/>
      <w:szCs w:val="26"/>
    </w:rPr>
  </w:style>
  <w:style w:type="table" w:styleId="afd">
    <w:name w:val="Table Grid"/>
    <w:basedOn w:val="a4"/>
    <w:uiPriority w:val="9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pPr>
      <w:ind w:left="720"/>
      <w:contextualSpacing/>
    </w:pPr>
  </w:style>
  <w:style w:type="paragraph" w:styleId="aff">
    <w:name w:val="Balloon Text"/>
    <w:basedOn w:val="a1"/>
    <w:link w:val="aff0"/>
    <w:uiPriority w:val="99"/>
    <w:rPr>
      <w:rFonts w:ascii="Tahoma" w:hAnsi="Tahoma" w:cs="Tahoma"/>
      <w:sz w:val="16"/>
      <w:szCs w:val="16"/>
    </w:rPr>
  </w:style>
  <w:style w:type="character" w:customStyle="1" w:styleId="aff0">
    <w:name w:val="Текст выноски Знак"/>
    <w:basedOn w:val="a3"/>
    <w:link w:val="aff"/>
    <w:uiPriority w:val="99"/>
    <w:locked/>
    <w:rPr>
      <w:rFonts w:ascii="Tahoma" w:hAnsi="Tahoma" w:cs="Tahoma"/>
      <w:sz w:val="16"/>
      <w:szCs w:val="16"/>
    </w:rPr>
  </w:style>
  <w:style w:type="paragraph" w:customStyle="1" w:styleId="Times12">
    <w:name w:val="Times 12"/>
    <w:basedOn w:val="a1"/>
    <w:uiPriority w:val="99"/>
    <w:pPr>
      <w:overflowPunct w:val="0"/>
      <w:autoSpaceDE w:val="0"/>
      <w:autoSpaceDN w:val="0"/>
      <w:adjustRightInd w:val="0"/>
      <w:ind w:firstLine="567"/>
      <w:jc w:val="both"/>
    </w:pPr>
    <w:rPr>
      <w:bCs/>
      <w:szCs w:val="22"/>
    </w:rPr>
  </w:style>
  <w:style w:type="paragraph" w:customStyle="1" w:styleId="aff1">
    <w:name w:val="Пункт б/н"/>
    <w:basedOn w:val="a1"/>
    <w:uiPriority w:val="99"/>
    <w:pPr>
      <w:tabs>
        <w:tab w:val="left" w:pos="1134"/>
      </w:tabs>
      <w:spacing w:line="360" w:lineRule="auto"/>
      <w:ind w:firstLine="567"/>
      <w:jc w:val="both"/>
    </w:pPr>
    <w:rPr>
      <w:b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F275DB89-024C-412F-B724-E4A847AAE104}">
  <ds:schemaRefs>
    <ds:schemaRef ds:uri="http://schemas.microsoft.com/sharepoint/v3/contenttype/forms"/>
  </ds:schemaRefs>
</ds:datastoreItem>
</file>

<file path=customXml/itemProps2.xml><?xml version="1.0" encoding="utf-8"?>
<ds:datastoreItem xmlns:ds="http://schemas.openxmlformats.org/officeDocument/2006/customXml" ds:itemID="{E746DC54-67BD-4C62-A6A5-E57AFE704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A8259240-CE6E-40F5-87BD-0B00FA8BC714}">
  <ds:schemaRefs>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http://www.w3.org/XML/1998/namespace"/>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4920</Words>
  <Characters>28048</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32903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Афанасьева Ольга Алексеевна</cp:lastModifiedBy>
  <cp:revision>3</cp:revision>
  <cp:lastPrinted>2013-10-01T11:33:00Z</cp:lastPrinted>
  <dcterms:created xsi:type="dcterms:W3CDTF">2014-05-29T13:03:00Z</dcterms:created>
  <dcterms:modified xsi:type="dcterms:W3CDTF">2014-05-30T06:47:00Z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