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A94" w:rsidRPr="00716A94" w:rsidRDefault="00716A94" w:rsidP="00716A94">
      <w:pPr>
        <w:suppressAutoHyphens/>
        <w:rPr>
          <w:rFonts w:eastAsia="Times New Roman"/>
          <w:b/>
          <w:lang w:eastAsia="ar-SA"/>
        </w:rPr>
      </w:pPr>
      <w:r w:rsidRPr="00716A94">
        <w:rPr>
          <w:rFonts w:eastAsia="Times New Roman"/>
          <w:b/>
          <w:lang w:eastAsia="ar-SA"/>
        </w:rPr>
        <w:t>«ТЕХНИЧЕСКАЯ ЧАСТЬ»</w:t>
      </w:r>
    </w:p>
    <w:p w:rsidR="00716A94" w:rsidRPr="00716A94" w:rsidRDefault="00716A94" w:rsidP="00716A94">
      <w:pPr>
        <w:suppressAutoHyphens/>
        <w:rPr>
          <w:rFonts w:eastAsia="Times New Roman"/>
          <w:b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jc w:val="left"/>
        <w:rPr>
          <w:rFonts w:eastAsia="Times New Roman"/>
          <w:lang w:eastAsia="ar-SA"/>
        </w:rPr>
      </w:pPr>
    </w:p>
    <w:p w:rsidR="00716A94" w:rsidRPr="00716A94" w:rsidRDefault="00716A94" w:rsidP="00716A94">
      <w:pPr>
        <w:jc w:val="left"/>
        <w:rPr>
          <w:rFonts w:eastAsia="Times New Roman"/>
          <w:lang w:eastAsia="ru-RU"/>
        </w:rPr>
      </w:pPr>
    </w:p>
    <w:p w:rsidR="00716A94" w:rsidRPr="00716A94" w:rsidRDefault="00716A94" w:rsidP="00716A94">
      <w:pPr>
        <w:suppressAutoHyphens/>
        <w:jc w:val="left"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jc w:val="left"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outlineLvl w:val="0"/>
        <w:rPr>
          <w:rFonts w:eastAsia="Times New Roman"/>
          <w:lang w:eastAsia="ar-SA"/>
        </w:rPr>
      </w:pPr>
      <w:r w:rsidRPr="00716A94">
        <w:rPr>
          <w:rFonts w:eastAsia="Times New Roman"/>
          <w:lang w:eastAsia="ar-SA"/>
        </w:rPr>
        <w:t xml:space="preserve"> Техническое задание</w:t>
      </w: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  <w:r w:rsidRPr="00716A94">
        <w:rPr>
          <w:rFonts w:eastAsia="Times New Roman"/>
          <w:lang w:eastAsia="ar-SA"/>
        </w:rPr>
        <w:t xml:space="preserve"> </w:t>
      </w: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outlineLvl w:val="0"/>
        <w:rPr>
          <w:rFonts w:eastAsia="Times New Roman"/>
          <w:lang w:eastAsia="ar-SA"/>
        </w:rPr>
      </w:pPr>
      <w:r w:rsidRPr="00716A94">
        <w:rPr>
          <w:rFonts w:eastAsia="Times New Roman"/>
          <w:lang w:eastAsia="ar-SA"/>
        </w:rPr>
        <w:t xml:space="preserve">Предмет закупки: </w:t>
      </w:r>
      <w:r w:rsidRPr="00716A94">
        <w:rPr>
          <w:rFonts w:eastAsia="Times New Roman"/>
          <w:color w:val="000000"/>
          <w:szCs w:val="20"/>
          <w:lang w:eastAsia="ar-SA"/>
        </w:rPr>
        <w:t>Поставка датчика давления</w:t>
      </w:r>
      <w:r w:rsidRPr="00716A94">
        <w:rPr>
          <w:rFonts w:eastAsia="Times New Roman"/>
          <w:lang w:eastAsia="ar-SA"/>
        </w:rPr>
        <w:t>.</w:t>
      </w: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lang w:eastAsia="ar-SA"/>
        </w:rPr>
      </w:pPr>
    </w:p>
    <w:p w:rsidR="00716A94" w:rsidRPr="00716A94" w:rsidRDefault="00716A94" w:rsidP="00716A94">
      <w:pPr>
        <w:suppressAutoHyphens/>
        <w:outlineLvl w:val="0"/>
        <w:rPr>
          <w:rFonts w:eastAsia="Times New Roman"/>
          <w:lang w:eastAsia="ar-SA"/>
        </w:rPr>
        <w:sectPr w:rsidR="00716A94" w:rsidRPr="00716A94" w:rsidSect="009A20F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16A94">
        <w:rPr>
          <w:rFonts w:eastAsia="Times New Roman"/>
          <w:lang w:eastAsia="ar-SA"/>
        </w:rPr>
        <w:t>Обнинск 2015г.</w:t>
      </w: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1. ОБЩИЕ СВЕДЕНИЯ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1.1 Наименование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1.3 Код ОКП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2. ОБЛАСТЬ ПРИМЕНЕНИЯ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716A94" w:rsidRPr="00716A94" w:rsidRDefault="00716A94" w:rsidP="00716A94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4.4. Требования к стабильности параметров при воздействии факторов внешней среды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4.5. Требования к электропитанию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4.6. Требования к контрольно-измерительным приборам и автоматике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4.7. Требования к комплектности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4.8. Требования к маркировке</w:t>
      </w:r>
    </w:p>
    <w:p w:rsidR="00716A94" w:rsidRPr="00716A94" w:rsidRDefault="00716A94" w:rsidP="00716A9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4.9. Требования к упаковке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16A94" w:rsidRPr="00716A94" w:rsidRDefault="00716A94" w:rsidP="00716A94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716A94" w:rsidRPr="00716A94" w:rsidRDefault="00716A94" w:rsidP="00716A94">
      <w:pPr>
        <w:suppressAutoHyphens/>
        <w:ind w:left="2410" w:hanging="1559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16A94" w:rsidRPr="00716A94" w:rsidRDefault="00716A94" w:rsidP="00716A94">
      <w:pPr>
        <w:suppressAutoHyphens/>
        <w:ind w:left="1276" w:hanging="1276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11. ТРЕБОВАНИЯ К КАЧЕСТВУ И КЛАССИФИКАЦИЯ ОБОРУДОВАНИЯ</w:t>
      </w:r>
    </w:p>
    <w:p w:rsidR="00716A94" w:rsidRPr="00716A94" w:rsidRDefault="00716A94" w:rsidP="00716A94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716A94">
        <w:rPr>
          <w:rFonts w:eastAsia="Times New Roman"/>
          <w:color w:val="000000"/>
          <w:lang w:eastAsia="ar-SA"/>
        </w:rPr>
        <w:t>РАЗДЕЛ 12. ТРЕБОВАНИЯ К КОЛИЧЕСТВУ И СРОКУ (ПЕРИОДИЧНОСТИ) ПОСТАВКИ</w:t>
      </w: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1. ОБЩИЕ СВЕДЕНИЯ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273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1.1 Наименование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избыточного давления: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МЕТРАН-150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TG</w:t>
            </w:r>
            <w:r w:rsidRPr="00716A94">
              <w:rPr>
                <w:rFonts w:eastAsia="Times New Roman"/>
                <w:color w:val="000000"/>
                <w:lang w:eastAsia="ar-SA"/>
              </w:rPr>
              <w:t>2(-101,3)-0,9МПа 2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G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 2 </w:t>
            </w:r>
            <w:smartTag w:uri="urn:schemas-microsoft-com:office:smarttags" w:element="metricconverter">
              <w:smartTagPr>
                <w:attr w:name="ProductID" w:val="1 A"/>
              </w:smartTagPr>
              <w:r w:rsidRPr="00716A94">
                <w:rPr>
                  <w:rFonts w:eastAsia="Times New Roman"/>
                  <w:color w:val="000000"/>
                  <w:lang w:eastAsia="ar-SA"/>
                </w:rPr>
                <w:t xml:space="preserve">1 </w:t>
              </w:r>
              <w:r w:rsidRPr="00716A94">
                <w:rPr>
                  <w:rFonts w:eastAsia="Times New Roman"/>
                  <w:color w:val="000000"/>
                  <w:lang w:val="en-US" w:eastAsia="ar-SA"/>
                </w:rPr>
                <w:t>A</w:t>
              </w:r>
            </w:smartTag>
            <w:r w:rsidRPr="00716A94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M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5 </w:t>
            </w:r>
            <w:smartTag w:uri="urn:schemas-microsoft-com:office:smarttags" w:element="metricconverter">
              <w:smartTagPr>
                <w:attr w:name="ProductID" w:val="2F"/>
              </w:smartTagPr>
              <w:r w:rsidRPr="00716A94">
                <w:rPr>
                  <w:rFonts w:eastAsia="Times New Roman"/>
                  <w:color w:val="000000"/>
                  <w:lang w:eastAsia="ar-SA"/>
                </w:rPr>
                <w:t>2</w:t>
              </w:r>
              <w:r w:rsidRPr="00716A94">
                <w:rPr>
                  <w:rFonts w:eastAsia="Times New Roman"/>
                  <w:color w:val="000000"/>
                  <w:lang w:val="en-US" w:eastAsia="ar-SA"/>
                </w:rPr>
                <w:t>F</w:t>
              </w:r>
            </w:smartTag>
            <w:r w:rsidRPr="00716A94">
              <w:rPr>
                <w:rFonts w:eastAsia="Times New Roman"/>
                <w:color w:val="000000"/>
                <w:lang w:eastAsia="ar-SA"/>
              </w:rPr>
              <w:t xml:space="preserve"> 4 В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>4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SC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 С1 или эквивалент. </w:t>
            </w:r>
            <w:r w:rsidRPr="00716A94">
              <w:rPr>
                <w:rFonts w:eastAsia="Times New Roman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  закупаемого товара</w:t>
            </w:r>
            <w:r w:rsidRPr="00716A94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1.2 Сведения о новизне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Поставляемое оборудование должно быть новым, выпуска не ранее 2014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1.3 Код ОКП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421281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избыточного давления должен применяться в системах автоматического контроля, регулирования и управления технологическими процессами.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716A94" w:rsidRPr="00716A94" w:rsidRDefault="00716A94" w:rsidP="00716A94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26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>Датчик избыточного давления должен быть предназначен для эксплуатации в диапазоне от верхнего до нижнего значения указанных климатических факторов:</w:t>
            </w:r>
            <w:proofErr w:type="gramEnd"/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- температура окружающего воздуха от -40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С до 60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>С;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- относительная влажность 95 % при температуре 35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>С;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атмосферное давление от 66 до 106,7 кПа.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716A94" w:rsidRPr="00716A94" w:rsidRDefault="00716A94" w:rsidP="00716A94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4.1 Основные параметры и размеры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Основные опции: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диапазон измерений должен быть не менее 101,3 кПа и не более  0,9 МПа;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технологическое соединение должно быть М20×1,5;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материал разделительной мембраны должен быть 316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L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SST</w:t>
            </w:r>
            <w:r w:rsidRPr="00716A94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материал деталей, контактирующих с рабочей средой должен быть 316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L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SST</w:t>
            </w:r>
            <w:r w:rsidRPr="00716A94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заполняющая жидкость – силикон;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- выходной сигнал –  должен быть не менее 4 и не более 20 мА с цифровым сигналом на базе протокола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716A94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- индикация – 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>встроенный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 xml:space="preserve"> ЖКИ;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 монтажные части – ниппель (</w:t>
            </w:r>
            <w:proofErr w:type="spellStart"/>
            <w:r w:rsidRPr="00716A94">
              <w:rPr>
                <w:rFonts w:eastAsia="Times New Roman"/>
                <w:color w:val="000000"/>
                <w:lang w:eastAsia="ar-SA"/>
              </w:rPr>
              <w:t>внутр</w:t>
            </w:r>
            <w:proofErr w:type="spellEnd"/>
            <w:r w:rsidRPr="00716A94">
              <w:rPr>
                <w:rFonts w:eastAsia="Times New Roman"/>
                <w:color w:val="000000"/>
                <w:lang w:eastAsia="ar-SA"/>
              </w:rPr>
              <w:t>. Ø10) с накидной гайкой М20×1,5;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материал монтажных частей должен быть - углеродистая сталь с покрытием;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материал уплотнительных прокладок должен быть – 12Х18Н10Т ГОСТ 5632;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материал накидной гайки должен быть – углеродистая сталь с покрытием;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монтажные кронштейны – монтажный кронштейн для крепления на трубе и панели (материал – сталь 12Х18Н10Т).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lastRenderedPageBreak/>
              <w:t>Дополнительные опции: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штепсельный разъем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Масса датчика с ЖКИ должна быть не более </w:t>
            </w:r>
            <w:smartTag w:uri="urn:schemas-microsoft-com:office:smarttags" w:element="metricconverter">
              <w:smartTagPr>
                <w:attr w:name="ProductID" w:val="1,7 кг"/>
              </w:smartTagPr>
              <w:r w:rsidRPr="00716A94">
                <w:rPr>
                  <w:rFonts w:eastAsia="Times New Roman"/>
                  <w:color w:val="000000"/>
                  <w:lang w:eastAsia="ar-SA"/>
                </w:rPr>
                <w:t>1,7 кг</w:t>
              </w:r>
            </w:smartTag>
            <w:r w:rsidRPr="00716A94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Режим эксплуатации – нормальный;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Измеряемые среды – жидкость, пар, газ, поровые смеси.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Управление параметрами датчика избыточного давления: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- с помощью ЖКИ (внешние и внутренние кнопки);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- с помощью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-коммуникатора или с помощью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AMS</w:t>
            </w:r>
            <w:r w:rsidRPr="00716A94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- удаленно с помощью программы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716A94">
              <w:rPr>
                <w:rFonts w:eastAsia="Times New Roman"/>
                <w:color w:val="000000"/>
                <w:lang w:eastAsia="ar-SA"/>
              </w:rPr>
              <w:t>-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Master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,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-модема и компьютера или программных средств АСУТП. 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4.3. Требования по надежности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быть устойчив к воздействию атмосферного давления от 84,0 до 106,7 кПа (группа Р1 ГОСТ 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 xml:space="preserve"> 52931).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быть устойчив к воздействию температуры окружающего воздуха в рабочем диапазоне от -40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С до 80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>С.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быть устойчив к воздействию относительной влажности окружающего воздуха 100% при температуре 35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>С и более низких температурах с конденсацией влаги.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должен быть устойчив к воздействию дождя с интенсивностью 5 мм/мин в соответствии с ГОСТ 15150.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должен сохранять работоспособность после воздействия солнечного излучения: интегральная плотность потока излучения – 1120 Вт/м</w:t>
            </w:r>
            <w:proofErr w:type="gramStart"/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>, плотность потока ультрафиолетовой части спектра – 68 Вт/м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 в соответствии с ГОСТ 15150.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избыточного давления должен быть устойчив к воздействию индустриальных радиопомех.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соответствовать нормам </w:t>
            </w:r>
            <w:proofErr w:type="spellStart"/>
            <w:r w:rsidRPr="00716A94">
              <w:rPr>
                <w:rFonts w:eastAsia="Times New Roman"/>
                <w:color w:val="000000"/>
                <w:lang w:eastAsia="ar-SA"/>
              </w:rPr>
              <w:t>помехоэмиссии</w:t>
            </w:r>
            <w:proofErr w:type="spellEnd"/>
            <w:r w:rsidRPr="00716A94">
              <w:rPr>
                <w:rFonts w:eastAsia="Times New Roman"/>
                <w:color w:val="000000"/>
                <w:lang w:eastAsia="ar-SA"/>
              </w:rPr>
              <w:t xml:space="preserve">, установленным для класса Б по ГОСТ 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 xml:space="preserve"> 51318.22.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Средняя наработка на отказ датчика избыточного давления с учетом технического обслуживания должна составлять не менее 150000 часов.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Средний срок службы датчика избыточного давления должен быть не менее 12 лет.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по ГОСТ 27.003 должен относиться к изделию восстанавливаемому, ремонтируемому, конкретного назначения и вида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I</w:t>
            </w:r>
            <w:r w:rsidRPr="00716A94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Степень защиты датчика избыточного давления от воздействия пыли и воды должна соответствовать группе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IP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 66 по ГОСТ 14254.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Время готовности датчика, измеряемое как время от включения питания датчика до установления аналогового выходного сигнала, должно быть не более 2 сек. при минимальном установленном времени демпфирования.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По устойчивости к механическим воздействиям датчик избыточного давления должен соответствовать виброустойчивому исполнению </w:t>
            </w:r>
            <w:r w:rsidRPr="00716A94">
              <w:rPr>
                <w:rFonts w:eastAsia="Times New Roman"/>
                <w:color w:val="000000"/>
                <w:lang w:val="en-US" w:eastAsia="ar-SA"/>
              </w:rPr>
              <w:t>V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2 по ГОСТ 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 xml:space="preserve"> 52931.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Датчик должен быть коррозионностоек к воздействию соляного (морского) тумана в соответствии с ГОСТ 15150. 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Наружные поверхности датчика избыточного давления должны быть устойчивы к динамическому воздействию пыли в соответствии с ГОСТ 15150.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4.4. Требования к стабильности параметров при воздействии факторов внешней среды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Нестабильность начального значения выходного сигнала  за год эксплуатации не должна  превышать ±0,075% при измерении температуры окружающей среды (23±20)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>С. Определяется в нормальных климатических условиях.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Нестабильность характеристики выходного сигнала за 3 года эксплуатации не должна превышать ±0,075% при измерении температуры окружающей среды от -40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С до 80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С. </w:t>
            </w:r>
            <w:r w:rsidRPr="00716A94">
              <w:rPr>
                <w:rFonts w:eastAsia="Times New Roman"/>
                <w:color w:val="000000"/>
                <w:lang w:eastAsia="ar-SA"/>
              </w:rPr>
              <w:lastRenderedPageBreak/>
              <w:t>Определяется в нормальных климатических условиях, при этом допускается корректировка начального значения выходного сигнала.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lastRenderedPageBreak/>
              <w:t>Подраздел 4.5. Требования к электропитанию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Подсоединение внешних электрических цепей к датчику должно осуществляться через кабельные вводы, соответствующие требованиям ГОСТ 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 xml:space="preserve"> 51330.1.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Электрическое питание датчика должно осуществляться от источника питания постоянного тока напряжением 12-42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 xml:space="preserve"> для выходного сигнала 4-20 мА. При этом пределы допускаемого нагрузочного сопротивления  зависят от установленного напряжения  питания датчика и не должны выходить за границы рабочей зоны (сопротивление нагрузки </w:t>
            </w:r>
            <w:proofErr w:type="spellStart"/>
            <w:r w:rsidRPr="00716A94">
              <w:rPr>
                <w:rFonts w:eastAsia="Times New Roman"/>
                <w:color w:val="000000"/>
                <w:lang w:val="en-US" w:eastAsia="ar-SA"/>
              </w:rPr>
              <w:t>R</w:t>
            </w:r>
            <w:r w:rsidRPr="00716A94">
              <w:rPr>
                <w:rFonts w:eastAsia="Times New Roman"/>
                <w:color w:val="000000"/>
                <w:vertAlign w:val="subscript"/>
                <w:lang w:val="en-US" w:eastAsia="ar-SA"/>
              </w:rPr>
              <w:t>min</w:t>
            </w:r>
            <w:proofErr w:type="spellEnd"/>
            <w:r w:rsidRPr="00716A94">
              <w:rPr>
                <w:rFonts w:eastAsia="Times New Roman"/>
                <w:color w:val="000000"/>
                <w:lang w:eastAsia="ar-SA"/>
              </w:rPr>
              <w:t>=250 Ом).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Потребляемая мощность датчика должна быть не более 0,8</w:t>
            </w:r>
            <w:proofErr w:type="gramStart"/>
            <w:r w:rsidRPr="00716A94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716A94">
              <w:rPr>
                <w:rFonts w:eastAsia="Times New Roman"/>
                <w:color w:val="000000"/>
                <w:lang w:eastAsia="ar-SA"/>
              </w:rPr>
              <w:t>∙А.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4.6 Требования к контрольно-измерительным приборам и автоматике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Встроенный ЖКИ должен сохранять работоспособность при воздействии температуры окружающего воздуха в диапазоне от -40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С до 80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>С.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Время восстановления аналогового выходного сигнала датчика после прерывания напряжения питания на время не более 20 </w:t>
            </w:r>
            <w:proofErr w:type="spellStart"/>
            <w:r w:rsidRPr="00716A94">
              <w:rPr>
                <w:rFonts w:eastAsia="Times New Roman"/>
                <w:color w:val="000000"/>
                <w:lang w:eastAsia="ar-SA"/>
              </w:rPr>
              <w:t>мс</w:t>
            </w:r>
            <w:proofErr w:type="spellEnd"/>
            <w:r w:rsidRPr="00716A94">
              <w:rPr>
                <w:rFonts w:eastAsia="Times New Roman"/>
                <w:color w:val="000000"/>
                <w:lang w:eastAsia="ar-SA"/>
              </w:rPr>
              <w:t xml:space="preserve"> должно составлять не более 35 </w:t>
            </w:r>
            <w:proofErr w:type="spellStart"/>
            <w:r w:rsidRPr="00716A94">
              <w:rPr>
                <w:rFonts w:eastAsia="Times New Roman"/>
                <w:color w:val="000000"/>
                <w:lang w:eastAsia="ar-SA"/>
              </w:rPr>
              <w:t>мс</w:t>
            </w:r>
            <w:proofErr w:type="spellEnd"/>
            <w:r w:rsidRPr="00716A94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Класс точности датчика 0,25.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4.7 Требования к комплектности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избыточного давления должен состоять из сенсорного модуля и электронного преобразователя. Сенсор должен состоять из измерительного блока и платы аналого-цифрового преобразователя (АЦП).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 xml:space="preserve">Подраздел 4.8 Требования к маркировке 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 xml:space="preserve">Датчик избыточного давления должен иметь маркировку </w:t>
            </w:r>
            <w:proofErr w:type="spellStart"/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>взрывозащиты</w:t>
            </w:r>
            <w:proofErr w:type="spellEnd"/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 xml:space="preserve"> и знак "Х", который наносится в виде отдельно стоящего знака после маркировки </w:t>
            </w:r>
            <w:proofErr w:type="spellStart"/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>взрывозащиты</w:t>
            </w:r>
            <w:proofErr w:type="spellEnd"/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 xml:space="preserve">, если в эксплуатационной документации указываются особые условия монтажа и (или) эксплуатации, связанные с обеспечением </w:t>
            </w:r>
            <w:proofErr w:type="spellStart"/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>взрывозащиты</w:t>
            </w:r>
            <w:proofErr w:type="spellEnd"/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 xml:space="preserve">, например, при нормальной степени механической прочности оболочки, в соответствии с </w:t>
            </w:r>
            <w:r w:rsidRPr="00716A94">
              <w:rPr>
                <w:rFonts w:eastAsia="Times New Roman"/>
                <w:color w:val="000000"/>
                <w:lang w:eastAsia="ar-SA"/>
              </w:rPr>
              <w:t xml:space="preserve">ГОСТ  12.2.020. </w:t>
            </w:r>
            <w:r w:rsidRPr="00716A94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 xml:space="preserve">Транспортная маркировка должна содержать манипуляционные знаки, основные, дополнительные и информационные надписи </w:t>
            </w:r>
            <w:r w:rsidRPr="00716A94">
              <w:rPr>
                <w:rFonts w:eastAsia="Times New Roman"/>
                <w:color w:val="000000"/>
                <w:lang w:eastAsia="ar-SA"/>
              </w:rPr>
              <w:t>по ГОСТ 14192.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4.9 Требования к упаковке</w:t>
            </w:r>
          </w:p>
        </w:tc>
      </w:tr>
      <w:tr w:rsidR="00716A94" w:rsidRPr="00716A94" w:rsidTr="005B4DDE">
        <w:trPr>
          <w:trHeight w:val="33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Датчик следует упаковывать в закрытых вентилируемых помещениях при температуре окружающего воздуха от 15 до 40</w:t>
            </w:r>
            <w:proofErr w:type="gramStart"/>
            <w:r w:rsidRPr="00716A94">
              <w:rPr>
                <w:rFonts w:eastAsia="Times New Roman"/>
                <w:lang w:eastAsia="ar-SA"/>
              </w:rPr>
              <w:t>°С</w:t>
            </w:r>
            <w:proofErr w:type="gramEnd"/>
            <w:r w:rsidRPr="00716A94">
              <w:rPr>
                <w:rFonts w:eastAsia="Times New Roman"/>
                <w:lang w:eastAsia="ar-SA"/>
              </w:rPr>
              <w:t xml:space="preserve"> и относительной влажности до 80% при отсутствии в окружающей среде агрессивных примесей по </w:t>
            </w:r>
            <w:r w:rsidRPr="00716A94">
              <w:rPr>
                <w:rFonts w:eastAsia="Times New Roman"/>
                <w:color w:val="000000"/>
                <w:lang w:eastAsia="ar-SA"/>
              </w:rPr>
              <w:t>ГОСТ 12997.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716A94">
              <w:rPr>
                <w:rFonts w:eastAsia="Times New Roman"/>
                <w:b/>
                <w:lang w:eastAsia="ar-SA"/>
              </w:rPr>
              <w:t xml:space="preserve">. </w:t>
            </w:r>
            <w:r w:rsidRPr="00716A94">
              <w:rPr>
                <w:rFonts w:eastAsia="Times New Roman"/>
                <w:lang w:eastAsia="ar-SA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bookmarkStart w:id="0" w:name="OLE_LINK9"/>
            <w:bookmarkStart w:id="1" w:name="OLE_LINK10"/>
            <w:r w:rsidRPr="00716A94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716A94" w:rsidRPr="00716A94" w:rsidRDefault="00716A94" w:rsidP="00716A94">
            <w:pPr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- Паспорт;</w:t>
            </w:r>
          </w:p>
          <w:p w:rsidR="00716A94" w:rsidRPr="00716A94" w:rsidRDefault="00716A94" w:rsidP="00716A94">
            <w:pPr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lastRenderedPageBreak/>
              <w:t>- Техническое описание и инструкция по эксплуатации;</w:t>
            </w:r>
          </w:p>
          <w:p w:rsidR="00716A94" w:rsidRPr="00716A94" w:rsidRDefault="00716A94" w:rsidP="00716A94">
            <w:pPr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- Гарантийный талон с обязательным проставлением штампа Поставщика.</w:t>
            </w:r>
            <w:bookmarkEnd w:id="0"/>
            <w:bookmarkEnd w:id="1"/>
          </w:p>
          <w:p w:rsidR="00716A94" w:rsidRPr="00716A94" w:rsidRDefault="00716A94" w:rsidP="00716A94">
            <w:pPr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-Свидетельство об утверждении типа средств измерений</w:t>
            </w:r>
          </w:p>
          <w:p w:rsidR="00716A94" w:rsidRPr="00716A94" w:rsidRDefault="00716A94" w:rsidP="00716A9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Текст документов на русском языке.</w:t>
            </w:r>
          </w:p>
        </w:tc>
      </w:tr>
    </w:tbl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избыточного давления в упаковках предприятия-изготовителя может транспортироваться транспортом любого вида, кроме неотапливаемых и негерметизированных отсеков самолетов, на любые расстояния.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Хранение при допустимой температуре от -40 до 120 </w:t>
            </w:r>
            <w:r w:rsidRPr="00716A94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716A94">
              <w:rPr>
                <w:rFonts w:eastAsia="Times New Roman"/>
                <w:color w:val="000000"/>
                <w:lang w:eastAsia="ar-SA"/>
              </w:rPr>
              <w:t>С по ГОСТ 15150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Средний срок службы не менее 12 лет.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Гарантийный срок хранения – 12 месяцев с момента изготовления.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Гарантийный срок эксплуатации – 36 месяцев.</w:t>
            </w:r>
          </w:p>
          <w:p w:rsidR="00716A94" w:rsidRPr="00716A94" w:rsidRDefault="00716A94" w:rsidP="00716A94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Изготовитель должен гарантировать соответствие датчика требованиям технических условий при соблюдении Потребителем условий транспортирования, хранения, монтажа и эксплуатации.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Изготовитель должен нести ответственность за скрытые дефекты датчика независимо от срока гарантии.</w:t>
            </w:r>
          </w:p>
        </w:tc>
      </w:tr>
    </w:tbl>
    <w:p w:rsidR="00716A94" w:rsidRPr="00716A94" w:rsidRDefault="00716A94" w:rsidP="00716A9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 xml:space="preserve">Датчик избыточного давления не  должен представлять опасности для жизни, здоровья людей и окружающей среды. 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lang w:eastAsia="ar-SA"/>
              </w:rPr>
              <w:t>Датчик избыточного давления должен соответствовать требованиям, обеспечивающим безопасность жизни, здоровья потребителей и охрану окружающей среды.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11. ТРЕБОВАНИЯ К КАЧЕСТВУ И КЛАССИФИКАЦИЯ ОБОРУДОВАНИЯ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16A94">
              <w:rPr>
                <w:rFonts w:eastAsia="Times New Roman"/>
                <w:lang w:eastAsia="ar-SA"/>
              </w:rPr>
              <w:t>Качество поставляемого товара должно соответствовать ГОСТ 22520-85 и ФЗ № 102 от 26.06.2008 «Об обеспечении единства измерений»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16A94" w:rsidRPr="00716A94" w:rsidRDefault="00716A94" w:rsidP="00716A9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16A94">
        <w:rPr>
          <w:rFonts w:eastAsia="Times New Roman"/>
          <w:color w:val="000000"/>
          <w:szCs w:val="20"/>
          <w:lang w:eastAsia="ar-SA"/>
        </w:rPr>
        <w:t>РАЗДЕЛ 12. ТРЕБОВАНИЯ К КОЛИЧЕСТВУ И СРОКУ (ПЕРИОДИЧНОСТИ) ПОСТАВКИ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716A94" w:rsidRPr="00716A94" w:rsidTr="005B4DDE">
        <w:trPr>
          <w:trHeight w:val="39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Датчик избыточного давления в количестве 1 штука.</w:t>
            </w:r>
          </w:p>
          <w:p w:rsidR="00716A94" w:rsidRPr="00716A94" w:rsidRDefault="00716A94" w:rsidP="00716A9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16A94">
              <w:rPr>
                <w:rFonts w:eastAsia="Times New Roman"/>
                <w:color w:val="000000"/>
                <w:lang w:eastAsia="ar-SA"/>
              </w:rPr>
              <w:t>Разовая поставка. Срок поставки - до 06 апреля 2015 года. (Возможна досрочная поставка)</w:t>
            </w:r>
          </w:p>
        </w:tc>
      </w:tr>
    </w:tbl>
    <w:p w:rsidR="00716A94" w:rsidRPr="00716A94" w:rsidRDefault="00716A94" w:rsidP="00716A94">
      <w:pPr>
        <w:suppressAutoHyphens/>
        <w:rPr>
          <w:rFonts w:eastAsia="Times New Roman"/>
          <w:color w:val="000000"/>
          <w:lang w:eastAsia="ar-SA"/>
        </w:rPr>
      </w:pPr>
    </w:p>
    <w:p w:rsidR="00716A94" w:rsidRPr="00716A94" w:rsidRDefault="00716A94" w:rsidP="00716A94">
      <w:pPr>
        <w:suppressAutoHyphens/>
        <w:jc w:val="left"/>
        <w:outlineLvl w:val="0"/>
        <w:rPr>
          <w:rFonts w:eastAsia="Times New Roman"/>
          <w:lang w:eastAsia="ru-RU"/>
        </w:rPr>
      </w:pPr>
      <w:r w:rsidRPr="00716A94">
        <w:rPr>
          <w:rFonts w:eastAsia="Times New Roman"/>
          <w:b/>
          <w:lang w:eastAsia="ru-RU"/>
        </w:rPr>
        <w:t>Контактное лицо</w:t>
      </w:r>
      <w:r w:rsidRPr="00716A94">
        <w:rPr>
          <w:rFonts w:eastAsia="Times New Roman"/>
          <w:lang w:eastAsia="ru-RU"/>
        </w:rPr>
        <w:t xml:space="preserve">: </w:t>
      </w:r>
      <w:r w:rsidRPr="00716A94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716A94">
        <w:rPr>
          <w:rFonts w:eastAsia="Times New Roman"/>
          <w:lang w:eastAsia="ar-SA"/>
        </w:rPr>
        <w:t>, (48439) 9-48-96.</w:t>
      </w:r>
    </w:p>
    <w:p w:rsidR="008E3C0C" w:rsidRDefault="008E3C0C">
      <w:bookmarkStart w:id="2" w:name="_GoBack"/>
      <w:bookmarkEnd w:id="2"/>
    </w:p>
    <w:sectPr w:rsidR="008E3C0C" w:rsidSect="00DB1A44">
      <w:headerReference w:type="default" r:id="rId7"/>
      <w:footerReference w:type="even" r:id="rId8"/>
      <w:footerReference w:type="default" r:id="rId9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1D7" w:rsidRDefault="00716A94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:rsidR="00F911D7" w:rsidRDefault="00716A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1D7" w:rsidRDefault="00716A94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911D7" w:rsidRDefault="00716A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1D7" w:rsidRDefault="00716A94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911D7" w:rsidRDefault="00716A94" w:rsidP="003339CE">
    <w:pPr>
      <w:pStyle w:val="a5"/>
      <w:ind w:right="360"/>
    </w:pPr>
  </w:p>
  <w:p w:rsidR="00F911D7" w:rsidRDefault="00716A94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1D7" w:rsidRDefault="00716A94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59</w:t>
    </w:r>
  </w:p>
  <w:p w:rsidR="00F911D7" w:rsidRDefault="00716A94" w:rsidP="003339CE">
    <w:pPr>
      <w:pStyle w:val="a5"/>
      <w:ind w:right="360"/>
    </w:pPr>
  </w:p>
  <w:p w:rsidR="00F911D7" w:rsidRDefault="00716A9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1D7" w:rsidRDefault="00716A94">
    <w:pPr>
      <w:pStyle w:val="a3"/>
    </w:pPr>
  </w:p>
  <w:p w:rsidR="00F911D7" w:rsidRDefault="00716A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C58"/>
    <w:rsid w:val="00316C58"/>
    <w:rsid w:val="00716A9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6A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6A94"/>
  </w:style>
  <w:style w:type="paragraph" w:styleId="a5">
    <w:name w:val="footer"/>
    <w:basedOn w:val="a"/>
    <w:link w:val="1"/>
    <w:uiPriority w:val="99"/>
    <w:rsid w:val="00716A9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716A94"/>
  </w:style>
  <w:style w:type="character" w:styleId="a7">
    <w:name w:val="page number"/>
    <w:basedOn w:val="a0"/>
    <w:rsid w:val="00716A94"/>
  </w:style>
  <w:style w:type="character" w:customStyle="1" w:styleId="1">
    <w:name w:val="Нижний колонтитул Знак1"/>
    <w:link w:val="a5"/>
    <w:uiPriority w:val="99"/>
    <w:locked/>
    <w:rsid w:val="00716A94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716A94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6A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6A94"/>
  </w:style>
  <w:style w:type="paragraph" w:styleId="a5">
    <w:name w:val="footer"/>
    <w:basedOn w:val="a"/>
    <w:link w:val="1"/>
    <w:uiPriority w:val="99"/>
    <w:rsid w:val="00716A9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716A94"/>
  </w:style>
  <w:style w:type="character" w:styleId="a7">
    <w:name w:val="page number"/>
    <w:basedOn w:val="a0"/>
    <w:rsid w:val="00716A94"/>
  </w:style>
  <w:style w:type="character" w:customStyle="1" w:styleId="1">
    <w:name w:val="Нижний колонтитул Знак1"/>
    <w:link w:val="a5"/>
    <w:uiPriority w:val="99"/>
    <w:locked/>
    <w:rsid w:val="00716A94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716A94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1714</Words>
  <Characters>9770</Characters>
  <Application>Microsoft Office Word</Application>
  <DocSecurity>0</DocSecurity>
  <Lines>81</Lines>
  <Paragraphs>22</Paragraphs>
  <ScaleCrop>false</ScaleCrop>
  <Company>Организация</Company>
  <LinksUpToDate>false</LinksUpToDate>
  <CharactersWithSpaces>11462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2015-01-29T06:56:00Z</dcterms:created>
  <dcterms:modified xsi:type="dcterms:W3CDTF">2015-01-29T06:57:00Z</dcterms:modified>
</cp:coreProperties>
</file>