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A10BA5" w:rsidRDefault="00DA6263" w:rsidP="00DA6263">
      <w:pPr>
        <w:ind w:left="5279"/>
        <w:jc w:val="right"/>
      </w:pPr>
      <w:r w:rsidRPr="00A10BA5">
        <w:t>«УТВЕРЖДАЮ»</w:t>
      </w:r>
    </w:p>
    <w:p w:rsidR="00DA6263" w:rsidRPr="00A10BA5" w:rsidRDefault="00DA6263" w:rsidP="00DA6263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DA6263" w:rsidRPr="00A10BA5" w:rsidRDefault="00DA6263" w:rsidP="00DA6263">
      <w:pPr>
        <w:ind w:left="5280"/>
        <w:jc w:val="right"/>
      </w:pPr>
      <w:r w:rsidRPr="00A10BA5">
        <w:t>_____________________________</w:t>
      </w:r>
    </w:p>
    <w:p w:rsidR="00DA6263" w:rsidRPr="00A10BA5" w:rsidRDefault="00DA6263" w:rsidP="00DA6263">
      <w:pPr>
        <w:jc w:val="right"/>
      </w:pPr>
      <w:r w:rsidRPr="00A10BA5">
        <w:t xml:space="preserve"> </w:t>
      </w:r>
      <w:r w:rsidRPr="00253E17">
        <w:t>«</w:t>
      </w:r>
      <w:r>
        <w:t>09</w:t>
      </w:r>
      <w:r w:rsidRPr="00784DB6">
        <w:t>»</w:t>
      </w:r>
      <w:r w:rsidRPr="00253E17">
        <w:t xml:space="preserve"> </w:t>
      </w:r>
      <w:r>
        <w:t>октября</w:t>
      </w:r>
      <w:r w:rsidRPr="00253E17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253E17">
          <w:t>2012 г</w:t>
        </w:r>
      </w:smartTag>
      <w:r w:rsidRPr="00253E17">
        <w:t>.</w:t>
      </w:r>
    </w:p>
    <w:p w:rsidR="00DA6263" w:rsidRPr="008C473C" w:rsidRDefault="00DA6263" w:rsidP="00DA6263">
      <w:pPr>
        <w:pStyle w:val="11"/>
        <w:keepNext w:val="0"/>
        <w:rPr>
          <w:bCs/>
          <w:snapToGrid/>
          <w:sz w:val="28"/>
          <w:szCs w:val="24"/>
        </w:rPr>
      </w:pPr>
    </w:p>
    <w:p w:rsidR="00DA6263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ЦЕНОВЫХ КОТИРОВОК</w:t>
      </w:r>
      <w:bookmarkEnd w:id="0"/>
      <w:bookmarkEnd w:id="1"/>
    </w:p>
    <w:p w:rsidR="00DA6263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Pr="00AD2E47">
        <w:rPr>
          <w:sz w:val="28"/>
          <w:szCs w:val="28"/>
        </w:rPr>
        <w:t xml:space="preserve">поставки </w:t>
      </w:r>
      <w:r w:rsidRPr="00790C39">
        <w:rPr>
          <w:b/>
          <w:color w:val="000000"/>
          <w:sz w:val="28"/>
          <w:szCs w:val="28"/>
        </w:rPr>
        <w:t xml:space="preserve">Автоматизированной установки для определения тангенса угла диэлектрических потерь трансформаторного масла по ГОСТ 6581-75 и </w:t>
      </w:r>
      <w:r w:rsidRPr="00790C39">
        <w:rPr>
          <w:b/>
          <w:color w:val="000000"/>
          <w:sz w:val="28"/>
          <w:szCs w:val="28"/>
          <w:lang w:val="en-US"/>
        </w:rPr>
        <w:t>IEC</w:t>
      </w:r>
      <w:r w:rsidRPr="00790C39">
        <w:rPr>
          <w:b/>
          <w:color w:val="000000"/>
          <w:sz w:val="28"/>
          <w:szCs w:val="28"/>
        </w:rPr>
        <w:t>60247 на частоте сети 50Гц</w:t>
      </w:r>
      <w:r w:rsidRPr="00790C39">
        <w:rPr>
          <w:b/>
          <w:sz w:val="28"/>
          <w:szCs w:val="28"/>
        </w:rPr>
        <w:t>, с первичной проверкой</w:t>
      </w:r>
      <w:r w:rsidRPr="00AD2E47">
        <w:rPr>
          <w:sz w:val="28"/>
          <w:szCs w:val="28"/>
        </w:rPr>
        <w:t xml:space="preserve"> для нужд ОАО “ВНИИ НП”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 w:rsidRPr="00A163E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12г.</w:t>
      </w:r>
    </w:p>
    <w:p w:rsidR="00DA6263" w:rsidRDefault="00DA6263" w:rsidP="00DA6263">
      <w:pPr>
        <w:rPr>
          <w:lang w:eastAsia="ru-RU"/>
        </w:rPr>
      </w:pPr>
    </w:p>
    <w:p w:rsidR="00DA6263" w:rsidRDefault="00DA6263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A6263" w:rsidRDefault="00DA6263" w:rsidP="00DA6263">
      <w:pPr>
        <w:jc w:val="center"/>
        <w:rPr>
          <w:rFonts w:ascii="Times New Roman" w:hAnsi="Times New Roman"/>
          <w:b/>
          <w:sz w:val="24"/>
          <w:szCs w:val="24"/>
        </w:rPr>
      </w:pPr>
      <w:r w:rsidRPr="00A163E5">
        <w:rPr>
          <w:rFonts w:ascii="Times New Roman" w:hAnsi="Times New Roman"/>
          <w:b/>
          <w:sz w:val="24"/>
          <w:szCs w:val="24"/>
        </w:rPr>
        <w:lastRenderedPageBreak/>
        <w:t>ТЕХНИЧЕСКОЕ ЗАДАНИЕ</w:t>
      </w:r>
    </w:p>
    <w:p w:rsidR="00DA6263" w:rsidRPr="00DA6263" w:rsidRDefault="00DA6263" w:rsidP="00DA6263">
      <w:pPr>
        <w:rPr>
          <w:rFonts w:ascii="Times New Roman" w:hAnsi="Times New Roman"/>
          <w:sz w:val="24"/>
          <w:szCs w:val="24"/>
        </w:rPr>
      </w:pPr>
      <w:r w:rsidRPr="00DA6263">
        <w:rPr>
          <w:rFonts w:ascii="Times New Roman" w:hAnsi="Times New Roman"/>
          <w:sz w:val="24"/>
          <w:szCs w:val="24"/>
        </w:rPr>
        <w:t>Прибор предназначается для</w:t>
      </w:r>
      <w:r>
        <w:rPr>
          <w:rFonts w:ascii="Times New Roman" w:hAnsi="Times New Roman"/>
          <w:sz w:val="24"/>
          <w:szCs w:val="24"/>
        </w:rPr>
        <w:t xml:space="preserve"> измерения</w:t>
      </w:r>
      <w:r w:rsidRPr="00DA6263">
        <w:rPr>
          <w:rFonts w:ascii="Times New Roman" w:hAnsi="Times New Roman"/>
          <w:sz w:val="24"/>
          <w:szCs w:val="24"/>
        </w:rPr>
        <w:t>:</w:t>
      </w:r>
    </w:p>
    <w:p w:rsidR="00DA6263" w:rsidRPr="00DA6263" w:rsidRDefault="00DA6263" w:rsidP="00DA6263">
      <w:pPr>
        <w:pStyle w:val="a9"/>
        <w:numPr>
          <w:ilvl w:val="0"/>
          <w:numId w:val="1"/>
        </w:numPr>
        <w:rPr>
          <w:lang w:eastAsia="ru-RU"/>
        </w:rPr>
      </w:pPr>
      <w:r w:rsidRPr="00DA6263">
        <w:rPr>
          <w:shd w:val="clear" w:color="auto" w:fill="F4FFD7"/>
        </w:rPr>
        <w:t>тангенс угла диэлектрических потерь</w:t>
      </w:r>
    </w:p>
    <w:p w:rsidR="00DA6263" w:rsidRPr="00DA6263" w:rsidRDefault="00DA6263" w:rsidP="00DA6263">
      <w:pPr>
        <w:pStyle w:val="a9"/>
        <w:numPr>
          <w:ilvl w:val="0"/>
          <w:numId w:val="1"/>
        </w:numPr>
        <w:rPr>
          <w:lang w:eastAsia="ru-RU"/>
        </w:rPr>
      </w:pPr>
      <w:r w:rsidRPr="00DA6263">
        <w:rPr>
          <w:shd w:val="clear" w:color="auto" w:fill="F4FFD7"/>
        </w:rPr>
        <w:t>диэлектрическ</w:t>
      </w:r>
      <w:r>
        <w:rPr>
          <w:shd w:val="clear" w:color="auto" w:fill="F4FFD7"/>
        </w:rPr>
        <w:t>ой</w:t>
      </w:r>
      <w:r w:rsidRPr="00DA6263">
        <w:rPr>
          <w:shd w:val="clear" w:color="auto" w:fill="F4FFD7"/>
        </w:rPr>
        <w:t xml:space="preserve"> проницаемост</w:t>
      </w:r>
      <w:r>
        <w:rPr>
          <w:shd w:val="clear" w:color="auto" w:fill="F4FFD7"/>
        </w:rPr>
        <w:t>и</w:t>
      </w:r>
    </w:p>
    <w:p w:rsidR="00DA6263" w:rsidRPr="00DA6263" w:rsidRDefault="00DA6263" w:rsidP="00DA6263">
      <w:pPr>
        <w:pStyle w:val="a9"/>
        <w:numPr>
          <w:ilvl w:val="0"/>
          <w:numId w:val="1"/>
        </w:numPr>
        <w:rPr>
          <w:lang w:eastAsia="ru-RU"/>
        </w:rPr>
      </w:pPr>
      <w:r w:rsidRPr="00DA6263">
        <w:rPr>
          <w:shd w:val="clear" w:color="auto" w:fill="F4FFD7"/>
        </w:rPr>
        <w:t>электрическ</w:t>
      </w:r>
      <w:r>
        <w:rPr>
          <w:shd w:val="clear" w:color="auto" w:fill="F4FFD7"/>
        </w:rPr>
        <w:t>ой</w:t>
      </w:r>
      <w:r w:rsidRPr="00DA6263">
        <w:rPr>
          <w:shd w:val="clear" w:color="auto" w:fill="F4FFD7"/>
        </w:rPr>
        <w:t xml:space="preserve"> емкост</w:t>
      </w:r>
      <w:r>
        <w:rPr>
          <w:shd w:val="clear" w:color="auto" w:fill="F4FFD7"/>
        </w:rPr>
        <w:t>и</w:t>
      </w:r>
    </w:p>
    <w:p w:rsidR="00DA6263" w:rsidRPr="00DA6263" w:rsidRDefault="00DA6263" w:rsidP="00DA6263">
      <w:pPr>
        <w:pStyle w:val="a9"/>
        <w:numPr>
          <w:ilvl w:val="0"/>
          <w:numId w:val="1"/>
        </w:numPr>
        <w:rPr>
          <w:lang w:eastAsia="ru-RU"/>
        </w:rPr>
      </w:pPr>
      <w:r w:rsidRPr="00DA6263">
        <w:rPr>
          <w:shd w:val="clear" w:color="auto" w:fill="F4FFD7"/>
        </w:rPr>
        <w:t>напряжени</w:t>
      </w:r>
      <w:r>
        <w:rPr>
          <w:shd w:val="clear" w:color="auto" w:fill="F4FFD7"/>
        </w:rPr>
        <w:t>я</w:t>
      </w:r>
      <w:r w:rsidRPr="00DA6263">
        <w:rPr>
          <w:shd w:val="clear" w:color="auto" w:fill="F4FFD7"/>
        </w:rPr>
        <w:t xml:space="preserve">, </w:t>
      </w:r>
      <w:proofErr w:type="gramStart"/>
      <w:r w:rsidRPr="00DA6263">
        <w:rPr>
          <w:shd w:val="clear" w:color="auto" w:fill="F4FFD7"/>
        </w:rPr>
        <w:t>приложенное</w:t>
      </w:r>
      <w:proofErr w:type="gramEnd"/>
      <w:r w:rsidRPr="00DA6263">
        <w:rPr>
          <w:shd w:val="clear" w:color="auto" w:fill="F4FFD7"/>
        </w:rPr>
        <w:t xml:space="preserve"> к измерительной ячейке</w:t>
      </w:r>
    </w:p>
    <w:p w:rsidR="00DA6263" w:rsidRPr="00DA6263" w:rsidRDefault="00DA6263" w:rsidP="00DA6263">
      <w:pPr>
        <w:pStyle w:val="a9"/>
        <w:numPr>
          <w:ilvl w:val="0"/>
          <w:numId w:val="1"/>
        </w:numPr>
        <w:rPr>
          <w:lang w:eastAsia="ru-RU"/>
        </w:rPr>
      </w:pPr>
      <w:r w:rsidRPr="00DA6263">
        <w:rPr>
          <w:shd w:val="clear" w:color="auto" w:fill="F4FFD7"/>
        </w:rPr>
        <w:t>температур</w:t>
      </w:r>
      <w:r>
        <w:rPr>
          <w:shd w:val="clear" w:color="auto" w:fill="F4FFD7"/>
        </w:rPr>
        <w:t>ы</w:t>
      </w:r>
      <w:r w:rsidRPr="00DA6263">
        <w:rPr>
          <w:shd w:val="clear" w:color="auto" w:fill="F4FFD7"/>
        </w:rPr>
        <w:t xml:space="preserve"> пробы трансформаторного масла</w:t>
      </w:r>
    </w:p>
    <w:p w:rsidR="00DA6263" w:rsidRDefault="00DA6263" w:rsidP="00DA6263">
      <w:pPr>
        <w:pStyle w:val="a9"/>
        <w:rPr>
          <w:lang w:eastAsia="ru-RU"/>
        </w:rPr>
      </w:pPr>
    </w:p>
    <w:p w:rsidR="00DA6263" w:rsidRPr="00DA6263" w:rsidRDefault="00DA6263" w:rsidP="00DA6263">
      <w:pPr>
        <w:pStyle w:val="a9"/>
        <w:rPr>
          <w:lang w:eastAsia="ru-RU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Технические характеристики установки:</w:t>
      </w:r>
      <w:r>
        <w:rPr>
          <w:rFonts w:ascii="Arial" w:hAnsi="Arial" w:cs="Arial"/>
          <w:color w:val="000000"/>
          <w:sz w:val="23"/>
          <w:szCs w:val="23"/>
        </w:rPr>
        <w:br/>
      </w:r>
      <w:bookmarkStart w:id="2" w:name="_GoBack"/>
      <w:bookmarkEnd w:id="2"/>
      <w:r>
        <w:rPr>
          <w:rFonts w:ascii="Arial" w:hAnsi="Arial" w:cs="Arial"/>
          <w:color w:val="000000"/>
          <w:sz w:val="23"/>
          <w:szCs w:val="23"/>
        </w:rPr>
        <w:br/>
      </w:r>
      <w:proofErr w:type="gramStart"/>
      <w:r w:rsidRPr="00DA6263">
        <w:rPr>
          <w:rFonts w:ascii="Arial" w:hAnsi="Arial" w:cs="Arial"/>
          <w:b/>
          <w:color w:val="000000"/>
          <w:sz w:val="23"/>
          <w:szCs w:val="23"/>
          <w:shd w:val="clear" w:color="auto" w:fill="F4FFD7"/>
        </w:rPr>
        <w:t>Параметр</w:t>
      </w:r>
      <w:r w:rsidRPr="00DA6263">
        <w:rPr>
          <w:rFonts w:ascii="Arial" w:hAnsi="Arial" w:cs="Arial"/>
          <w:b/>
          <w:color w:val="000000"/>
          <w:sz w:val="23"/>
          <w:szCs w:val="23"/>
          <w:shd w:val="clear" w:color="auto" w:fill="F4FFD7"/>
        </w:rPr>
        <w:t>,</w:t>
      </w:r>
      <w:r w:rsidRPr="00DA6263">
        <w:rPr>
          <w:rFonts w:ascii="Arial" w:hAnsi="Arial" w:cs="Arial"/>
          <w:b/>
          <w:color w:val="000000"/>
          <w:sz w:val="23"/>
          <w:szCs w:val="23"/>
          <w:shd w:val="clear" w:color="auto" w:fill="F4FFD7"/>
        </w:rPr>
        <w:t xml:space="preserve"> Значение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Диапазон измерений тангенса угла потерь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,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 0,0001 - 1,0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(0,01% - 100%)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Погрешность при измерении тангенса угла потерь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,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 ±(0,01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tg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 + 0,0002)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Действующее напряжение, приложенное к измерительной ячейке, соответствующее напряженности поля 1МВ/м, В 2000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Диапазон измерений рабочего напряжения, В 0 - 2700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Предел допускаемой относительной основной погрешности при измерении рабочего напряжения, % 1,0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Диапазон измерений емкости, пФ 5 - 50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Предел допускаемой относительной основной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погрешности при измерении емкости, % ±(0,5 +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tg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Диапазон работы нагревателя, °С 10 - 100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Точность измерения температуры, °С ±1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Время измерения, включая калибровку и нагрев до 90 градусов (с проведением измерений через 10 градусов), мин. 30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Время измерения, включая калибровку и нагрев до 90 градусов (с проведением измерений через 10 градусов) и остывание, мин. 80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Измерительная ячейка по ГОСТ 6581-75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трехэлектродного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 типа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 (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описание)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Объем ячейки, см3 13 - 14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Напряжение питающей сети однофазного переменного тока, В 205 - 235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Потребляемая мощность,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кВА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, не более 0,3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Габаритные размеры, мм 405 x 260 x 90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Вес, кг, не более 5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Установка может работать с шестью разными ячейками, параметры которых сохраняются в энергонезависимой памяти и доступны для просмотра из меню.</w:t>
      </w:r>
      <w:proofErr w:type="gram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Установка сохраняет в энергонезависимой памяти до 2000 последних измерений. В комплект поставки 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должно </w:t>
      </w:r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 xml:space="preserve">входит программное обеспечение на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компакт-диске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4FFD7"/>
        </w:rPr>
        <w:t>, позволяющее переписать из установки в персональный компьютер файл, содержащий результаты измерений. ПК подключается к установке через последовательный интерфейс RS232C.</w:t>
      </w:r>
    </w:p>
    <w:sectPr w:rsidR="00DA6263" w:rsidRPr="00DA6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63"/>
    <w:rsid w:val="009851CB"/>
    <w:rsid w:val="00DA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K-312-1</cp:lastModifiedBy>
  <cp:revision>1</cp:revision>
  <dcterms:created xsi:type="dcterms:W3CDTF">2012-10-26T11:17:00Z</dcterms:created>
  <dcterms:modified xsi:type="dcterms:W3CDTF">2012-10-26T11:30:00Z</dcterms:modified>
</cp:coreProperties>
</file>