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AB1BB6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AC4A6C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800E64">
        <w:rPr>
          <w:rStyle w:val="FontStyle94"/>
          <w:sz w:val="24"/>
          <w:szCs w:val="24"/>
          <w:lang w:val="ru-RU"/>
        </w:rPr>
        <w:t>192/10</w:t>
      </w:r>
      <w:r w:rsidR="00AC4A6C" w:rsidRPr="00AC4A6C">
        <w:rPr>
          <w:rStyle w:val="FontStyle94"/>
          <w:sz w:val="24"/>
          <w:szCs w:val="24"/>
          <w:lang w:val="ru-RU"/>
        </w:rPr>
        <w:t xml:space="preserve">/2012 «Поставка </w:t>
      </w:r>
      <w:r w:rsidR="00AC4A6C" w:rsidRPr="00AC4A6C">
        <w:rPr>
          <w:rFonts w:ascii="Times New Roman" w:hAnsi="Times New Roman"/>
          <w:szCs w:val="24"/>
          <w:lang w:val="ru-RU"/>
        </w:rPr>
        <w:t xml:space="preserve">бетонных смесей марки </w:t>
      </w:r>
      <w:r w:rsidR="00AC4A6C" w:rsidRPr="00AC4A6C">
        <w:rPr>
          <w:rFonts w:ascii="Times New Roman" w:hAnsi="Times New Roman"/>
          <w:szCs w:val="24"/>
        </w:rPr>
        <w:t>B</w:t>
      </w:r>
      <w:r w:rsidR="00AC4A6C" w:rsidRPr="00AC4A6C">
        <w:rPr>
          <w:rFonts w:ascii="Times New Roman" w:hAnsi="Times New Roman"/>
          <w:szCs w:val="24"/>
          <w:lang w:val="ru-RU"/>
        </w:rPr>
        <w:t xml:space="preserve">40 </w:t>
      </w:r>
      <w:r w:rsidR="00AC4A6C" w:rsidRPr="00AC4A6C">
        <w:rPr>
          <w:rFonts w:ascii="Times New Roman" w:hAnsi="Times New Roman"/>
          <w:szCs w:val="24"/>
        </w:rPr>
        <w:t>W</w:t>
      </w:r>
      <w:r w:rsidR="00AC4A6C" w:rsidRPr="00AC4A6C">
        <w:rPr>
          <w:rFonts w:ascii="Times New Roman" w:hAnsi="Times New Roman"/>
          <w:szCs w:val="24"/>
          <w:lang w:val="ru-RU"/>
        </w:rPr>
        <w:t xml:space="preserve">8 </w:t>
      </w:r>
      <w:r w:rsidR="00AC4A6C" w:rsidRPr="00AC4A6C">
        <w:rPr>
          <w:rFonts w:ascii="Times New Roman" w:hAnsi="Times New Roman"/>
          <w:szCs w:val="24"/>
        </w:rPr>
        <w:t>F</w:t>
      </w:r>
      <w:r w:rsidR="00AC4A6C" w:rsidRPr="00AC4A6C">
        <w:rPr>
          <w:rFonts w:ascii="Times New Roman" w:hAnsi="Times New Roman"/>
          <w:szCs w:val="24"/>
          <w:lang w:val="ru-RU"/>
        </w:rPr>
        <w:t>200 для бетонирования защитной оболочки с отметки 55,600 до 61,570 энергоблока №3 Ростовской АЭС</w:t>
      </w:r>
      <w:r w:rsidR="00AC4A6C" w:rsidRPr="00AC4A6C">
        <w:rPr>
          <w:rStyle w:val="FontStyle94"/>
          <w:sz w:val="24"/>
          <w:szCs w:val="24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7C009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AC4A6C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2350 кг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AC4A6C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1270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E03" w:rsidRDefault="00194E03" w:rsidP="003C5A94">
      <w:r>
        <w:separator/>
      </w:r>
    </w:p>
  </w:endnote>
  <w:endnote w:type="continuationSeparator" w:id="0">
    <w:p w:rsidR="00194E03" w:rsidRDefault="00194E03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2A3EB1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2A3EB1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C0094" w:rsidRPr="007C0094">
      <w:rPr>
        <w:noProof/>
        <w:lang w:val="ru-RU"/>
      </w:rPr>
      <w:t>3</w:t>
    </w:r>
    <w:r>
      <w:fldChar w:fldCharType="end"/>
    </w:r>
  </w:p>
  <w:p w:rsidR="00F30910" w:rsidRDefault="00194E0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E03" w:rsidRDefault="00194E03" w:rsidP="003C5A94">
      <w:r>
        <w:separator/>
      </w:r>
    </w:p>
  </w:footnote>
  <w:footnote w:type="continuationSeparator" w:id="0">
    <w:p w:rsidR="00194E03" w:rsidRDefault="00194E03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7</cp:revision>
  <dcterms:created xsi:type="dcterms:W3CDTF">2012-08-21T09:34:00Z</dcterms:created>
  <dcterms:modified xsi:type="dcterms:W3CDTF">2012-10-15T04:47:00Z</dcterms:modified>
</cp:coreProperties>
</file>