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bookmarkStart w:id="7" w:name="_GoBack"/>
      <w:bookmarkEnd w:id="7"/>
      <w:r>
        <w:rPr>
          <w:rStyle w:val="af8"/>
          <w:rFonts w:ascii="Times New Roman" w:hAnsi="Times New Roman"/>
          <w:color w:val="auto"/>
        </w:rPr>
        <w:t xml:space="preserve">ПРОЕКТ </w:t>
      </w:r>
      <w:bookmarkStart w:id="8" w:name="_Toc166405215"/>
      <w:bookmarkStart w:id="9" w:name="_Toc166582216"/>
      <w:bookmarkStart w:id="10" w:name="_Toc166912256"/>
      <w:bookmarkStart w:id="11" w:name="_Toc220468365"/>
      <w:bookmarkStart w:id="12" w:name="_Toc275690927"/>
      <w:bookmarkStart w:id="13" w:name="_Toc275691303"/>
      <w:bookmarkStart w:id="14" w:name="_Toc275691455"/>
      <w:bookmarkEnd w:id="0"/>
      <w:bookmarkEnd w:id="1"/>
      <w:bookmarkEnd w:id="2"/>
      <w:bookmarkEnd w:id="3"/>
      <w:bookmarkEnd w:id="4"/>
      <w:bookmarkEnd w:id="5"/>
      <w:bookmarkEnd w:id="6"/>
      <w:r>
        <w:rPr>
          <w:rStyle w:val="af8"/>
          <w:rFonts w:ascii="Times New Roman" w:hAnsi="Times New Roman"/>
          <w:color w:val="auto"/>
        </w:rPr>
        <w:t>ДОГОВОРА</w:t>
      </w:r>
      <w:bookmarkEnd w:id="8"/>
      <w:bookmarkEnd w:id="9"/>
      <w:bookmarkEnd w:id="10"/>
      <w:bookmarkEnd w:id="11"/>
      <w:bookmarkEnd w:id="12"/>
      <w:bookmarkEnd w:id="13"/>
      <w:bookmarkEnd w:id="14"/>
    </w:p>
    <w:p>
      <w:pPr>
        <w:rPr>
          <w:sz w:val="22"/>
          <w:szCs w:val="22"/>
        </w:rPr>
      </w:pPr>
    </w:p>
    <w:p>
      <w:pPr>
        <w:keepNext/>
        <w:suppressAutoHyphens/>
        <w:jc w:val="center"/>
        <w:outlineLvl w:val="0"/>
        <w:rPr>
          <w:b/>
        </w:rPr>
      </w:pPr>
      <w:bookmarkStart w:id="15" w:name="_Toc207097185"/>
      <w:bookmarkStart w:id="16" w:name="_Toc208831409"/>
      <w:bookmarkStart w:id="17" w:name="_Toc211919246"/>
      <w:bookmarkStart w:id="18" w:name="_Toc213335116"/>
      <w:bookmarkStart w:id="19" w:name="_Toc213679119"/>
      <w:bookmarkStart w:id="20" w:name="_Toc213679197"/>
      <w:r>
        <w:rPr>
          <w:b/>
        </w:rPr>
        <w:t>Договор №_____</w:t>
      </w:r>
      <w:bookmarkEnd w:id="15"/>
      <w:bookmarkEnd w:id="16"/>
      <w:bookmarkEnd w:id="17"/>
      <w:bookmarkEnd w:id="18"/>
      <w:bookmarkEnd w:id="19"/>
      <w:bookmarkEnd w:id="20"/>
    </w:p>
    <w:p>
      <w:pPr>
        <w:keepNext/>
        <w:suppressAutoHyphens/>
        <w:jc w:val="center"/>
      </w:pPr>
      <w:r>
        <w:rPr>
          <w:b/>
        </w:rPr>
        <w:t>на поставку</w:t>
      </w:r>
    </w:p>
    <w:p>
      <w:pPr>
        <w:tabs>
          <w:tab w:val="right" w:pos="9540"/>
        </w:tabs>
        <w:jc w:val="center"/>
      </w:pPr>
      <w:r>
        <w:t>город Сосновый Бор</w:t>
      </w:r>
      <w:r>
        <w:tab/>
        <w:t>«___»___________ 20__ года</w:t>
      </w:r>
    </w:p>
    <w:p>
      <w:pPr>
        <w:ind w:left="360"/>
      </w:pPr>
    </w:p>
    <w:p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>
        <w:t>ФГУП "НИТИ им. А.П. Александрова"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(открытого запроса цен в электронной форме,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>
      <w:pPr>
        <w:pStyle w:val="-"/>
        <w:tabs>
          <w:tab w:val="clear" w:pos="0"/>
          <w:tab w:val="num" w:pos="540"/>
        </w:tabs>
        <w:spacing w:before="240" w:after="60"/>
        <w:outlineLvl w:val="1"/>
      </w:pPr>
      <w:r>
        <w:t>Определения</w:t>
      </w:r>
    </w:p>
    <w:p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>
        <w:t>В данном Договоре нижеперечисленные термины будут иметь следующее толков</w:t>
      </w:r>
      <w:r>
        <w:t>а</w:t>
      </w:r>
      <w:r>
        <w:t>ние:</w:t>
      </w:r>
    </w:p>
    <w:p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>
        <w:t>а) «Договор» - соглашение, достигнутое между Покупателем и Поставщиком по результатам открытого аукциона в электронной форме, подписанного сторонами со всеми приложениями, дополнениями к нему, а также со всей документацией, на которую в Дог</w:t>
      </w:r>
      <w:r>
        <w:t>о</w:t>
      </w:r>
      <w:r>
        <w:t xml:space="preserve">воре есть ссылки и заключаемое на условиях, указанных в заявке на участие в открытом аукционе в электронной форме и документации об открытом  аукционе в электронной форме; </w:t>
      </w:r>
      <w:proofErr w:type="gramEnd"/>
    </w:p>
    <w:p>
      <w:pPr>
        <w:pStyle w:val="-2"/>
        <w:numPr>
          <w:ilvl w:val="0"/>
          <w:numId w:val="0"/>
        </w:numPr>
        <w:spacing w:before="60" w:after="60"/>
        <w:ind w:firstLine="748"/>
      </w:pPr>
      <w:r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>
      <w:pPr>
        <w:tabs>
          <w:tab w:val="num" w:pos="720"/>
          <w:tab w:val="left" w:pos="1080"/>
        </w:tabs>
        <w:spacing w:before="60" w:after="60"/>
        <w:ind w:firstLine="748"/>
        <w:jc w:val="both"/>
      </w:pPr>
      <w:r>
        <w:t>в) «Товар,  Оборудование» - машины, агрегаты и оборудование</w:t>
      </w:r>
      <w:r>
        <w:rPr>
          <w:i/>
        </w:rPr>
        <w:t>,</w:t>
      </w:r>
      <w:r>
        <w:t xml:space="preserve"> указанные в п.2.1 настоящего Договора, характеристики, которых перечислены в Спецификации (Прилож</w:t>
      </w:r>
      <w:r>
        <w:t>е</w:t>
      </w:r>
      <w:r>
        <w:t>ние № 1 к настоящему Договору) и в Технических требованиях (Приложение № 2 к наст</w:t>
      </w:r>
      <w:r>
        <w:t>о</w:t>
      </w:r>
      <w:r>
        <w:t>ящему Договору), поставляемые в рамках настоящего Договора.</w:t>
      </w:r>
    </w:p>
    <w:p>
      <w:pPr>
        <w:pStyle w:val="-"/>
        <w:spacing w:before="240" w:after="60"/>
        <w:outlineLvl w:val="1"/>
      </w:pPr>
      <w:bookmarkStart w:id="21" w:name="_Toc157679431"/>
      <w:bookmarkStart w:id="22" w:name="_Toc168144774"/>
      <w:bookmarkStart w:id="23" w:name="_Toc168159760"/>
      <w:bookmarkStart w:id="24" w:name="_Toc213335118"/>
      <w:bookmarkStart w:id="25" w:name="_Toc213679121"/>
      <w:bookmarkStart w:id="26" w:name="_Toc213679199"/>
      <w:r>
        <w:t>Предмет Договора</w:t>
      </w:r>
      <w:bookmarkEnd w:id="21"/>
      <w:bookmarkEnd w:id="22"/>
      <w:bookmarkEnd w:id="23"/>
      <w:bookmarkEnd w:id="24"/>
      <w:bookmarkEnd w:id="25"/>
      <w:bookmarkEnd w:id="26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Предметом настоящего Договора является поставка __________ </w:t>
      </w:r>
      <w:r>
        <w:rPr>
          <w:i/>
        </w:rPr>
        <w:t>(указывается наименование Товара (Оборудования) в соответствии с заявкой победителя)</w:t>
      </w:r>
      <w:r>
        <w:t xml:space="preserve"> в обусло</w:t>
      </w:r>
      <w:r>
        <w:t>в</w:t>
      </w:r>
      <w:r>
        <w:t>ленные Договором сроки в соответствии со Спецификацией (Приложение № 1 к насто</w:t>
      </w:r>
      <w:r>
        <w:t>я</w:t>
      </w:r>
      <w:r>
        <w:t>щему Договору), Техническими требованиями (Приложение № 2 к настоящему Договору). Поставщик обязуется передать Товар (Оборудование) Покупателю, а Покупатель обязуе</w:t>
      </w:r>
      <w:r>
        <w:t>т</w:t>
      </w:r>
      <w:r>
        <w:t xml:space="preserve">ся оплатить переданный Товар (Оборудование). 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 Наименование и номенклатура Товара (Оборудования), его количество и сроки п</w:t>
      </w:r>
      <w:r>
        <w:t>о</w:t>
      </w:r>
      <w:r>
        <w:t>ставки определяются Спецификацией (Приложение № 1 к настоящему Договору), техн</w:t>
      </w:r>
      <w:r>
        <w:t>и</w:t>
      </w:r>
      <w:r>
        <w:t>ческие и качественные показатели – Техническими требованиями (Приложение № 2 к настоящему Договору).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поставляет Покупателю Товар (Оборудование), свободный от прав тр</w:t>
      </w:r>
      <w:r>
        <w:t>е</w:t>
      </w:r>
      <w:r>
        <w:t>тьих лиц.</w:t>
      </w:r>
    </w:p>
    <w:p>
      <w:pPr>
        <w:pStyle w:val="-0"/>
        <w:tabs>
          <w:tab w:val="clear" w:pos="1391"/>
          <w:tab w:val="left" w:pos="0"/>
        </w:tabs>
        <w:ind w:left="0" w:firstLine="0"/>
      </w:pPr>
      <w:r>
        <w:t>Поставка Товара (Оборудования) осуществляется Поставщиком на условиях DDP (ИНКОТЕРМС 2000) по адресу склада Покупателя: г. Сосновый Бор Ленинградской обл</w:t>
      </w:r>
      <w:r>
        <w:t>а</w:t>
      </w:r>
      <w:r>
        <w:t>сти, ФГУП "НИТИ им. А.П. Александрова".</w:t>
      </w:r>
    </w:p>
    <w:p>
      <w:pPr>
        <w:pStyle w:val="-"/>
        <w:spacing w:before="240" w:after="60"/>
        <w:outlineLvl w:val="1"/>
      </w:pPr>
      <w:bookmarkStart w:id="27" w:name="_Toc157679432"/>
      <w:bookmarkStart w:id="28" w:name="_Toc168144775"/>
      <w:bookmarkStart w:id="29" w:name="_Toc168159761"/>
      <w:bookmarkStart w:id="30" w:name="_Toc213335119"/>
      <w:bookmarkStart w:id="31" w:name="_Toc213679122"/>
      <w:bookmarkStart w:id="32" w:name="_Toc213679200"/>
      <w:r>
        <w:lastRenderedPageBreak/>
        <w:t>Цена Договора</w:t>
      </w:r>
      <w:bookmarkEnd w:id="27"/>
      <w:bookmarkEnd w:id="28"/>
      <w:bookmarkEnd w:id="29"/>
      <w:bookmarkEnd w:id="30"/>
      <w:bookmarkEnd w:id="31"/>
      <w:bookmarkEnd w:id="32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>
        <w:t>о</w:t>
      </w:r>
      <w:r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>
        <w:t>с</w:t>
      </w:r>
      <w:r>
        <w:t>сийской Федерации.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Расходы на транспортировку Товара (Оборудования) до склада Покупателя (тран</w:t>
      </w:r>
      <w:r>
        <w:t>с</w:t>
      </w:r>
      <w:r>
        <w:t xml:space="preserve">портные расходы) в спецификации договора, счёте и </w:t>
      </w:r>
      <w:proofErr w:type="gramStart"/>
      <w:r>
        <w:t>счёт-фактуре</w:t>
      </w:r>
      <w:proofErr w:type="gramEnd"/>
      <w:r>
        <w:t xml:space="preserve"> выделяются отдельной строкой.</w:t>
      </w:r>
    </w:p>
    <w:p>
      <w:pPr>
        <w:pStyle w:val="-"/>
        <w:spacing w:before="240" w:after="60"/>
        <w:outlineLvl w:val="1"/>
      </w:pPr>
      <w:bookmarkStart w:id="33" w:name="_Toc157679434"/>
      <w:bookmarkStart w:id="34" w:name="_Toc168144777"/>
      <w:bookmarkStart w:id="35" w:name="_Toc168159763"/>
      <w:bookmarkStart w:id="36" w:name="_Toc213335120"/>
      <w:bookmarkStart w:id="37" w:name="_Toc213679123"/>
      <w:bookmarkStart w:id="38" w:name="_Toc213679201"/>
      <w:r>
        <w:t>Нормы и стандарты</w:t>
      </w:r>
      <w:bookmarkEnd w:id="33"/>
      <w:bookmarkEnd w:id="34"/>
      <w:bookmarkEnd w:id="35"/>
      <w:bookmarkEnd w:id="36"/>
      <w:bookmarkEnd w:id="37"/>
      <w:bookmarkEnd w:id="38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 (Оборудование) поставляемый по настоящему Договору, должен соотве</w:t>
      </w:r>
      <w:r>
        <w:t>т</w:t>
      </w:r>
      <w:r>
        <w:t>ствовать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>
        <w:t>ь</w:t>
      </w:r>
      <w:r>
        <w:t>ся нормы и стандарты, действующие на момент подписания Договора.</w:t>
      </w:r>
    </w:p>
    <w:p>
      <w:pPr>
        <w:pStyle w:val="-"/>
        <w:spacing w:before="240" w:after="60"/>
        <w:outlineLvl w:val="1"/>
      </w:pPr>
      <w:bookmarkStart w:id="39" w:name="_Toc157679437"/>
      <w:bookmarkStart w:id="40" w:name="_Toc168144780"/>
      <w:bookmarkStart w:id="41" w:name="_Toc168159766"/>
      <w:bookmarkStart w:id="42" w:name="_Toc213335121"/>
      <w:bookmarkStart w:id="43" w:name="_Toc213679124"/>
      <w:bookmarkStart w:id="44" w:name="_Toc213679202"/>
      <w:r>
        <w:t>Права и обязанности сторон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обязуется:</w:t>
      </w:r>
    </w:p>
    <w:p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>градской области, ФГУП "НИТИ им. А.П. Александрова", на условиях, предусмотренных в настоящем Договоре и в сроки, установленные в Спецификации (Приложение № 1 к настоящему Договору).</w:t>
      </w:r>
    </w:p>
    <w:p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Обеспечить наличие у себя и/или своих соисполнителей (субпоставщиков), пр</w:t>
      </w:r>
      <w:r>
        <w:t>и</w:t>
      </w:r>
      <w:r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>
        <w:t>с</w:t>
      </w:r>
      <w:r>
        <w:t>сийской Федерации, связанных с исполнением обязательств по настоящему Договору.</w:t>
      </w:r>
    </w:p>
    <w:p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Поставщик гарантирует, что при поставке программного обеспечения не будут нарушены права третьих лиц на результаты интеллектуальной собственности.</w:t>
      </w:r>
    </w:p>
    <w:p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В случае если Поставщик принадлежит к субъектам малого и среднего предприн</w:t>
      </w:r>
      <w:r>
        <w:t>и</w:t>
      </w:r>
      <w:r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________: в редактируемом формате </w:t>
      </w:r>
      <w:r>
        <w:rPr>
          <w:lang w:val="en-US"/>
        </w:rPr>
        <w:t>excel</w:t>
      </w:r>
      <w:r>
        <w:t xml:space="preserve">, а также обязательно прикладываются подтверждающие документы, </w:t>
      </w:r>
      <w:proofErr w:type="gramStart"/>
      <w:r>
        <w:t>перечисленными</w:t>
      </w:r>
      <w:proofErr w:type="gramEnd"/>
      <w:r>
        <w:t xml:space="preserve"> в столбце 4 Приложения, в формате </w:t>
      </w:r>
      <w:r>
        <w:rPr>
          <w:lang w:val="en-US"/>
        </w:rPr>
        <w:t>pdf</w:t>
      </w:r>
      <w:r>
        <w:t>.</w:t>
      </w:r>
    </w:p>
    <w:p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proofErr w:type="gramStart"/>
      <w:r>
        <w:t>В срок не позднее 15 (пятнадцати) дней с даты заключения договора, представить в адрес Покупателя документ, подтверждающие отсутствие  налоговой задолженности, пр</w:t>
      </w:r>
      <w:r>
        <w:t>е</w:t>
      </w:r>
      <w:r>
        <w:t>вышающей двадцать пять процентов балансовой стоимости его активов, а именно: копию справки об исполнении налогоплательщиком обязанности по уплате налогов, сборов, п</w:t>
      </w:r>
      <w:r>
        <w:t>е</w:t>
      </w:r>
      <w:r>
        <w:t>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>
        <w:t xml:space="preserve"> уплате налогов, сборов, пеней и штрафов.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обязуется:</w:t>
      </w:r>
    </w:p>
    <w:p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Осуществить авансирование и оплату поставленного Товара (Оборудования) в п</w:t>
      </w:r>
      <w:r>
        <w:t>о</w:t>
      </w:r>
      <w:r>
        <w:t>рядке, предусмотренном Разделом 10 настоящего Договора.</w:t>
      </w:r>
    </w:p>
    <w:p>
      <w:pPr>
        <w:pStyle w:val="-"/>
        <w:spacing w:before="240" w:after="60"/>
        <w:outlineLvl w:val="1"/>
      </w:pPr>
      <w:r>
        <w:lastRenderedPageBreak/>
        <w:t>Упаковка и маркировка</w:t>
      </w:r>
      <w:bookmarkEnd w:id="39"/>
      <w:bookmarkEnd w:id="40"/>
      <w:bookmarkEnd w:id="41"/>
      <w:bookmarkEnd w:id="42"/>
      <w:bookmarkEnd w:id="43"/>
      <w:bookmarkEnd w:id="44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>
        <w:t>о</w:t>
      </w:r>
      <w:r>
        <w:t>вреждение или порчу во время перевозки к конечному пункту назначения, с учетом пер</w:t>
      </w:r>
      <w:r>
        <w:t>е</w:t>
      </w:r>
      <w:r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>
        <w:t>у</w:t>
      </w:r>
      <w:r>
        <w:t xml:space="preserve">дования). 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rPr>
          <w:rFonts w:hint="eastAsia"/>
        </w:rPr>
        <w:t>Вс</w:t>
      </w:r>
      <w:r>
        <w:t xml:space="preserve">я упаковка и маркировка на ней </w:t>
      </w:r>
      <w:r>
        <w:rPr>
          <w:rFonts w:hint="eastAsia"/>
        </w:rPr>
        <w:t>должн</w:t>
      </w:r>
      <w:r>
        <w:t>ы соответствовать требованиям норм</w:t>
      </w:r>
      <w:r>
        <w:t>а</w:t>
      </w:r>
      <w:r>
        <w:t xml:space="preserve">тивных актов Российской Федерации. 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несет ответственность за ненадлежащую упаковку, не обеспечива</w:t>
      </w:r>
      <w:r>
        <w:t>ю</w:t>
      </w:r>
      <w:r>
        <w:t>щую сохранность Товара при его хранении и транспортировании до Покупателя.</w:t>
      </w:r>
    </w:p>
    <w:p>
      <w:pPr>
        <w:pStyle w:val="-"/>
        <w:spacing w:before="240" w:after="60"/>
        <w:outlineLvl w:val="1"/>
      </w:pPr>
      <w:bookmarkStart w:id="45" w:name="_Toc157679438"/>
      <w:bookmarkStart w:id="46" w:name="_Toc168144781"/>
      <w:bookmarkStart w:id="47" w:name="_Toc168159767"/>
      <w:bookmarkStart w:id="48" w:name="_Toc213335122"/>
      <w:bookmarkStart w:id="49" w:name="_Toc213679125"/>
      <w:bookmarkStart w:id="50" w:name="_Toc213679203"/>
      <w:r>
        <w:t>Поставка товара (оборудования) и документация</w:t>
      </w:r>
      <w:bookmarkEnd w:id="45"/>
      <w:bookmarkEnd w:id="46"/>
      <w:bookmarkEnd w:id="47"/>
      <w:bookmarkEnd w:id="48"/>
      <w:bookmarkEnd w:id="49"/>
      <w:bookmarkEnd w:id="50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Поставка Товара (Оборудования) осуществляется Поставщиком Покупателю по адресу, указанному в пункте 2.4 настоящего Договора, в сроки, предусмотренные Спец</w:t>
      </w:r>
      <w:r>
        <w:t>и</w:t>
      </w:r>
      <w:r>
        <w:t xml:space="preserve">фикации (Приложение № 1 к настоящему Договору). 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Отгрузка Товара (Оборудования) производится в соответствии с установленными нормами  отгрузки.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>
        <w:t>о</w:t>
      </w:r>
      <w:r>
        <w:t>ра, наименование Товара (Оборудования), дату отгрузки, вид транспорта и его номер, н</w:t>
      </w:r>
      <w:r>
        <w:t>о</w:t>
      </w:r>
      <w:r>
        <w:t>мер накладной, количество мест (если требуется с указанием веса, кубатуры груза, а также с выделением тяжеловесов (свышедесяти</w:t>
      </w:r>
      <w:proofErr w:type="gramEnd"/>
      <w:r>
        <w:t xml:space="preserve"> </w:t>
      </w:r>
      <w:proofErr w:type="gramStart"/>
      <w:r>
        <w:t>тонн) и негабаритов).</w:t>
      </w:r>
      <w:proofErr w:type="gramEnd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Фактической датой поставки считается дата, указанная в Акте приема-передачи Товара (Оборудования) (форма установлена в Приложении № 5 к настоящему Договору).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 поставке Товара (Оборудования) Поставщик предоставляет Покупателю сл</w:t>
      </w:r>
      <w:r>
        <w:t>е</w:t>
      </w:r>
      <w:r>
        <w:t>дующую документацию: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а) документы о сертификации Товара (Оборудования)(оригиналы, либо надлеж</w:t>
      </w:r>
      <w:r>
        <w:t>а</w:t>
      </w:r>
      <w:r>
        <w:t>щим образом заверенные копии, сертификатов безопасности, сертификаты пожарной бе</w:t>
      </w:r>
      <w:r>
        <w:t>з</w:t>
      </w:r>
      <w:r>
        <w:t xml:space="preserve">опасности, сертификаты (или декларации) соответствия и т.д.); 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б) технический паспорт на Товар (Оборудование) на русском языке и/или инстру</w:t>
      </w:r>
      <w:r>
        <w:t>к</w:t>
      </w:r>
      <w:r>
        <w:t>цию пользователя (руководство по эксплуатации) Товаром (Оборудованием) на русском языке;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в) оформленные гарантийные талоны или аналогичные документы, с указанием з</w:t>
      </w:r>
      <w:r>
        <w:t>а</w:t>
      </w:r>
      <w:r>
        <w:t>водских (серийных) номеров Товара (Оборудования) и гарантийного срока, представля</w:t>
      </w:r>
      <w:r>
        <w:t>е</w:t>
      </w:r>
      <w:r>
        <w:t>мые в соответствии с пунктом 9.2. настоящего Договора;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счет;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д) универсальный передаточный документ, либо счет-фактуру и товарную накла</w:t>
      </w:r>
      <w:r>
        <w:t>д</w:t>
      </w:r>
      <w:r>
        <w:t>ную в 2-х экз. (один экземпляр для Покупателя и один экземпляр для  Поставщика). Если поставка осуществляется с помощью автотранспорта, то дополнительно должна быть предоставлена транспортная накладная по форме, утвержденной Постановлением Прав</w:t>
      </w:r>
      <w:r>
        <w:t>и</w:t>
      </w:r>
      <w:r>
        <w:t>тельства РФ от 15.04. 2011 года № 272 «Об утверждении правил перевозок грузов автом</w:t>
      </w:r>
      <w:r>
        <w:t>о</w:t>
      </w:r>
      <w:r>
        <w:t>бильным транспортом»;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lastRenderedPageBreak/>
        <w:t>е) акт приема-передачи Товара (Оборудования) (форма установлена в Приложении № 5 к настоящему Договору) в 2-х экз. (один экземпляр для Покупателя и один экземпляр для  Поставщика).</w:t>
      </w:r>
    </w:p>
    <w:p>
      <w:pPr>
        <w:pStyle w:val="-"/>
        <w:spacing w:before="240" w:after="60"/>
        <w:outlineLvl w:val="1"/>
      </w:pPr>
      <w:bookmarkStart w:id="51" w:name="_Toc157679439"/>
      <w:bookmarkStart w:id="52" w:name="_Toc168144782"/>
      <w:bookmarkStart w:id="53" w:name="_Toc168159768"/>
      <w:bookmarkStart w:id="54" w:name="_Toc213335123"/>
      <w:bookmarkStart w:id="55" w:name="_Toc213679126"/>
      <w:bookmarkStart w:id="56" w:name="_Toc213679204"/>
      <w:r>
        <w:t>Порядок приемки Товара (оборудования</w:t>
      </w:r>
      <w:bookmarkEnd w:id="51"/>
      <w:bookmarkEnd w:id="52"/>
      <w:bookmarkEnd w:id="53"/>
      <w:bookmarkEnd w:id="54"/>
      <w:bookmarkEnd w:id="55"/>
      <w:bookmarkEnd w:id="56"/>
      <w:r>
        <w:t>)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>
        <w:t>о</w:t>
      </w:r>
      <w:r>
        <w:t>рудования) в ходе передачи Товара (Оборудования) Покупателю на месте доставки.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Приемка Товара (Оборудования) осуществляется в соответствии с законодател</w:t>
      </w:r>
      <w:r>
        <w:t>ь</w:t>
      </w:r>
      <w:r>
        <w:t>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поставки Товара (Оборудования), несоответствующего по качеству, ко</w:t>
      </w:r>
      <w:r>
        <w:t>м</w:t>
      </w:r>
      <w:r>
        <w:t xml:space="preserve"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>
        <w:t>с даты получения</w:t>
      </w:r>
      <w:proofErr w:type="gramEnd"/>
      <w:r>
        <w:t xml:space="preserve"> прете</w:t>
      </w:r>
      <w:r>
        <w:t>н</w:t>
      </w:r>
      <w:r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Возврат, замена Товара (оборудования), несоответствующего требованиям насто</w:t>
      </w:r>
      <w:r>
        <w:t>я</w:t>
      </w:r>
      <w:r>
        <w:t>щего Договора, в том числе по своему качеству, не освобождает Поставщика от отве</w:t>
      </w:r>
      <w:r>
        <w:t>т</w:t>
      </w:r>
      <w:r>
        <w:t>ственности за несвоевременное исполнение обязательств по поставке Товара (оборудов</w:t>
      </w:r>
      <w:r>
        <w:t>а</w:t>
      </w:r>
      <w:r>
        <w:t xml:space="preserve">ния) в сроки, предусмотренные Договором. 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По факту приемки Товара (Оборудования) соответствующего по качеству, ко</w:t>
      </w:r>
      <w:r>
        <w:t>м</w:t>
      </w:r>
      <w:r>
        <w:t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5 к настоящему Договору) и заверяет его печатью, на накладной Поставщика делает отметку о получении в соотве</w:t>
      </w:r>
      <w:r>
        <w:t>т</w:t>
      </w:r>
      <w:r>
        <w:t>ствии с инструкциями о приемке товара, с  указанием Ф.И.О. ответственного лица</w:t>
      </w:r>
      <w:proofErr w:type="gramEnd"/>
      <w:r>
        <w:t xml:space="preserve"> и даты приемки.</w:t>
      </w:r>
    </w:p>
    <w:p>
      <w:pPr>
        <w:pStyle w:val="-"/>
        <w:spacing w:before="240" w:after="60"/>
        <w:outlineLvl w:val="1"/>
      </w:pPr>
      <w:bookmarkStart w:id="57" w:name="_Toc157679441"/>
      <w:bookmarkStart w:id="58" w:name="_Toc168144784"/>
      <w:bookmarkStart w:id="59" w:name="_Toc168159770"/>
      <w:bookmarkStart w:id="60" w:name="_Toc213335125"/>
      <w:bookmarkStart w:id="61" w:name="_Toc213679128"/>
      <w:bookmarkStart w:id="62" w:name="_Toc213679206"/>
      <w:r>
        <w:t>Гаранти</w:t>
      </w:r>
      <w:bookmarkEnd w:id="57"/>
      <w:bookmarkEnd w:id="58"/>
      <w:bookmarkEnd w:id="59"/>
      <w:bookmarkEnd w:id="60"/>
      <w:bookmarkEnd w:id="61"/>
      <w:bookmarkEnd w:id="62"/>
      <w:r>
        <w:t>ЙНЫЕ ОБЯЗАТЕЛЬСТВА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>
        <w:t>о</w:t>
      </w:r>
      <w:r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функц</w:t>
      </w:r>
      <w:r>
        <w:t>и</w:t>
      </w:r>
      <w:r>
        <w:t>онированием, при штатном использовании поставленного Товара (Оборудования) в соо</w:t>
      </w:r>
      <w:r>
        <w:t>т</w:t>
      </w:r>
      <w:r>
        <w:t>ветствии со Спецификацией (Приложение № 1 к настоящему Договору) и Техническими требованиями (Приложение № 2 к настоящему Договору).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 поставке Товара (Оборудования) Поставщик предоставляет Покупателю г</w:t>
      </w:r>
      <w:r>
        <w:t>а</w:t>
      </w:r>
      <w:r>
        <w:t>рантию качества производителей Товара (Оборудования),  а также гарантию качества Т</w:t>
      </w:r>
      <w:r>
        <w:t>о</w:t>
      </w:r>
      <w:r>
        <w:t>вара (Оборудования) Поставщика, оформленные соответствующими гарантийными тал</w:t>
      </w:r>
      <w:r>
        <w:t>о</w:t>
      </w:r>
      <w:r>
        <w:t>нами или аналогичными  документами.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гарантирует:</w:t>
      </w:r>
    </w:p>
    <w:p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>
        <w:t>надлежащее качество материалов, используемых для изготовления Товара (Обор</w:t>
      </w:r>
      <w:r>
        <w:t>у</w:t>
      </w:r>
      <w:r>
        <w:t>дования), безупречное качество изготовления  Товара (Оборудования) и его сборки;</w:t>
      </w:r>
    </w:p>
    <w:p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>
        <w:lastRenderedPageBreak/>
        <w:t>полное соответствие поставляемого Товара (Оборудования) условиям настоящего Договора;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Срок гарантии качества  (гарантийный срок) производителя на поставленный Товар (Оборудование) составляет __________ </w:t>
      </w:r>
      <w:r>
        <w:rPr>
          <w:i/>
        </w:rPr>
        <w:t>месяцев</w:t>
      </w:r>
      <w:r>
        <w:t xml:space="preserve">. Срок гарантии качества  (гарантийный срок) Поставщика на поставляемый Товар (Оборудование) составляет __________ </w:t>
      </w:r>
      <w:r>
        <w:rPr>
          <w:i/>
        </w:rPr>
        <w:t>месяцев (не менее срока гарантии качества производителя)</w:t>
      </w:r>
      <w:r>
        <w:t>. Указанные гарантийные сроки  и</w:t>
      </w:r>
      <w:r>
        <w:t>с</w:t>
      </w:r>
      <w:r>
        <w:t>числяются со дня подписания соответствующего Акта приема-передачи Товара (Оборуд</w:t>
      </w:r>
      <w:r>
        <w:t>о</w:t>
      </w:r>
      <w:r>
        <w:t>вания)/ Акта ввода в эксплуатацию.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При обнаружении в течение гарантийного срока, указанного в п.9.4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>
        <w:t>е</w:t>
      </w:r>
      <w:r>
        <w:t>достатки и/или дефекты), Покупатель уведомляет Поставщика об обнаружении недоста</w:t>
      </w:r>
      <w:r>
        <w:t>т</w:t>
      </w:r>
      <w:r>
        <w:t>ков и/или дефектов, с указанием срока прибытия представителей Поставщика для подп</w:t>
      </w:r>
      <w:r>
        <w:t>и</w:t>
      </w:r>
      <w:r>
        <w:t>сания акта о выявленных недостатках и/или дефектах.</w:t>
      </w:r>
      <w:proofErr w:type="gramEnd"/>
    </w:p>
    <w:p>
      <w:pPr>
        <w:pStyle w:val="-0"/>
        <w:numPr>
          <w:ilvl w:val="0"/>
          <w:numId w:val="0"/>
        </w:numPr>
        <w:spacing w:before="60" w:after="60"/>
      </w:pPr>
      <w:r>
        <w:tab/>
      </w:r>
      <w:proofErr w:type="gramStart"/>
      <w:r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>
        <w:t>о</w:t>
      </w:r>
      <w:r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>
        <w:t>в</w:t>
      </w:r>
      <w:r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>
      <w:pPr>
        <w:pStyle w:val="-0"/>
        <w:numPr>
          <w:ilvl w:val="0"/>
          <w:numId w:val="0"/>
        </w:numPr>
        <w:spacing w:before="60" w:after="60"/>
      </w:pPr>
      <w:r>
        <w:tab/>
      </w:r>
      <w:proofErr w:type="gramStart"/>
      <w:r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>
        <w:t>к</w:t>
      </w:r>
      <w:r>
        <w:t>ты, обнаруженные в течение срока гарантии качества Поставщика, указанного в п.9.2 настоящего Договора, либо заменить Товар (оборудование) и/или его части ненадлежащ</w:t>
      </w:r>
      <w:r>
        <w:t>е</w:t>
      </w:r>
      <w:r>
        <w:t>го качества на Товар (оборудование)  и/или его части надлежащего качества, в противном случае Покупатель</w:t>
      </w:r>
      <w:proofErr w:type="gramEnd"/>
      <w:r>
        <w:t xml:space="preserve"> вправе устранить недостатки и/или дефекты собственными и/или пр</w:t>
      </w:r>
      <w:r>
        <w:t>и</w:t>
      </w:r>
      <w:r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>
        <w:t>о</w:t>
      </w:r>
      <w:r>
        <w:t>вором.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не несет гарантийной ответственности за неполадки и неисправности Товара (Оборудования), если они произошли:</w:t>
      </w:r>
    </w:p>
    <w:p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>
        <w:t>в результате нарушения правил эксплуатации и обслуживания.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предоставление квалифицированных технических консультацийуполномоченных пре</w:t>
      </w:r>
      <w:r>
        <w:t>д</w:t>
      </w:r>
      <w:r>
        <w:t>ставителей Поставщика по возникшим проблемам с Товаром (Оборудованием), возмо</w:t>
      </w:r>
      <w:r>
        <w:t>ж</w:t>
      </w:r>
      <w:r>
        <w:t>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>
      <w:pPr>
        <w:pStyle w:val="-"/>
        <w:spacing w:before="240" w:after="60"/>
        <w:outlineLvl w:val="1"/>
      </w:pPr>
      <w:bookmarkStart w:id="63" w:name="_Toc157679443"/>
      <w:bookmarkStart w:id="64" w:name="_Toc168144786"/>
      <w:bookmarkStart w:id="65" w:name="_Toc168159772"/>
      <w:bookmarkStart w:id="66" w:name="_Toc213335126"/>
      <w:bookmarkStart w:id="67" w:name="_Toc213679129"/>
      <w:bookmarkStart w:id="68" w:name="_Toc213679207"/>
      <w:r>
        <w:t>Порядок оплаты</w:t>
      </w:r>
      <w:bookmarkEnd w:id="63"/>
      <w:bookmarkEnd w:id="64"/>
      <w:bookmarkEnd w:id="65"/>
      <w:bookmarkEnd w:id="66"/>
      <w:bookmarkEnd w:id="67"/>
      <w:bookmarkEnd w:id="68"/>
    </w:p>
    <w:p>
      <w:pPr>
        <w:pStyle w:val="-0"/>
        <w:tabs>
          <w:tab w:val="clear" w:pos="1391"/>
        </w:tabs>
        <w:ind w:left="0" w:firstLine="0"/>
      </w:pPr>
      <w:bookmarkStart w:id="69" w:name="_Toc213335127"/>
      <w:bookmarkStart w:id="70" w:name="_Toc213679130"/>
      <w:bookmarkStart w:id="71" w:name="_Toc213679208"/>
      <w:r>
        <w:t>Цена Договора и валюта платежа устанавливается в российских рублях.</w:t>
      </w:r>
    </w:p>
    <w:p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>
      <w:pPr>
        <w:pStyle w:val="-0"/>
        <w:tabs>
          <w:tab w:val="clear" w:pos="1391"/>
          <w:tab w:val="num" w:pos="0"/>
        </w:tabs>
        <w:ind w:left="0" w:firstLine="0"/>
      </w:pPr>
      <w:bookmarkStart w:id="72" w:name="_Ref125462083"/>
      <w:r>
        <w:lastRenderedPageBreak/>
        <w:t xml:space="preserve">Оплата за Товар (Оборудование) в рамках Договора будет осуществляться </w:t>
      </w:r>
      <w:bookmarkEnd w:id="72"/>
      <w:r>
        <w:t>по фа</w:t>
      </w:r>
      <w:r>
        <w:t>к</w:t>
      </w:r>
      <w:r>
        <w:t>ту поставки Товара (Оборудования) (партии Товара (Оборудования) в течение 30 банко</w:t>
      </w:r>
      <w:r>
        <w:t>в</w:t>
      </w:r>
      <w:r>
        <w:t>ских дней после предоставления Покупателю документов, предусмотренных подпунктом а), б), в), г) д) пункта 7.5  Договора и подписания Акта приема-передачи Товара (Оборуд</w:t>
      </w:r>
      <w:r>
        <w:t>о</w:t>
      </w:r>
      <w:r>
        <w:t>вания) (форма установлена в Приложении № 5 к настоящему Договору).</w:t>
      </w:r>
    </w:p>
    <w:p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  <w:t>Оплата товара производится путем перечисления Поставщику денежных сре</w:t>
      </w:r>
      <w:proofErr w:type="gramStart"/>
      <w:r>
        <w:t>дств в р</w:t>
      </w:r>
      <w:proofErr w:type="gramEnd"/>
      <w:r>
        <w:t>азмере 100%, при соблюдении условий, определенных п. 10.3 Договора.</w:t>
      </w:r>
    </w:p>
    <w:p>
      <w:pPr>
        <w:pStyle w:val="af7"/>
        <w:tabs>
          <w:tab w:val="clear" w:pos="1701"/>
        </w:tabs>
        <w:spacing w:before="60" w:after="60"/>
        <w:ind w:left="0" w:firstLine="0"/>
      </w:pPr>
    </w:p>
    <w:p>
      <w:pPr>
        <w:pStyle w:val="-"/>
      </w:pPr>
      <w:r>
        <w:t>ответственность сторон</w:t>
      </w:r>
      <w:bookmarkEnd w:id="69"/>
      <w:bookmarkEnd w:id="70"/>
      <w:bookmarkEnd w:id="71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>
        <w:t>а</w:t>
      </w:r>
      <w:r>
        <w:t>ции.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>
        <w:t>о</w:t>
      </w:r>
      <w:r>
        <w:t>купателю пеню в размере 0,1 % от общей стоимости, недопоставленного в срок Товара (Оборудования), за каждый день просрочки.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поставки Товара (Оборудования) ненадлежащего качества или неко</w:t>
      </w:r>
      <w:r>
        <w:t>м</w:t>
      </w:r>
      <w:r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>
        <w:t>у</w:t>
      </w:r>
      <w:r>
        <w:t>ментов, Покупатель вправе потребовать с Поставщика уплату штрафа в размере 10 пр</w:t>
      </w:r>
      <w:r>
        <w:t>о</w:t>
      </w:r>
      <w:r>
        <w:t>центов от Цены Договора, установленной в пункте 3.1 Договора.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сроков выполнения гарантийных обязательств, предусмотре</w:t>
      </w:r>
      <w:r>
        <w:t>н</w:t>
      </w:r>
      <w:r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>
        <w:t>ы</w:t>
      </w:r>
      <w:r>
        <w:t>полнения обязательств.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>
        <w:t>о</w:t>
      </w:r>
      <w:r>
        <w:t>ставщик обязан возместить все убытки Покупателя, связанные с указанным нарушением.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Уплата неустойки и возмещение убытков в случае ненадлежащего исполнения об</w:t>
      </w:r>
      <w:r>
        <w:t>я</w:t>
      </w:r>
      <w:r>
        <w:t>зательств по Договору не освобождают Поставщика от исполнения обязательств в натуре.</w:t>
      </w:r>
    </w:p>
    <w:p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>Удержание неустойки (штрафов, пени), а также возмещение убытков может быть осуществлено из денежных средств, определенных п. 3.1 Договора с предварительным уведомлением Поставщика.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Если данный договор будет расторгнут по решению суда либо по соглашению ст</w:t>
      </w:r>
      <w:r>
        <w:t>о</w:t>
      </w:r>
      <w:r>
        <w:t>рон в силу существенного нарушения условий договора Поставщиком, сведения о П</w:t>
      </w:r>
      <w:r>
        <w:t>о</w:t>
      </w:r>
      <w:r>
        <w:t>ставщике будут внесены в реестр недобросовестных поставщиков ГК «</w:t>
      </w:r>
      <w:proofErr w:type="spellStart"/>
      <w:r>
        <w:t>Росатом</w:t>
      </w:r>
      <w:proofErr w:type="spellEnd"/>
      <w:r>
        <w:t>»  и орг</w:t>
      </w:r>
      <w:r>
        <w:t>а</w:t>
      </w:r>
      <w:r>
        <w:t>низаций ГК «</w:t>
      </w:r>
      <w:proofErr w:type="spellStart"/>
      <w:r>
        <w:t>Росатом</w:t>
      </w:r>
      <w:proofErr w:type="spellEnd"/>
      <w:r>
        <w:t>» сроком на два года.</w:t>
      </w:r>
    </w:p>
    <w:p>
      <w:pPr>
        <w:pStyle w:val="-"/>
        <w:spacing w:before="240" w:after="60"/>
        <w:outlineLvl w:val="1"/>
      </w:pPr>
      <w:bookmarkStart w:id="73" w:name="_Toc157679446"/>
      <w:bookmarkStart w:id="74" w:name="_Toc168144789"/>
      <w:bookmarkStart w:id="75" w:name="_Toc168159775"/>
      <w:bookmarkStart w:id="76" w:name="_Toc213335128"/>
      <w:bookmarkStart w:id="77" w:name="_Toc213679131"/>
      <w:bookmarkStart w:id="78" w:name="_Toc213679209"/>
      <w:r>
        <w:t>Срок действия Договора</w:t>
      </w:r>
      <w:bookmarkEnd w:id="73"/>
      <w:bookmarkEnd w:id="74"/>
      <w:bookmarkEnd w:id="75"/>
      <w:bookmarkEnd w:id="76"/>
      <w:bookmarkEnd w:id="77"/>
      <w:bookmarkEnd w:id="78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>
        <w:t>а</w:t>
      </w:r>
      <w:r>
        <w:t>рантийных обязательств, предусмотренных разделом 9 настоящего Договора.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>Все обязательства Поставщика по поставке Товара (Оборудования) Покупателю должны быть исполнены не позднее «____» __________  2013 г.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по соглашению сторон или по реш</w:t>
      </w:r>
      <w:r>
        <w:t>е</w:t>
      </w:r>
      <w:r>
        <w:t>нию суда.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</w:t>
      </w:r>
      <w:r>
        <w:t>о</w:t>
      </w:r>
      <w:r>
        <w:t>имости активов Поставщика.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 xml:space="preserve">лем в случае существенного нарушения Поставщиком условий Договора. К существенным нарушениям могут относиться: нарушения срока поставки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</w:t>
      </w:r>
      <w:r>
        <w:t>т</w:t>
      </w:r>
      <w:r>
        <w:t>ствие необходимых документов к товару (сертификатов, лицензий, аннотаций, сопровод</w:t>
      </w:r>
      <w:r>
        <w:t>и</w:t>
      </w:r>
      <w:r>
        <w:t>тельной документации и т.д.).</w:t>
      </w:r>
    </w:p>
    <w:p>
      <w:pPr>
        <w:pStyle w:val="-"/>
        <w:spacing w:before="240" w:after="60"/>
        <w:outlineLvl w:val="1"/>
      </w:pPr>
      <w:bookmarkStart w:id="79" w:name="_Toc157679448"/>
      <w:bookmarkStart w:id="80" w:name="_Toc168144791"/>
      <w:bookmarkStart w:id="81" w:name="_Toc168159777"/>
      <w:bookmarkStart w:id="82" w:name="_Toc213335129"/>
      <w:bookmarkStart w:id="83" w:name="_Toc213679132"/>
      <w:bookmarkStart w:id="84" w:name="_Toc213679210"/>
      <w:r>
        <w:t>форс-мажор</w:t>
      </w:r>
      <w:bookmarkEnd w:id="79"/>
      <w:bookmarkEnd w:id="80"/>
      <w:bookmarkEnd w:id="81"/>
      <w:bookmarkEnd w:id="82"/>
      <w:bookmarkEnd w:id="83"/>
      <w:bookmarkEnd w:id="84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освобождаются от ответственности за полное или частичное неисполн</w:t>
      </w:r>
      <w:r>
        <w:t>е</w:t>
      </w:r>
      <w:r>
        <w:t>ние своих обязательств по Договору, если их неисполнение явилось следствием форс-мажорных обстоятельств.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>
        <w:t>уменьшения</w:t>
      </w:r>
      <w:proofErr w:type="gramEnd"/>
      <w:r>
        <w:t xml:space="preserve"> уполномоченным органом доведенных лимитов бюджетных обязательств и объемов финансирования по статье бюджетной кла</w:t>
      </w:r>
      <w:r>
        <w:t>с</w:t>
      </w:r>
      <w:r>
        <w:t>сификации расходов федерального бюджета, по которой финансируется настоящий Дог</w:t>
      </w:r>
      <w:r>
        <w:t>о</w:t>
      </w:r>
      <w:r>
        <w:t>вор.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>
        <w:t>и</w:t>
      </w:r>
      <w:r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</w:t>
      </w:r>
      <w:proofErr w:type="gramStart"/>
      <w:r>
        <w:t>,</w:t>
      </w:r>
      <w:proofErr w:type="gramEnd"/>
      <w:r>
        <w:t xml:space="preserve"> если поставка осуществляется из-за границы Российской Федерации, с</w:t>
      </w:r>
      <w:r>
        <w:t>о</w:t>
      </w:r>
      <w:r>
        <w:t>бытие форс-мажора должно быть подтверждено торгово-промышленной палатой страны, в которой произошло такое событие.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>
        <w:t>е</w:t>
      </w:r>
      <w:r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>
      <w:pPr>
        <w:pStyle w:val="-"/>
        <w:spacing w:before="240" w:after="60"/>
        <w:outlineLvl w:val="1"/>
      </w:pPr>
      <w:bookmarkStart w:id="85" w:name="_Toc157679449"/>
      <w:bookmarkStart w:id="86" w:name="_Toc168144792"/>
      <w:bookmarkStart w:id="87" w:name="_Toc168159778"/>
      <w:bookmarkStart w:id="88" w:name="_Toc213335130"/>
      <w:bookmarkStart w:id="89" w:name="_Toc213679133"/>
      <w:bookmarkStart w:id="90" w:name="_Toc213679211"/>
      <w:r>
        <w:t>Уведомления</w:t>
      </w:r>
      <w:bookmarkEnd w:id="85"/>
      <w:bookmarkEnd w:id="86"/>
      <w:bookmarkEnd w:id="87"/>
      <w:bookmarkEnd w:id="88"/>
      <w:bookmarkEnd w:id="89"/>
      <w:bookmarkEnd w:id="90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Любое уведомление, которое одна сторона направляет другой стороне в соотве</w:t>
      </w:r>
      <w:r>
        <w:t>т</w:t>
      </w:r>
      <w:r>
        <w:t>ствии с Договором, высылается в виде телеграммы или письма по адресу другой стороны, с подтверждением о получении.</w:t>
      </w:r>
    </w:p>
    <w:p>
      <w:pPr>
        <w:pStyle w:val="-"/>
        <w:spacing w:before="240" w:after="60"/>
        <w:outlineLvl w:val="1"/>
      </w:pPr>
      <w:bookmarkStart w:id="91" w:name="_Toc157679450"/>
      <w:bookmarkStart w:id="92" w:name="_Toc168144793"/>
      <w:bookmarkStart w:id="93" w:name="_Toc168159779"/>
      <w:bookmarkStart w:id="94" w:name="_Toc213335131"/>
      <w:bookmarkStart w:id="95" w:name="_Toc213679134"/>
      <w:bookmarkStart w:id="96" w:name="_Toc213679212"/>
      <w:r>
        <w:lastRenderedPageBreak/>
        <w:t>Прочие положения</w:t>
      </w:r>
      <w:bookmarkEnd w:id="91"/>
      <w:bookmarkEnd w:id="92"/>
      <w:bookmarkEnd w:id="93"/>
      <w:bookmarkEnd w:id="94"/>
      <w:bookmarkEnd w:id="95"/>
      <w:bookmarkEnd w:id="96"/>
    </w:p>
    <w:p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>
        <w:rPr>
          <w:rStyle w:val="FontStyle22"/>
        </w:rPr>
        <w:t>15.1</w:t>
      </w:r>
      <w:r>
        <w:rPr>
          <w:rStyle w:val="FontStyle22"/>
          <w:sz w:val="20"/>
          <w:szCs w:val="20"/>
        </w:rPr>
        <w:tab/>
      </w:r>
      <w:r>
        <w:rPr>
          <w:rStyle w:val="FontStyle22"/>
        </w:rPr>
        <w:t>Поставщик гарантирует Покупателю, что сведения и документы в</w:t>
      </w:r>
      <w:r>
        <w:rPr>
          <w:rStyle w:val="FontStyle22"/>
        </w:rPr>
        <w:br/>
        <w:t xml:space="preserve">отношении всей цепочки собственников и руководителей, включая бенефициаров(в том числе конечных), Поставщика, переданные Покупателю по форме </w:t>
      </w:r>
      <w:r>
        <w:t>Приложения № 3</w:t>
      </w:r>
      <w:r>
        <w:rPr>
          <w:rStyle w:val="FontStyle22"/>
        </w:rPr>
        <w:t>к настоящему договору (далее - Сведения), являются полными, точными ид</w:t>
      </w:r>
      <w:r>
        <w:rPr>
          <w:rStyle w:val="FontStyle22"/>
        </w:rPr>
        <w:t>о</w:t>
      </w:r>
      <w:r>
        <w:rPr>
          <w:rStyle w:val="FontStyle22"/>
        </w:rPr>
        <w:t>стоверными.</w:t>
      </w:r>
    </w:p>
    <w:p>
      <w:pPr>
        <w:pStyle w:val="Style7"/>
        <w:widowControl/>
        <w:tabs>
          <w:tab w:val="left" w:pos="567"/>
        </w:tabs>
        <w:spacing w:line="240" w:lineRule="auto"/>
        <w:ind w:firstLine="0"/>
      </w:pPr>
      <w:r>
        <w:rPr>
          <w:rStyle w:val="FontStyle22"/>
          <w:sz w:val="24"/>
          <w:szCs w:val="24"/>
        </w:rPr>
        <w:t>15.2</w:t>
      </w:r>
      <w:proofErr w:type="gramStart"/>
      <w:r>
        <w:rPr>
          <w:rStyle w:val="FontStyle22"/>
          <w:sz w:val="24"/>
          <w:szCs w:val="24"/>
        </w:rPr>
        <w:tab/>
      </w:r>
      <w:r>
        <w:t>П</w:t>
      </w:r>
      <w:proofErr w:type="gramEnd"/>
      <w:r>
        <w:t>ри изменении Сведений Поставщик обязан не позднее пяти (5) дней</w:t>
      </w:r>
      <w:r>
        <w:br/>
        <w:t>с момента таких изменений направить Покупателю соответствующее письменное</w:t>
      </w:r>
      <w:r>
        <w:br/>
        <w:t>уведомление с приложением копий подтверждающих документов, заверенных</w:t>
      </w:r>
      <w:r>
        <w:br/>
        <w:t>нотариусом или уполномоченным должностным лицом Поставщика.</w:t>
      </w:r>
    </w:p>
    <w:p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proofErr w:type="gramStart"/>
      <w:r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>
        <w:rPr>
          <w:rStyle w:val="FontStyle22"/>
          <w:sz w:val="24"/>
          <w:szCs w:val="24"/>
        </w:rPr>
        <w:t>н</w:t>
      </w:r>
      <w:r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числеФедеральной</w:t>
      </w:r>
      <w:proofErr w:type="gramEnd"/>
      <w:r>
        <w:rPr>
          <w:rStyle w:val="FontStyle22"/>
          <w:sz w:val="24"/>
          <w:szCs w:val="24"/>
        </w:rPr>
        <w:t xml:space="preserve"> </w:t>
      </w:r>
      <w:proofErr w:type="gramStart"/>
      <w:r>
        <w:rPr>
          <w:rStyle w:val="FontStyle22"/>
          <w:sz w:val="24"/>
          <w:szCs w:val="24"/>
        </w:rPr>
        <w:t>Нал</w:t>
      </w:r>
      <w:r>
        <w:rPr>
          <w:rStyle w:val="FontStyle22"/>
          <w:sz w:val="24"/>
          <w:szCs w:val="24"/>
        </w:rPr>
        <w:t>о</w:t>
      </w:r>
      <w:r>
        <w:rPr>
          <w:rStyle w:val="FontStyle22"/>
          <w:sz w:val="24"/>
          <w:szCs w:val="24"/>
        </w:rPr>
        <w:t xml:space="preserve">говой службе Российской Федерации, Минэнерго России, </w:t>
      </w:r>
      <w:proofErr w:type="spellStart"/>
      <w:r>
        <w:rPr>
          <w:rStyle w:val="FontStyle22"/>
          <w:sz w:val="24"/>
          <w:szCs w:val="24"/>
        </w:rPr>
        <w:t>Росфинмониторингу</w:t>
      </w:r>
      <w:proofErr w:type="spellEnd"/>
      <w:r>
        <w:rPr>
          <w:rStyle w:val="FontStyle22"/>
          <w:sz w:val="24"/>
          <w:szCs w:val="24"/>
        </w:rPr>
        <w:t>, Прав</w:t>
      </w:r>
      <w:r>
        <w:rPr>
          <w:rStyle w:val="FontStyle22"/>
          <w:sz w:val="24"/>
          <w:szCs w:val="24"/>
        </w:rPr>
        <w:t>и</w:t>
      </w:r>
      <w:r>
        <w:rPr>
          <w:rStyle w:val="FontStyle22"/>
          <w:sz w:val="24"/>
          <w:szCs w:val="24"/>
        </w:rPr>
        <w:t>тельству Российской Федерации) и последующую обработку Сведений такими органами (далее - Раскрытие).</w:t>
      </w:r>
      <w:proofErr w:type="gramEnd"/>
      <w:r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</w:t>
      </w:r>
      <w:r>
        <w:rPr>
          <w:rStyle w:val="FontStyle22"/>
          <w:sz w:val="24"/>
          <w:szCs w:val="24"/>
        </w:rPr>
        <w:t>я</w:t>
      </w:r>
      <w:r>
        <w:rPr>
          <w:rStyle w:val="FontStyle22"/>
          <w:sz w:val="24"/>
          <w:szCs w:val="24"/>
        </w:rPr>
        <w:t>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пред</w:t>
      </w:r>
      <w:r>
        <w:rPr>
          <w:rStyle w:val="FontStyle22"/>
          <w:sz w:val="24"/>
          <w:szCs w:val="24"/>
        </w:rPr>
        <w:t>о</w:t>
      </w:r>
      <w:r>
        <w:rPr>
          <w:rStyle w:val="FontStyle22"/>
          <w:sz w:val="24"/>
          <w:szCs w:val="24"/>
        </w:rPr>
        <w:t>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15.5</w:t>
      </w:r>
      <w:proofErr w:type="gramStart"/>
      <w:r>
        <w:rPr>
          <w:rStyle w:val="FontStyle22"/>
          <w:sz w:val="24"/>
          <w:szCs w:val="24"/>
        </w:rPr>
        <w:t xml:space="preserve"> Е</w:t>
      </w:r>
      <w:proofErr w:type="gramEnd"/>
      <w:r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>
        <w:rPr>
          <w:rStyle w:val="FontStyle22"/>
          <w:sz w:val="24"/>
          <w:szCs w:val="24"/>
        </w:rPr>
        <w:t>р</w:t>
      </w:r>
      <w:r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>
        <w:rPr>
          <w:rStyle w:val="FontStyle22"/>
          <w:sz w:val="24"/>
          <w:szCs w:val="24"/>
        </w:rPr>
        <w:t>о</w:t>
      </w:r>
      <w:r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>
        <w:rPr>
          <w:rStyle w:val="FontStyle22"/>
          <w:sz w:val="24"/>
          <w:szCs w:val="24"/>
        </w:rPr>
        <w:t>г</w:t>
      </w:r>
      <w:r>
        <w:rPr>
          <w:rStyle w:val="FontStyle22"/>
          <w:sz w:val="24"/>
          <w:szCs w:val="24"/>
        </w:rPr>
        <w:t xml:space="preserve">нутым </w:t>
      </w:r>
      <w:proofErr w:type="gramStart"/>
      <w:r>
        <w:rPr>
          <w:rStyle w:val="FontStyle22"/>
          <w:sz w:val="24"/>
          <w:szCs w:val="24"/>
        </w:rPr>
        <w:t>с даты получения</w:t>
      </w:r>
      <w:proofErr w:type="gramEnd"/>
      <w:r>
        <w:rPr>
          <w:rStyle w:val="FontStyle22"/>
          <w:sz w:val="24"/>
          <w:szCs w:val="24"/>
        </w:rPr>
        <w:t xml:space="preserve"> Поставщиком соответствующего письменного уведомления П</w:t>
      </w:r>
      <w:r>
        <w:rPr>
          <w:rStyle w:val="FontStyle22"/>
          <w:sz w:val="24"/>
          <w:szCs w:val="24"/>
        </w:rPr>
        <w:t>о</w:t>
      </w:r>
      <w:r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>
        <w:t>Во всем, что не предусмотрено Договором, стороны руководствуются законодател</w:t>
      </w:r>
      <w:r>
        <w:t>ь</w:t>
      </w:r>
      <w:r>
        <w:t>ством Российской Федерации.</w:t>
      </w:r>
    </w:p>
    <w:p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>
        <w:t>Все споры и разногласия в связи с исполнением Договора, разрешаются путем пер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>ния. Если по результатам переговоров стороны не приходят к согласию дело передается на рассмотрение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». В проти</w:t>
      </w:r>
      <w:r>
        <w:t>в</w:t>
      </w:r>
      <w:r>
        <w:t>ном случае дело передается на рассмотрение в Арбитражный суд по месту нахождения ответчика.</w:t>
      </w:r>
    </w:p>
    <w:p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>
        <w:t>Неотъемлемой частью настоящего Договора являются:</w:t>
      </w:r>
    </w:p>
    <w:p>
      <w:pPr>
        <w:pStyle w:val="-0"/>
        <w:numPr>
          <w:ilvl w:val="0"/>
          <w:numId w:val="0"/>
        </w:numPr>
        <w:spacing w:before="60" w:after="60"/>
      </w:pPr>
      <w:r>
        <w:t>Приложение № 1: Спецификация;</w:t>
      </w:r>
    </w:p>
    <w:p>
      <w:pPr>
        <w:pStyle w:val="-0"/>
        <w:numPr>
          <w:ilvl w:val="0"/>
          <w:numId w:val="0"/>
        </w:numPr>
        <w:spacing w:before="60" w:after="60"/>
      </w:pPr>
      <w:r>
        <w:t>Приложение № 2: Технические требования;</w:t>
      </w:r>
    </w:p>
    <w:p>
      <w:pPr>
        <w:pStyle w:val="-0"/>
        <w:numPr>
          <w:ilvl w:val="0"/>
          <w:numId w:val="0"/>
        </w:numPr>
        <w:spacing w:before="60" w:after="60"/>
      </w:pPr>
      <w:r>
        <w:t>Приложение № 3: Информация о цепочке собственников контрагента.</w:t>
      </w:r>
    </w:p>
    <w:p>
      <w:pPr>
        <w:pStyle w:val="-0"/>
        <w:numPr>
          <w:ilvl w:val="0"/>
          <w:numId w:val="0"/>
        </w:numPr>
        <w:spacing w:before="60" w:after="60"/>
        <w:rPr>
          <w:color w:val="FF0000"/>
        </w:rPr>
      </w:pPr>
      <w:r>
        <w:rPr>
          <w:color w:val="FF0000"/>
        </w:rPr>
        <w:t>Приложение № 4: Подтверждение отнесения Поставщика к субъектам МСП.</w:t>
      </w:r>
    </w:p>
    <w:p>
      <w:r>
        <w:lastRenderedPageBreak/>
        <w:t>Приложение № 5.Акт приема-передачи Товара (Оборудования) (образец)</w:t>
      </w:r>
    </w:p>
    <w:p>
      <w:pPr>
        <w:pStyle w:val="-"/>
        <w:spacing w:before="240" w:after="60"/>
        <w:outlineLvl w:val="1"/>
      </w:pPr>
      <w:bookmarkStart w:id="97" w:name="_Toc157679451"/>
      <w:bookmarkStart w:id="98" w:name="_Toc168144794"/>
      <w:bookmarkStart w:id="99" w:name="_Toc168159780"/>
      <w:bookmarkStart w:id="100" w:name="_Toc213335132"/>
      <w:bookmarkStart w:id="101" w:name="_Toc213679135"/>
      <w:bookmarkStart w:id="102" w:name="_Toc213679213"/>
      <w:r>
        <w:t>Реквизиты сторон</w:t>
      </w:r>
      <w:bookmarkEnd w:id="97"/>
      <w:bookmarkEnd w:id="98"/>
      <w:bookmarkEnd w:id="99"/>
      <w:bookmarkEnd w:id="100"/>
      <w:bookmarkEnd w:id="101"/>
      <w:bookmarkEnd w:id="102"/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>
        <w:tc>
          <w:tcPr>
            <w:tcW w:w="4860" w:type="dxa"/>
          </w:tcPr>
          <w:p>
            <w:pPr>
              <w:spacing w:line="240" w:lineRule="exact"/>
              <w:rPr>
                <w:b/>
              </w:rPr>
            </w:pPr>
          </w:p>
          <w:p>
            <w:pPr>
              <w:spacing w:line="240" w:lineRule="exact"/>
              <w:rPr>
                <w:b/>
                <w:bCs/>
              </w:rPr>
            </w:pPr>
            <w:r>
              <w:rPr>
                <w:b/>
                <w:bCs/>
              </w:rPr>
              <w:t>Покупатель:</w:t>
            </w:r>
          </w:p>
          <w:p>
            <w:pPr>
              <w:spacing w:line="240" w:lineRule="exact"/>
            </w:pPr>
          </w:p>
          <w:p>
            <w:pPr>
              <w:spacing w:line="240" w:lineRule="exact"/>
            </w:pPr>
          </w:p>
          <w:p>
            <w:pPr>
              <w:spacing w:line="240" w:lineRule="exact"/>
            </w:pPr>
          </w:p>
          <w:p>
            <w:pPr>
              <w:spacing w:line="240" w:lineRule="exact"/>
            </w:pPr>
          </w:p>
          <w:p>
            <w:pPr>
              <w:spacing w:line="240" w:lineRule="exact"/>
            </w:pPr>
          </w:p>
          <w:p>
            <w:pPr>
              <w:spacing w:line="240" w:lineRule="exact"/>
            </w:pPr>
          </w:p>
          <w:p>
            <w:pPr>
              <w:spacing w:line="240" w:lineRule="exact"/>
            </w:pPr>
          </w:p>
          <w:p>
            <w:pPr>
              <w:spacing w:line="240" w:lineRule="exact"/>
            </w:pPr>
          </w:p>
          <w:p>
            <w:pPr>
              <w:spacing w:line="240" w:lineRule="exact"/>
            </w:pPr>
          </w:p>
          <w:p>
            <w:pPr>
              <w:spacing w:line="240" w:lineRule="exact"/>
            </w:pPr>
          </w:p>
        </w:tc>
        <w:tc>
          <w:tcPr>
            <w:tcW w:w="4968" w:type="dxa"/>
          </w:tcPr>
          <w:p>
            <w:pPr>
              <w:spacing w:line="240" w:lineRule="exact"/>
              <w:rPr>
                <w:b/>
              </w:rPr>
            </w:pPr>
          </w:p>
          <w:p>
            <w:pPr>
              <w:spacing w:line="240" w:lineRule="exact"/>
              <w:jc w:val="right"/>
              <w:rPr>
                <w:b/>
              </w:rPr>
            </w:pPr>
            <w:r>
              <w:rPr>
                <w:b/>
              </w:rPr>
              <w:t>Поставщик:</w:t>
            </w:r>
          </w:p>
          <w:p>
            <w:pPr>
              <w:tabs>
                <w:tab w:val="right" w:pos="4536"/>
              </w:tabs>
              <w:spacing w:line="240" w:lineRule="exact"/>
            </w:pPr>
          </w:p>
        </w:tc>
      </w:tr>
    </w:tbl>
    <w:p>
      <w:pPr>
        <w:pStyle w:val="-"/>
        <w:spacing w:before="240" w:after="60"/>
        <w:outlineLvl w:val="1"/>
      </w:pPr>
      <w:bookmarkStart w:id="103" w:name="_Toc157679452"/>
      <w:bookmarkStart w:id="104" w:name="_Toc168144795"/>
      <w:bookmarkStart w:id="105" w:name="_Toc168159781"/>
      <w:bookmarkStart w:id="106" w:name="_Toc213335133"/>
      <w:bookmarkStart w:id="107" w:name="_Toc213679136"/>
      <w:bookmarkStart w:id="108" w:name="_Toc213679214"/>
      <w:r>
        <w:t>Подписи сторон</w:t>
      </w:r>
      <w:bookmarkEnd w:id="103"/>
      <w:bookmarkEnd w:id="104"/>
      <w:bookmarkEnd w:id="105"/>
      <w:bookmarkEnd w:id="106"/>
      <w:bookmarkEnd w:id="107"/>
      <w:bookmarkEnd w:id="108"/>
    </w:p>
    <w:p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>
        <w:tc>
          <w:tcPr>
            <w:tcW w:w="4914" w:type="dxa"/>
          </w:tcPr>
          <w:p>
            <w:pPr>
              <w:ind w:left="458" w:hangingChars="190" w:hanging="458"/>
            </w:pPr>
            <w:r>
              <w:rPr>
                <w:b/>
              </w:rPr>
              <w:t>От Покупателя:</w:t>
            </w:r>
          </w:p>
          <w:p>
            <w:pPr>
              <w:ind w:left="456" w:hangingChars="190" w:hanging="456"/>
            </w:pPr>
            <w:r>
              <w:t xml:space="preserve">_________________________ </w:t>
            </w:r>
          </w:p>
          <w:p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>
            <w:pPr>
              <w:ind w:left="458" w:hangingChars="190" w:hanging="458"/>
              <w:jc w:val="right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>
            <w:pPr>
              <w:ind w:left="456" w:hangingChars="190" w:hanging="456"/>
              <w:jc w:val="right"/>
            </w:pPr>
            <w:r>
              <w:t xml:space="preserve">__________________________ </w:t>
            </w:r>
          </w:p>
          <w:p>
            <w:pPr>
              <w:ind w:left="456" w:hangingChars="190" w:hanging="456"/>
              <w:jc w:val="right"/>
            </w:pPr>
            <w:r>
              <w:t>М.П.</w:t>
            </w:r>
          </w:p>
        </w:tc>
      </w:tr>
    </w:tbl>
    <w:p>
      <w:pPr>
        <w:pageBreakBefore/>
      </w:pPr>
      <w:r>
        <w:lastRenderedPageBreak/>
        <w:t>Приложение № 1 к Договору№___________ от «____»______________года</w:t>
      </w:r>
    </w:p>
    <w:p>
      <w:pPr>
        <w:ind w:left="360"/>
        <w:jc w:val="center"/>
        <w:rPr>
          <w:b/>
        </w:rPr>
      </w:pPr>
    </w:p>
    <w:p>
      <w:pPr>
        <w:pStyle w:val="-"/>
        <w:numPr>
          <w:ilvl w:val="0"/>
          <w:numId w:val="0"/>
        </w:numPr>
        <w:outlineLvl w:val="0"/>
      </w:pPr>
      <w:bookmarkStart w:id="109" w:name="_Toc213679215"/>
      <w:bookmarkStart w:id="110" w:name="_Toc213679137"/>
      <w:bookmarkStart w:id="111" w:name="_Toc213335134"/>
      <w:bookmarkStart w:id="112" w:name="_Toc168159782"/>
      <w:bookmarkStart w:id="113" w:name="_Toc168144796"/>
      <w:bookmarkStart w:id="114" w:name="_Toc157679453"/>
      <w:r>
        <w:t>СПЕЦИФИКАЦИЯ</w:t>
      </w:r>
      <w:bookmarkEnd w:id="109"/>
      <w:bookmarkEnd w:id="110"/>
      <w:bookmarkEnd w:id="111"/>
      <w:bookmarkEnd w:id="112"/>
      <w:bookmarkEnd w:id="113"/>
      <w:bookmarkEnd w:id="114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rPr>
                <w:sz w:val="24"/>
                <w:szCs w:val="24"/>
              </w:rPr>
            </w:pPr>
          </w:p>
        </w:tc>
      </w:tr>
      <w:tr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>
      <w:pPr>
        <w:ind w:left="360"/>
        <w:rPr>
          <w:b/>
        </w:rPr>
      </w:pPr>
    </w:p>
    <w:p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>
      <w:pPr>
        <w:pStyle w:val="-"/>
        <w:numPr>
          <w:ilvl w:val="0"/>
          <w:numId w:val="16"/>
        </w:numPr>
        <w:outlineLvl w:val="1"/>
      </w:pPr>
      <w:bookmarkStart w:id="115" w:name="_Toc213679217"/>
      <w:bookmarkStart w:id="116" w:name="_Toc213679139"/>
      <w:bookmarkStart w:id="117" w:name="_Toc213335136"/>
      <w:bookmarkStart w:id="118" w:name="_Toc168159786"/>
      <w:bookmarkStart w:id="119" w:name="_Toc168144800"/>
      <w:bookmarkStart w:id="120" w:name="_Toc157679457"/>
      <w:r>
        <w:t>Специальные условия гарантийного обслуживания</w:t>
      </w:r>
      <w:bookmarkEnd w:id="115"/>
      <w:bookmarkEnd w:id="116"/>
      <w:bookmarkEnd w:id="117"/>
      <w:bookmarkEnd w:id="118"/>
      <w:bookmarkEnd w:id="119"/>
      <w:bookmarkEnd w:id="120"/>
    </w:p>
    <w:p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>
      <w:pPr>
        <w:pStyle w:val="-"/>
        <w:numPr>
          <w:ilvl w:val="0"/>
          <w:numId w:val="16"/>
        </w:numPr>
        <w:outlineLvl w:val="1"/>
        <w:rPr>
          <w:color w:val="FF0000"/>
        </w:rPr>
      </w:pPr>
      <w:r>
        <w:rPr>
          <w:color w:val="FF0000"/>
        </w:rPr>
        <w:t>Дополнительные сведения о Поставщике</w:t>
      </w:r>
    </w:p>
    <w:tbl>
      <w:tblPr>
        <w:tblStyle w:val="afd"/>
        <w:tblW w:w="9639" w:type="dxa"/>
        <w:tblInd w:w="108" w:type="dxa"/>
        <w:tblLook w:val="04A0" w:firstRow="1" w:lastRow="0" w:firstColumn="1" w:lastColumn="0" w:noHBand="0" w:noVBand="1"/>
      </w:tblPr>
      <w:tblGrid>
        <w:gridCol w:w="1985"/>
        <w:gridCol w:w="2410"/>
        <w:gridCol w:w="2126"/>
        <w:gridCol w:w="3118"/>
      </w:tblGrid>
      <w:tr>
        <w:tc>
          <w:tcPr>
            <w:tcW w:w="1985" w:type="dxa"/>
          </w:tcPr>
          <w:p>
            <w:pPr>
              <w:pStyle w:val="afe"/>
              <w:ind w:left="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налога по ставке 0%</w:t>
            </w:r>
          </w:p>
        </w:tc>
      </w:tr>
      <w:tr>
        <w:tc>
          <w:tcPr>
            <w:tcW w:w="1985" w:type="dxa"/>
          </w:tcPr>
          <w:p>
            <w:pPr>
              <w:pStyle w:val="afe"/>
            </w:pPr>
          </w:p>
        </w:tc>
        <w:tc>
          <w:tcPr>
            <w:tcW w:w="2410" w:type="dxa"/>
          </w:tcPr>
          <w:p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>
            <w:pPr>
              <w:pStyle w:val="-0"/>
              <w:numPr>
                <w:ilvl w:val="0"/>
                <w:numId w:val="0"/>
              </w:numPr>
            </w:pPr>
          </w:p>
        </w:tc>
      </w:tr>
    </w:tbl>
    <w:p>
      <w:pPr>
        <w:pStyle w:val="-0"/>
        <w:numPr>
          <w:ilvl w:val="0"/>
          <w:numId w:val="0"/>
        </w:numPr>
        <w:ind w:left="1391"/>
      </w:pPr>
    </w:p>
    <w:p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 w:firstRow="1" w:lastRow="0" w:firstColumn="1" w:lastColumn="0" w:noHBand="0" w:noVBand="1"/>
      </w:tblPr>
      <w:tblGrid>
        <w:gridCol w:w="3167"/>
        <w:gridCol w:w="3419"/>
        <w:gridCol w:w="3239"/>
      </w:tblGrid>
      <w:tr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a"/>
              <w:rPr>
                <w:b/>
                <w:sz w:val="24"/>
                <w:szCs w:val="24"/>
              </w:rPr>
            </w:pPr>
          </w:p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>
            <w:pPr>
              <w:pStyle w:val="afb"/>
              <w:ind w:left="0"/>
              <w:rPr>
                <w:sz w:val="24"/>
                <w:szCs w:val="24"/>
              </w:rPr>
            </w:pPr>
          </w:p>
          <w:p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rPr>
                <w:sz w:val="24"/>
                <w:szCs w:val="24"/>
              </w:rPr>
            </w:pPr>
          </w:p>
        </w:tc>
      </w:tr>
    </w:tbl>
    <w:p>
      <w:pPr>
        <w:jc w:val="both"/>
        <w:rPr>
          <w:color w:val="FF0000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627"/>
        <w:gridCol w:w="4648"/>
      </w:tblGrid>
      <w:tr>
        <w:tc>
          <w:tcPr>
            <w:tcW w:w="4627" w:type="dxa"/>
          </w:tcPr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>
            <w:pPr>
              <w:ind w:left="456" w:hangingChars="190" w:hanging="456"/>
            </w:pPr>
          </w:p>
          <w:p>
            <w:pPr>
              <w:ind w:left="456" w:hangingChars="190" w:hanging="456"/>
            </w:pPr>
          </w:p>
          <w:p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>
            <w:pPr>
              <w:ind w:left="456" w:hangingChars="190" w:hanging="456"/>
            </w:pPr>
          </w:p>
          <w:p>
            <w:pPr>
              <w:ind w:left="456" w:hangingChars="190" w:hanging="456"/>
            </w:pPr>
          </w:p>
          <w:p>
            <w:pPr>
              <w:ind w:left="456" w:hangingChars="190" w:hanging="456"/>
            </w:pPr>
            <w:r>
              <w:t>__________________________ М.П.</w:t>
            </w:r>
          </w:p>
        </w:tc>
      </w:tr>
      <w:tr>
        <w:tc>
          <w:tcPr>
            <w:tcW w:w="4627" w:type="dxa"/>
          </w:tcPr>
          <w:p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>
            <w:pPr>
              <w:ind w:left="458" w:hangingChars="190" w:hanging="458"/>
              <w:rPr>
                <w:b/>
              </w:rPr>
            </w:pPr>
          </w:p>
        </w:tc>
      </w:tr>
    </w:tbl>
    <w:p>
      <w:pPr>
        <w:pageBreakBefore/>
      </w:pPr>
      <w:r>
        <w:lastRenderedPageBreak/>
        <w:t>Приложение № 2 к Договору№___________ от «____»______________года</w:t>
      </w:r>
    </w:p>
    <w:p>
      <w:pPr>
        <w:ind w:left="360"/>
      </w:pPr>
    </w:p>
    <w:p>
      <w:pPr>
        <w:pStyle w:val="-"/>
        <w:numPr>
          <w:ilvl w:val="0"/>
          <w:numId w:val="0"/>
        </w:numPr>
        <w:outlineLvl w:val="0"/>
      </w:pPr>
      <w:bookmarkStart w:id="121" w:name="_Toc213679219"/>
      <w:bookmarkStart w:id="122" w:name="_Toc213679141"/>
      <w:bookmarkStart w:id="123" w:name="_Toc213335138"/>
      <w:bookmarkStart w:id="124" w:name="_Toc168159788"/>
      <w:bookmarkStart w:id="125" w:name="_Toc168144802"/>
      <w:bookmarkStart w:id="126" w:name="_Toc157679459"/>
      <w:bookmarkStart w:id="127" w:name="_Toc154059250"/>
      <w:bookmarkStart w:id="128" w:name="_Toc154041528"/>
      <w:r>
        <w:rPr>
          <w:caps w:val="0"/>
        </w:rPr>
        <w:t>ТЕХНИЧЕСКИЕ ТРЕБОВАНИЯ</w:t>
      </w:r>
      <w:bookmarkEnd w:id="121"/>
      <w:bookmarkEnd w:id="122"/>
      <w:bookmarkEnd w:id="123"/>
      <w:bookmarkEnd w:id="124"/>
      <w:bookmarkEnd w:id="125"/>
      <w:bookmarkEnd w:id="126"/>
      <w:bookmarkEnd w:id="127"/>
      <w:bookmarkEnd w:id="128"/>
    </w:p>
    <w:p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аукц</w:t>
      </w:r>
      <w:r>
        <w:rPr>
          <w:rStyle w:val="afc"/>
        </w:rPr>
        <w:t>и</w:t>
      </w:r>
      <w:r>
        <w:rPr>
          <w:rStyle w:val="afc"/>
        </w:rPr>
        <w:t>оне/Конкурсной документации/Запроса котировок</w:t>
      </w:r>
      <w:r>
        <w:t xml:space="preserve">] </w:t>
      </w: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914"/>
        <w:gridCol w:w="4914"/>
      </w:tblGrid>
      <w:tr>
        <w:tc>
          <w:tcPr>
            <w:tcW w:w="4914" w:type="dxa"/>
          </w:tcPr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>
            <w:pPr>
              <w:ind w:left="456" w:hangingChars="190" w:hanging="456"/>
            </w:pPr>
          </w:p>
          <w:p>
            <w:pPr>
              <w:ind w:left="456" w:hangingChars="190" w:hanging="456"/>
            </w:pPr>
          </w:p>
          <w:p>
            <w:pPr>
              <w:ind w:left="456" w:hangingChars="190" w:hanging="456"/>
            </w:pPr>
            <w:r>
              <w:t xml:space="preserve">_________________________ </w:t>
            </w:r>
          </w:p>
          <w:p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>
            <w:pPr>
              <w:ind w:left="456" w:hangingChars="190" w:hanging="456"/>
            </w:pPr>
          </w:p>
          <w:p>
            <w:pPr>
              <w:ind w:left="456" w:hangingChars="190" w:hanging="456"/>
            </w:pPr>
          </w:p>
          <w:p>
            <w:pPr>
              <w:ind w:left="456" w:hangingChars="190" w:hanging="456"/>
            </w:pPr>
            <w:r>
              <w:t xml:space="preserve">__________________________ </w:t>
            </w:r>
          </w:p>
          <w:p>
            <w:pPr>
              <w:ind w:left="456" w:hangingChars="190" w:hanging="456"/>
            </w:pPr>
            <w:r>
              <w:t>М.П.</w:t>
            </w:r>
          </w:p>
        </w:tc>
      </w:tr>
    </w:tbl>
    <w:p>
      <w:pPr>
        <w:ind w:left="360"/>
      </w:pPr>
    </w:p>
    <w:p>
      <w:pPr>
        <w:ind w:left="360"/>
        <w:sectPr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</w:p>
    <w:p/>
    <w:p>
      <w:r>
        <w:t>Приложение № 3 к Договору№___________ от «____»______________года</w:t>
      </w:r>
    </w:p>
    <w:p/>
    <w:p>
      <w:pPr>
        <w:pStyle w:val="-"/>
        <w:numPr>
          <w:ilvl w:val="0"/>
          <w:numId w:val="0"/>
        </w:numPr>
        <w:spacing w:after="0" w:line="360" w:lineRule="auto"/>
        <w:outlineLvl w:val="0"/>
        <w:rPr>
          <w:caps w:val="0"/>
        </w:rPr>
      </w:pPr>
      <w:r>
        <w:rPr>
          <w:caps w:val="0"/>
        </w:rPr>
        <w:t>ИНФОРМАЦИЯ О ЦЕПОЧКЕ СОБСТВЕННИКОВ КОНТРАГЕНТА</w:t>
      </w:r>
    </w:p>
    <w:p>
      <w:pPr>
        <w:spacing w:line="360" w:lineRule="auto"/>
        <w:jc w:val="center"/>
      </w:pPr>
      <w:r>
        <w:t>включая бенефициаров (в том числе, конечных)</w:t>
      </w:r>
    </w:p>
    <w:p>
      <w:pPr>
        <w:spacing w:line="360" w:lineRule="auto"/>
        <w:jc w:val="center"/>
      </w:pPr>
      <w:r>
        <w:rPr>
          <w:b/>
        </w:rPr>
        <w:t>ПО ДОГОВОРУ №_____ от «___»______________201__ г.</w:t>
      </w:r>
    </w:p>
    <w:p/>
    <w:tbl>
      <w:tblPr>
        <w:tblW w:w="14614" w:type="dxa"/>
        <w:tblInd w:w="94" w:type="dxa"/>
        <w:tblLayout w:type="fixed"/>
        <w:tblLook w:val="04A0" w:firstRow="1" w:lastRow="0" w:firstColumn="1" w:lastColumn="0" w:noHBand="0" w:noVBand="1"/>
      </w:tblPr>
      <w:tblGrid>
        <w:gridCol w:w="440"/>
        <w:gridCol w:w="1417"/>
        <w:gridCol w:w="2126"/>
        <w:gridCol w:w="2268"/>
        <w:gridCol w:w="2268"/>
        <w:gridCol w:w="2126"/>
        <w:gridCol w:w="1631"/>
        <w:gridCol w:w="2338"/>
      </w:tblGrid>
      <w:tr>
        <w:trPr>
          <w:trHeight w:val="2312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 xml:space="preserve">№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jc w:val="center"/>
            </w:pPr>
            <w:r>
              <w:t>ИНН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jc w:val="center"/>
            </w:pPr>
            <w:r>
              <w:t>ОГРН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jc w:val="center"/>
            </w:pPr>
            <w:r>
              <w:t>Наименование / ФИО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jc w:val="center"/>
            </w:pPr>
            <w:r>
              <w:t xml:space="preserve">Юридический </w:t>
            </w:r>
          </w:p>
          <w:p>
            <w:pPr>
              <w:jc w:val="center"/>
            </w:pPr>
            <w:r>
              <w:t>адрес организации или адрес рег</w:t>
            </w:r>
            <w:r>
              <w:t>и</w:t>
            </w:r>
            <w:r>
              <w:t xml:space="preserve">страции по месту </w:t>
            </w:r>
          </w:p>
          <w:p>
            <w:pPr>
              <w:jc w:val="center"/>
            </w:pPr>
            <w:r>
              <w:t>жительства физ</w:t>
            </w:r>
            <w:r>
              <w:t>и</w:t>
            </w:r>
            <w:r>
              <w:t>ческого лица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jc w:val="center"/>
            </w:pPr>
            <w:r>
              <w:t>Серия и номер документа, уд</w:t>
            </w:r>
            <w:r>
              <w:t>о</w:t>
            </w:r>
            <w:r>
              <w:t>стоверяющего личность (для ф</w:t>
            </w:r>
            <w:r>
              <w:t>и</w:t>
            </w:r>
            <w:r>
              <w:t>зического лица)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jc w:val="center"/>
            </w:pPr>
            <w:r>
              <w:t>Руководитель / участник / акционер / бенефициар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jc w:val="center"/>
            </w:pPr>
            <w:r>
              <w:t>Информация о по</w:t>
            </w:r>
            <w:r>
              <w:t>д</w:t>
            </w:r>
            <w:r>
              <w:t>тверждающих д</w:t>
            </w:r>
            <w:r>
              <w:t>о</w:t>
            </w:r>
            <w:r>
              <w:t>кументах (наимен</w:t>
            </w:r>
            <w:r>
              <w:t>о</w:t>
            </w:r>
            <w:r>
              <w:t>вание, реквизиты и т.д.)</w:t>
            </w:r>
          </w:p>
        </w:tc>
      </w:tr>
      <w:tr>
        <w:trPr>
          <w:trHeight w:val="559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</w:tr>
      <w:tr>
        <w:trPr>
          <w:trHeight w:val="553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</w:tr>
      <w:tr>
        <w:trPr>
          <w:trHeight w:val="561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</w:tr>
      <w:tr>
        <w:trPr>
          <w:trHeight w:val="5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</w:tr>
    </w:tbl>
    <w:p>
      <w:pPr>
        <w:ind w:left="458" w:hangingChars="190" w:hanging="458"/>
        <w:rPr>
          <w:b/>
        </w:rPr>
      </w:pPr>
    </w:p>
    <w:p>
      <w:pPr>
        <w:ind w:left="458" w:hangingChars="190" w:hanging="458"/>
        <w:jc w:val="right"/>
        <w:rPr>
          <w:b/>
        </w:rPr>
      </w:pPr>
      <w:r>
        <w:rPr>
          <w:b/>
        </w:rPr>
        <w:t>От Поставщика:</w:t>
      </w:r>
    </w:p>
    <w:p>
      <w:pPr>
        <w:ind w:left="458" w:hangingChars="190" w:hanging="458"/>
        <w:jc w:val="right"/>
        <w:rPr>
          <w:b/>
        </w:rPr>
      </w:pPr>
    </w:p>
    <w:p>
      <w:pPr>
        <w:ind w:left="458" w:hangingChars="190" w:hanging="458"/>
        <w:jc w:val="right"/>
        <w:rPr>
          <w:b/>
        </w:rPr>
      </w:pPr>
      <w:r>
        <w:rPr>
          <w:b/>
        </w:rPr>
        <w:t xml:space="preserve">__________________________ </w:t>
      </w:r>
    </w:p>
    <w:p>
      <w:pPr>
        <w:ind w:left="458" w:hangingChars="190" w:hanging="458"/>
        <w:jc w:val="right"/>
        <w:rPr>
          <w:b/>
        </w:rPr>
      </w:pPr>
      <w:r>
        <w:rPr>
          <w:b/>
        </w:rPr>
        <w:t>М.П.</w:t>
      </w:r>
    </w:p>
    <w:p>
      <w:pPr>
        <w:jc w:val="right"/>
        <w:sectPr>
          <w:pgSz w:w="16840" w:h="11907" w:orient="landscape" w:code="9"/>
          <w:pgMar w:top="1134" w:right="2665" w:bottom="1418" w:left="1134" w:header="720" w:footer="720" w:gutter="0"/>
          <w:paperSrc w:first="7" w:other="7"/>
          <w:cols w:space="720"/>
          <w:docGrid w:linePitch="326"/>
        </w:sectPr>
      </w:pPr>
      <w:r>
        <w:t>«___»______________201__г.</w:t>
      </w:r>
    </w:p>
    <w:p>
      <w:pPr>
        <w:spacing w:before="20" w:after="20"/>
        <w:jc w:val="center"/>
      </w:pPr>
    </w:p>
    <w:p>
      <w:pPr>
        <w:spacing w:before="20" w:after="20"/>
        <w:jc w:val="center"/>
      </w:pPr>
      <w:r>
        <w:t>Приложение № 4 к Договору№___________ от «____»______________года</w:t>
      </w:r>
    </w:p>
    <w:p>
      <w:pPr>
        <w:spacing w:before="20" w:after="20"/>
        <w:ind w:firstLine="709"/>
        <w:jc w:val="both"/>
      </w:pPr>
    </w:p>
    <w:p>
      <w:pPr>
        <w:spacing w:before="20" w:after="20"/>
        <w:ind w:firstLine="709"/>
        <w:jc w:val="both"/>
      </w:pPr>
    </w:p>
    <w:p>
      <w:pPr>
        <w:spacing w:before="20" w:after="20"/>
        <w:ind w:firstLine="709"/>
        <w:jc w:val="both"/>
      </w:pPr>
      <w:r>
        <w:t xml:space="preserve">Настоящим подтверждаем, что </w:t>
      </w:r>
      <w:r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 w:firstRow="1" w:lastRow="0" w:firstColumn="1" w:lastColumn="0" w:noHBand="0" w:noVBand="1"/>
      </w:tblPr>
      <w:tblGrid>
        <w:gridCol w:w="664"/>
        <w:gridCol w:w="4080"/>
        <w:gridCol w:w="2395"/>
        <w:gridCol w:w="2432"/>
      </w:tblGrid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№ п/п</w:t>
            </w:r>
          </w:p>
        </w:tc>
        <w:tc>
          <w:tcPr>
            <w:tcW w:w="4080" w:type="dxa"/>
          </w:tcPr>
          <w:p>
            <w:pPr>
              <w:spacing w:before="20" w:after="20"/>
              <w:jc w:val="center"/>
            </w:pPr>
            <w:r>
              <w:t>Критерий отнесения</w:t>
            </w:r>
          </w:p>
        </w:tc>
        <w:tc>
          <w:tcPr>
            <w:tcW w:w="2395" w:type="dxa"/>
          </w:tcPr>
          <w:p>
            <w:pPr>
              <w:spacing w:before="20" w:after="20"/>
              <w:jc w:val="center"/>
            </w:pPr>
            <w:r>
              <w:t>Показатель</w:t>
            </w:r>
          </w:p>
        </w:tc>
        <w:tc>
          <w:tcPr>
            <w:tcW w:w="2432" w:type="dxa"/>
          </w:tcPr>
          <w:p>
            <w:pPr>
              <w:spacing w:before="20" w:after="20"/>
              <w:jc w:val="center"/>
            </w:pPr>
            <w:r>
              <w:t>Приложенный по</w:t>
            </w:r>
            <w:r>
              <w:t>д</w:t>
            </w:r>
            <w:r>
              <w:t>тверждающий док</w:t>
            </w:r>
            <w:r>
              <w:t>у</w:t>
            </w:r>
            <w:r>
              <w:t>мент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>
            <w:pPr>
              <w:spacing w:before="20" w:after="20"/>
              <w:jc w:val="center"/>
            </w:pPr>
            <w:r>
              <w:t>4.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>
            <w:pPr>
              <w:spacing w:before="20" w:after="20"/>
              <w:jc w:val="both"/>
            </w:pPr>
            <w:r>
              <w:t>Суммарная доля для участия в уставном капитале:</w:t>
            </w:r>
          </w:p>
          <w:p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Указывается кол</w:t>
            </w:r>
            <w:r>
              <w:rPr>
                <w:i/>
              </w:rPr>
              <w:t>и</w:t>
            </w:r>
            <w:r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формы 4 ФСС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предшеств</w:t>
            </w:r>
            <w:r>
              <w:t>у</w:t>
            </w:r>
            <w:r>
              <w:t>ющий календарный год</w:t>
            </w:r>
          </w:p>
        </w:tc>
        <w:tc>
          <w:tcPr>
            <w:tcW w:w="2395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Указывается в ми</w:t>
            </w:r>
            <w:r>
              <w:rPr>
                <w:i/>
              </w:rPr>
              <w:t>л</w:t>
            </w:r>
            <w:r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баланса за предшествующий календарный год</w:t>
            </w:r>
          </w:p>
        </w:tc>
      </w:tr>
    </w:tbl>
    <w:p>
      <w:pPr>
        <w:spacing w:before="20" w:after="20"/>
        <w:jc w:val="both"/>
      </w:pPr>
    </w:p>
    <w:p>
      <w:pPr>
        <w:spacing w:before="20" w:after="20"/>
        <w:ind w:left="567"/>
        <w:jc w:val="both"/>
      </w:pPr>
      <w:r>
        <w:t>От Поставщика:</w:t>
      </w:r>
    </w:p>
    <w:p>
      <w:pPr>
        <w:spacing w:before="20" w:after="20"/>
        <w:ind w:left="567"/>
        <w:jc w:val="both"/>
      </w:pPr>
    </w:p>
    <w:p>
      <w:pPr>
        <w:spacing w:before="20" w:after="20"/>
        <w:ind w:left="567"/>
        <w:jc w:val="both"/>
      </w:pPr>
      <w:r>
        <w:t xml:space="preserve">__________________________ </w:t>
      </w:r>
    </w:p>
    <w:p>
      <w:pPr>
        <w:spacing w:before="20" w:after="20"/>
        <w:ind w:left="567"/>
        <w:jc w:val="both"/>
      </w:pPr>
      <w:r>
        <w:t>М.П.</w:t>
      </w:r>
    </w:p>
    <w:p>
      <w:pPr>
        <w:spacing w:before="20" w:after="20"/>
        <w:ind w:left="567"/>
        <w:jc w:val="both"/>
      </w:pPr>
      <w:r>
        <w:t>«___»______________201__г.</w:t>
      </w:r>
    </w:p>
    <w:p>
      <w:pPr>
        <w:spacing w:before="20" w:after="20"/>
        <w:jc w:val="both"/>
      </w:pPr>
    </w:p>
    <w:p>
      <w:pPr>
        <w:pageBreakBefore/>
      </w:pPr>
      <w:r>
        <w:lastRenderedPageBreak/>
        <w:t>Приложение № 5 к Договору№___________ от «____»______________года</w:t>
      </w:r>
      <w:r>
        <w:rPr>
          <w:b/>
        </w:rPr>
        <w:tab/>
        <w:t>ОБРАЗЕЦ</w:t>
      </w:r>
    </w:p>
    <w:p>
      <w:pPr>
        <w:pStyle w:val="-"/>
        <w:numPr>
          <w:ilvl w:val="0"/>
          <w:numId w:val="0"/>
        </w:numPr>
        <w:spacing w:after="0"/>
        <w:outlineLvl w:val="0"/>
      </w:pPr>
      <w:bookmarkStart w:id="129" w:name="_Toc213679220"/>
      <w:bookmarkStart w:id="130" w:name="_Toc213679142"/>
      <w:bookmarkStart w:id="131" w:name="_Toc213335139"/>
      <w:bookmarkStart w:id="132" w:name="_Toc168159798"/>
      <w:bookmarkStart w:id="133" w:name="_Toc168144812"/>
      <w:bookmarkStart w:id="134" w:name="_Toc157679469"/>
      <w:r>
        <w:rPr>
          <w:caps w:val="0"/>
        </w:rPr>
        <w:t>АКТ ПРИЕМА-ПЕРЕДАЧИ ТОВАРА (ОБОРУДОВАНИЯ</w:t>
      </w:r>
      <w:bookmarkEnd w:id="129"/>
      <w:bookmarkEnd w:id="130"/>
      <w:bookmarkEnd w:id="131"/>
      <w:bookmarkEnd w:id="132"/>
      <w:bookmarkEnd w:id="133"/>
      <w:bookmarkEnd w:id="134"/>
      <w:r>
        <w:rPr>
          <w:caps w:val="0"/>
        </w:rPr>
        <w:t>)</w:t>
      </w:r>
    </w:p>
    <w:p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>
      <w:pPr>
        <w:jc w:val="center"/>
      </w:pPr>
    </w:p>
    <w:p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>
      <w:pPr>
        <w:jc w:val="both"/>
      </w:pPr>
    </w:p>
    <w:p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/>
    <w:p>
      <w:r>
        <w:t>Стоимость поставленного Товара (Оборудования) составляет:</w:t>
      </w:r>
    </w:p>
    <w:p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/>
    <w:p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/>
    <w:p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>
      <w:pPr>
        <w:ind w:left="360"/>
      </w:pPr>
    </w:p>
    <w:tbl>
      <w:tblPr>
        <w:tblW w:w="9645" w:type="dxa"/>
        <w:tblLayout w:type="fixed"/>
        <w:tblLook w:val="04A0" w:firstRow="1" w:lastRow="0" w:firstColumn="1" w:lastColumn="0" w:noHBand="0" w:noVBand="1"/>
      </w:tblPr>
      <w:tblGrid>
        <w:gridCol w:w="4823"/>
        <w:gridCol w:w="4822"/>
      </w:tblGrid>
      <w:tr>
        <w:tc>
          <w:tcPr>
            <w:tcW w:w="4824" w:type="dxa"/>
          </w:tcPr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>
            <w:pPr>
              <w:ind w:left="458" w:hangingChars="190" w:hanging="458"/>
              <w:rPr>
                <w:b/>
              </w:rPr>
            </w:pPr>
          </w:p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>
            <w:pPr>
              <w:ind w:left="458" w:hangingChars="190" w:hanging="458"/>
              <w:rPr>
                <w:b/>
              </w:rPr>
            </w:pPr>
          </w:p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>
      <w:pPr>
        <w:jc w:val="right"/>
      </w:pPr>
    </w:p>
    <w:p>
      <w:pPr>
        <w:pStyle w:val="-0"/>
        <w:numPr>
          <w:ilvl w:val="0"/>
          <w:numId w:val="0"/>
        </w:numPr>
        <w:spacing w:before="60" w:after="60"/>
      </w:pPr>
    </w:p>
    <w:sectPr>
      <w:pgSz w:w="11907" w:h="16840" w:code="9"/>
      <w:pgMar w:top="1134" w:right="1134" w:bottom="1134" w:left="1418" w:header="720" w:footer="720" w:gutter="0"/>
      <w:paperSrc w:first="7" w:other="7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40A686-751B-4124-9721-71800B6437B9}">
  <ds:schemaRefs>
    <ds:schemaRef ds:uri="http://schemas.microsoft.com/office/2006/documentManagement/types"/>
    <ds:schemaRef ds:uri="http://purl.org/dc/dcmitype/"/>
    <ds:schemaRef ds:uri="http://www.w3.org/XML/1998/namespace"/>
    <ds:schemaRef ds:uri="http://purl.org/dc/terms/"/>
    <ds:schemaRef ds:uri="http://purl.org/dc/elements/1.1/"/>
    <ds:schemaRef ds:uri="http://schemas.openxmlformats.org/package/2006/metadata/core-properties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96045710-6BA0-40EE-A37C-5970527B307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4CBD87D-1697-4AE6-A11D-675CBDC783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865BBEB8-5292-4BDC-8A67-DDD6938DF9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4624</Words>
  <Characters>26363</Characters>
  <Application>Microsoft Office Word</Application>
  <DocSecurity>4</DocSecurity>
  <Lines>219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30926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Петрова Таисия Кирилловна</cp:lastModifiedBy>
  <cp:revision>2</cp:revision>
  <cp:lastPrinted>2013-10-01T11:33:00Z</cp:lastPrinted>
  <dcterms:created xsi:type="dcterms:W3CDTF">2014-04-10T12:33:00Z</dcterms:created>
  <dcterms:modified xsi:type="dcterms:W3CDTF">2014-04-10T12:33:00Z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