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42" w:rsidRDefault="00A26F42" w:rsidP="00A26F42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A26F42" w:rsidRDefault="00A26F42" w:rsidP="00A26F42">
      <w:bookmarkStart w:id="1" w:name="_V._%25D0%25A2%25D0%2595%25D0%25A5%25D0%"/>
    </w:p>
    <w:p w:rsidR="00A26F42" w:rsidRDefault="00A26F42" w:rsidP="00A26F42">
      <w:pPr>
        <w:autoSpaceDE w:val="0"/>
        <w:ind w:firstLine="720"/>
      </w:pPr>
      <w:proofErr w:type="gramStart"/>
      <w:r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 </w:t>
      </w:r>
      <w:proofErr w:type="gramEnd"/>
    </w:p>
    <w:p w:rsidR="00A26F42" w:rsidRPr="00A26F42" w:rsidRDefault="00A26F42" w:rsidP="00A26F42">
      <w:pPr>
        <w:autoSpaceDE w:val="0"/>
        <w:ind w:firstLine="720"/>
      </w:pPr>
      <w:r>
        <w:t>Обоснование закупки без аналога (эквивалента) на основании п.12.2.2б) Единого отраслевого стандарта закупок 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»: </w:t>
      </w:r>
      <w:r w:rsidRPr="00A26F42">
        <w:t xml:space="preserve">Система электропитания циклотронного комплекса Ц-80 состоит из системы электропитания циклотрона Ц-80 и системы электропитания тракта транспортировки и должна иметь единую систему автоматизированного управления. Неотъемлемым требованием построения единой системы электропитания комплекса является идентичность используемых источников питания, как в самом циклотроне, так и в тракте его транспортировки. Это требование вытекает из необходимости </w:t>
      </w:r>
      <w:proofErr w:type="gramStart"/>
      <w:r w:rsidRPr="00A26F42">
        <w:t>унификации работы  единой автоматизированной системы управления комплекса</w:t>
      </w:r>
      <w:proofErr w:type="gramEnd"/>
      <w:r w:rsidRPr="00A26F42">
        <w:t>.</w:t>
      </w:r>
    </w:p>
    <w:p w:rsidR="00A26F42" w:rsidRPr="00E95CE4" w:rsidRDefault="00A26F42" w:rsidP="00E95CE4">
      <w:pPr>
        <w:autoSpaceDE w:val="0"/>
        <w:ind w:firstLine="720"/>
      </w:pPr>
      <w:r w:rsidRPr="00A26F42">
        <w:t>Система</w:t>
      </w:r>
      <w:r w:rsidRPr="00D10135">
        <w:t xml:space="preserve"> </w:t>
      </w:r>
      <w:r w:rsidRPr="00A26F42">
        <w:t xml:space="preserve">электропитания циклотрона Ц-80 построена с использованием оборудования фирмы BRUKER, Франция. </w:t>
      </w:r>
      <w:r w:rsidR="00E95CE4" w:rsidRPr="00E95CE4">
        <w:t xml:space="preserve">Данный комплект оборудования системы электропитания магнитов и линз для системы транспортировки циклотрона  </w:t>
      </w:r>
      <w:proofErr w:type="gramStart"/>
      <w:r w:rsidR="00E95CE4" w:rsidRPr="00E95CE4">
        <w:t>Ц</w:t>
      </w:r>
      <w:proofErr w:type="gramEnd"/>
      <w:r w:rsidR="00E95CE4" w:rsidRPr="00E95CE4">
        <w:t xml:space="preserve"> – 80</w:t>
      </w:r>
      <w:r w:rsidR="00E95CE4">
        <w:t xml:space="preserve"> </w:t>
      </w:r>
      <w:r w:rsidR="00E95CE4" w:rsidRPr="00E95CE4">
        <w:t>должен быть полностью идентичен и иметь одинаковое управление с ранее приобретенным</w:t>
      </w:r>
    </w:p>
    <w:p w:rsidR="00A26F42" w:rsidRDefault="00A26F42" w:rsidP="00A26F42">
      <w:pPr>
        <w:suppressAutoHyphens w:val="0"/>
        <w:spacing w:after="0"/>
        <w:ind w:left="47"/>
      </w:pPr>
    </w:p>
    <w:p w:rsidR="00A26F42" w:rsidRDefault="00A26F42" w:rsidP="00E95CE4">
      <w:pPr>
        <w:autoSpaceDE w:val="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A26F42" w:rsidRDefault="00A26F42" w:rsidP="00A26F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4633" w:type="dxa"/>
        <w:jc w:val="center"/>
        <w:tblInd w:w="-5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1559"/>
        <w:gridCol w:w="11198"/>
        <w:gridCol w:w="567"/>
        <w:gridCol w:w="851"/>
      </w:tblGrid>
      <w:tr w:rsidR="00A26F42" w:rsidTr="003E19FD">
        <w:trPr>
          <w:trHeight w:val="1044"/>
          <w:tblHeader/>
          <w:jc w:val="center"/>
        </w:trPr>
        <w:tc>
          <w:tcPr>
            <w:tcW w:w="458" w:type="dxa"/>
            <w:vAlign w:val="center"/>
          </w:tcPr>
          <w:p w:rsidR="00A26F42" w:rsidRDefault="00A26F42" w:rsidP="003E19FD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559" w:type="dxa"/>
            <w:vAlign w:val="center"/>
          </w:tcPr>
          <w:p w:rsidR="00A26F42" w:rsidRDefault="00A26F42" w:rsidP="003E19FD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198" w:type="dxa"/>
            <w:vAlign w:val="center"/>
          </w:tcPr>
          <w:p w:rsidR="00A26F42" w:rsidRDefault="00A26F42" w:rsidP="003E19FD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567" w:type="dxa"/>
            <w:vAlign w:val="center"/>
          </w:tcPr>
          <w:p w:rsidR="00A26F42" w:rsidRDefault="00A26F42" w:rsidP="003E19FD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A26F42" w:rsidRDefault="00A26F42" w:rsidP="003E19FD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A26F42" w:rsidTr="003E19FD">
        <w:trPr>
          <w:trHeight w:val="242"/>
          <w:jc w:val="center"/>
        </w:trPr>
        <w:tc>
          <w:tcPr>
            <w:tcW w:w="458" w:type="dxa"/>
          </w:tcPr>
          <w:p w:rsidR="00A26F42" w:rsidRDefault="00A26F42" w:rsidP="003E19FD">
            <w:r>
              <w:t>1.</w:t>
            </w:r>
          </w:p>
        </w:tc>
        <w:tc>
          <w:tcPr>
            <w:tcW w:w="1559" w:type="dxa"/>
          </w:tcPr>
          <w:p w:rsidR="00A26F42" w:rsidRPr="00E95CE4" w:rsidRDefault="00A26F42" w:rsidP="003E19FD">
            <w:pPr>
              <w:jc w:val="left"/>
              <w:rPr>
                <w:bCs/>
                <w:color w:val="000000"/>
              </w:rPr>
            </w:pPr>
            <w:r w:rsidRPr="00E95CE4">
              <w:t xml:space="preserve">Система электропитания магнитов и линз для системы транспортировки циклотрона  </w:t>
            </w:r>
            <w:proofErr w:type="gramStart"/>
            <w:r w:rsidRPr="00E95CE4">
              <w:t>Ц</w:t>
            </w:r>
            <w:proofErr w:type="gramEnd"/>
            <w:r w:rsidRPr="00E95CE4">
              <w:t xml:space="preserve"> – 80</w:t>
            </w:r>
          </w:p>
        </w:tc>
        <w:tc>
          <w:tcPr>
            <w:tcW w:w="11198" w:type="dxa"/>
          </w:tcPr>
          <w:tbl>
            <w:tblPr>
              <w:tblStyle w:val="a4"/>
              <w:tblW w:w="10741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57"/>
              <w:gridCol w:w="3291"/>
              <w:gridCol w:w="992"/>
              <w:gridCol w:w="837"/>
              <w:gridCol w:w="1115"/>
              <w:gridCol w:w="966"/>
              <w:gridCol w:w="1618"/>
              <w:gridCol w:w="1465"/>
            </w:tblGrid>
            <w:tr w:rsidR="00E95CE4" w:rsidRPr="00E95CE4" w:rsidTr="00E95CE4">
              <w:tc>
                <w:tcPr>
                  <w:tcW w:w="457" w:type="dxa"/>
                </w:tcPr>
                <w:p w:rsidR="00E95CE4" w:rsidRPr="00E95CE4" w:rsidRDefault="00E95CE4" w:rsidP="003E19FD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291" w:type="dxa"/>
                </w:tcPr>
                <w:p w:rsidR="00E95CE4" w:rsidRPr="00E95CE4" w:rsidRDefault="00E95CE4" w:rsidP="003E19FD">
                  <w:pPr>
                    <w:pStyle w:val="a3"/>
                    <w:ind w:left="-60" w:right="-12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оборудования</w:t>
                  </w:r>
                </w:p>
              </w:tc>
              <w:tc>
                <w:tcPr>
                  <w:tcW w:w="992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I 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max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А</w:t>
                  </w:r>
                </w:p>
              </w:tc>
              <w:tc>
                <w:tcPr>
                  <w:tcW w:w="837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bscript"/>
                      <w:lang w:val="en-US"/>
                    </w:rPr>
                    <w:t>max</w:t>
                  </w:r>
                  <w:proofErr w:type="spellEnd"/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</w:t>
                  </w:r>
                </w:p>
              </w:tc>
              <w:tc>
                <w:tcPr>
                  <w:tcW w:w="111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Ω</w:t>
                  </w:r>
                </w:p>
              </w:tc>
              <w:tc>
                <w:tcPr>
                  <w:tcW w:w="966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L, H</w:t>
                  </w:r>
                </w:p>
              </w:tc>
              <w:tc>
                <w:tcPr>
                  <w:tcW w:w="1618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Стабильность </w:t>
                  </w:r>
                </w:p>
              </w:tc>
              <w:tc>
                <w:tcPr>
                  <w:tcW w:w="146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источников</w:t>
                  </w:r>
                </w:p>
              </w:tc>
            </w:tr>
            <w:tr w:rsidR="00E95CE4" w:rsidRPr="00E95CE4" w:rsidTr="00E95CE4">
              <w:tc>
                <w:tcPr>
                  <w:tcW w:w="457" w:type="dxa"/>
                </w:tcPr>
                <w:p w:rsidR="00E95CE4" w:rsidRPr="00E95CE4" w:rsidRDefault="00E95CE4" w:rsidP="003E19FD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91" w:type="dxa"/>
                </w:tcPr>
                <w:p w:rsidR="00E95CE4" w:rsidRPr="00E95CE4" w:rsidRDefault="00E95CE4" w:rsidP="003E19FD">
                  <w:pPr>
                    <w:pStyle w:val="a3"/>
                    <w:ind w:left="-60" w:right="-1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Квадрупольные линзы</w:t>
                  </w:r>
                </w:p>
              </w:tc>
              <w:tc>
                <w:tcPr>
                  <w:tcW w:w="992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837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15.1</w:t>
                  </w:r>
                </w:p>
              </w:tc>
              <w:tc>
                <w:tcPr>
                  <w:tcW w:w="111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0.158</w:t>
                  </w:r>
                </w:p>
              </w:tc>
              <w:tc>
                <w:tcPr>
                  <w:tcW w:w="966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0.05</w:t>
                  </w:r>
                </w:p>
              </w:tc>
              <w:tc>
                <w:tcPr>
                  <w:tcW w:w="1618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  <w:tc>
                <w:tcPr>
                  <w:tcW w:w="146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E95CE4" w:rsidRPr="00E95CE4" w:rsidTr="00E95CE4">
              <w:tc>
                <w:tcPr>
                  <w:tcW w:w="457" w:type="dxa"/>
                </w:tcPr>
                <w:p w:rsidR="00E95CE4" w:rsidRPr="00E95CE4" w:rsidRDefault="00E95CE4" w:rsidP="003E19FD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291" w:type="dxa"/>
                </w:tcPr>
                <w:p w:rsidR="00E95CE4" w:rsidRPr="00E95CE4" w:rsidRDefault="00E95CE4" w:rsidP="003E19FD">
                  <w:pPr>
                    <w:pStyle w:val="a3"/>
                    <w:ind w:left="-60" w:right="-1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Раздаточные магниты</w:t>
                  </w:r>
                </w:p>
              </w:tc>
              <w:tc>
                <w:tcPr>
                  <w:tcW w:w="992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837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±55</w:t>
                  </w:r>
                </w:p>
              </w:tc>
              <w:tc>
                <w:tcPr>
                  <w:tcW w:w="111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0.174</w:t>
                  </w:r>
                </w:p>
              </w:tc>
              <w:tc>
                <w:tcPr>
                  <w:tcW w:w="966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0.46</w:t>
                  </w:r>
                </w:p>
              </w:tc>
              <w:tc>
                <w:tcPr>
                  <w:tcW w:w="1618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-5</w:t>
                  </w:r>
                </w:p>
              </w:tc>
              <w:tc>
                <w:tcPr>
                  <w:tcW w:w="146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E95CE4" w:rsidRPr="00E95CE4" w:rsidTr="00E95CE4">
              <w:tc>
                <w:tcPr>
                  <w:tcW w:w="457" w:type="dxa"/>
                </w:tcPr>
                <w:p w:rsidR="00E95CE4" w:rsidRPr="00E95CE4" w:rsidRDefault="00E95CE4" w:rsidP="003E19FD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291" w:type="dxa"/>
                </w:tcPr>
                <w:p w:rsidR="00E95CE4" w:rsidRPr="00E95CE4" w:rsidRDefault="00E95CE4" w:rsidP="003E19FD">
                  <w:pPr>
                    <w:pStyle w:val="a3"/>
                    <w:ind w:left="-60" w:right="-1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Поворотные магниты</w:t>
                  </w:r>
                </w:p>
              </w:tc>
              <w:tc>
                <w:tcPr>
                  <w:tcW w:w="992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837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11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0.23</w:t>
                  </w:r>
                </w:p>
              </w:tc>
              <w:tc>
                <w:tcPr>
                  <w:tcW w:w="966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0.3</w:t>
                  </w:r>
                </w:p>
              </w:tc>
              <w:tc>
                <w:tcPr>
                  <w:tcW w:w="1618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-5</w:t>
                  </w:r>
                </w:p>
              </w:tc>
              <w:tc>
                <w:tcPr>
                  <w:tcW w:w="146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E95CE4" w:rsidRPr="00E95CE4" w:rsidTr="00E95CE4">
              <w:tc>
                <w:tcPr>
                  <w:tcW w:w="457" w:type="dxa"/>
                </w:tcPr>
                <w:p w:rsidR="00E95CE4" w:rsidRPr="00E95CE4" w:rsidRDefault="00E95CE4" w:rsidP="003E19FD">
                  <w:pPr>
                    <w:pStyle w:val="a3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291" w:type="dxa"/>
                </w:tcPr>
                <w:p w:rsidR="00E95CE4" w:rsidRPr="00E95CE4" w:rsidRDefault="00E95CE4" w:rsidP="003E19FD">
                  <w:pPr>
                    <w:pStyle w:val="a3"/>
                    <w:ind w:left="-60" w:right="-1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Корректирующие магниты</w:t>
                  </w:r>
                </w:p>
              </w:tc>
              <w:tc>
                <w:tcPr>
                  <w:tcW w:w="992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37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±13.5</w:t>
                  </w:r>
                </w:p>
              </w:tc>
              <w:tc>
                <w:tcPr>
                  <w:tcW w:w="111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966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0.025</w:t>
                  </w:r>
                </w:p>
              </w:tc>
              <w:tc>
                <w:tcPr>
                  <w:tcW w:w="1618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-4</w:t>
                  </w:r>
                </w:p>
              </w:tc>
              <w:tc>
                <w:tcPr>
                  <w:tcW w:w="1465" w:type="dxa"/>
                </w:tcPr>
                <w:p w:rsidR="00E95CE4" w:rsidRPr="00E95CE4" w:rsidRDefault="00E95CE4" w:rsidP="003E19FD">
                  <w:pPr>
                    <w:pStyle w:val="a3"/>
                    <w:ind w:left="-3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C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A52A64" w:rsidRPr="00A52A64" w:rsidRDefault="00A52A64" w:rsidP="00A52A64">
            <w:pPr>
              <w:pStyle w:val="a3"/>
              <w:numPr>
                <w:ilvl w:val="0"/>
                <w:numId w:val="3"/>
              </w:numPr>
              <w:tabs>
                <w:tab w:val="num" w:pos="0"/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 источников должно осуществляться от трехфазной сети 50</w:t>
            </w: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Hz</w:t>
            </w: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</w:rPr>
              <w:t>, 380/220</w:t>
            </w: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подключение должно производиться по 4-х проводной схеме (3ф+земля).  </w:t>
            </w:r>
          </w:p>
          <w:p w:rsidR="00A52A64" w:rsidRPr="00A52A64" w:rsidRDefault="00A52A64" w:rsidP="00A52A64">
            <w:pPr>
              <w:numPr>
                <w:ilvl w:val="0"/>
                <w:numId w:val="3"/>
              </w:numPr>
              <w:tabs>
                <w:tab w:val="num" w:pos="0"/>
                <w:tab w:val="left" w:pos="426"/>
              </w:tabs>
              <w:suppressAutoHyphens w:val="0"/>
              <w:spacing w:after="0"/>
              <w:ind w:left="0" w:firstLine="0"/>
            </w:pPr>
            <w:r w:rsidRPr="00A52A64">
              <w:t xml:space="preserve">Источники питания должны быть обеспечены как местным управлением, так и дистанционным </w:t>
            </w:r>
            <w:r w:rsidRPr="00A52A64">
              <w:lastRenderedPageBreak/>
              <w:t xml:space="preserve">управлением по интерфейсу </w:t>
            </w:r>
            <w:proofErr w:type="spellStart"/>
            <w:r w:rsidRPr="00A52A64">
              <w:rPr>
                <w:lang w:val="en-US"/>
              </w:rPr>
              <w:t>Profibus</w:t>
            </w:r>
            <w:proofErr w:type="spellEnd"/>
            <w:r w:rsidRPr="00A52A64">
              <w:t xml:space="preserve">. Контроллер должен обеспечивать разрешение ЦАП 18 бит, АЦП-16 бит. </w:t>
            </w:r>
          </w:p>
          <w:p w:rsidR="00A52A64" w:rsidRPr="00A52A64" w:rsidRDefault="00A52A64" w:rsidP="00A52A64">
            <w:pPr>
              <w:numPr>
                <w:ilvl w:val="0"/>
                <w:numId w:val="3"/>
              </w:numPr>
              <w:tabs>
                <w:tab w:val="num" w:pos="0"/>
                <w:tab w:val="left" w:pos="426"/>
              </w:tabs>
              <w:suppressAutoHyphens w:val="0"/>
              <w:spacing w:after="0"/>
              <w:ind w:left="0" w:firstLine="0"/>
            </w:pPr>
            <w:r w:rsidRPr="00A52A64">
              <w:t>Суммарный коэффициент полезного действия системы электропитания – не менее 85%. Коэффициент мощности – не менее 80%.</w:t>
            </w:r>
          </w:p>
          <w:p w:rsidR="00A52A64" w:rsidRPr="00A52A64" w:rsidRDefault="00A52A64" w:rsidP="00A52A64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after="0"/>
              <w:ind w:left="0" w:firstLine="0"/>
            </w:pPr>
            <w:r w:rsidRPr="00A52A64">
              <w:t>Охлаждение источников должно осуществляться воздухом или  дистиллированной водой от внешней  системы  оборотного охлаждения. Максимальная температура охлаждающей воды +25</w:t>
            </w:r>
            <w:r w:rsidRPr="00A52A64">
              <w:rPr>
                <w:vertAlign w:val="superscript"/>
                <w:lang w:val="en-US"/>
              </w:rPr>
              <w:t>O</w:t>
            </w:r>
            <w:r w:rsidRPr="00A52A64">
              <w:rPr>
                <w:lang w:val="en-US"/>
              </w:rPr>
              <w:t>C</w:t>
            </w:r>
            <w:r w:rsidRPr="00A52A64">
              <w:t>.</w:t>
            </w:r>
          </w:p>
          <w:p w:rsidR="00A52A64" w:rsidRPr="00A52A64" w:rsidRDefault="00A52A64" w:rsidP="00A52A64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after="0"/>
              <w:ind w:left="0" w:firstLine="0"/>
            </w:pPr>
            <w:r w:rsidRPr="00A52A64">
              <w:t xml:space="preserve">Система электропитания магнитов и линз должна быть выполнена в шкафах, установленных в одну линию. Конструктивное исполнение системы должно быть идентично конструктивному исполнению системы электропитания основного магнита циклотрона, разработанной и поставленной фирмой </w:t>
            </w:r>
            <w:r w:rsidR="00792495">
              <w:rPr>
                <w:lang w:val="en-US"/>
              </w:rPr>
              <w:t>BRUKER</w:t>
            </w:r>
            <w:r w:rsidRPr="00A52A64">
              <w:t>, Франция.</w:t>
            </w:r>
          </w:p>
          <w:p w:rsidR="00A52A64" w:rsidRPr="00A52A64" w:rsidRDefault="00A52A64" w:rsidP="00A52A64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after="0"/>
              <w:ind w:left="0" w:firstLine="0"/>
            </w:pPr>
            <w:r w:rsidRPr="00A52A64">
              <w:t xml:space="preserve">Специальные требования. </w:t>
            </w:r>
          </w:p>
          <w:p w:rsidR="00A52A64" w:rsidRPr="00A52A64" w:rsidRDefault="00A52A64" w:rsidP="00A52A64">
            <w:pPr>
              <w:tabs>
                <w:tab w:val="left" w:pos="426"/>
              </w:tabs>
              <w:spacing w:after="0"/>
            </w:pPr>
            <w:r w:rsidRPr="00A52A64">
              <w:t>Автоматизированное управление источниками питания магнитов и линз и автоматизированное управление источниками питания основного магнита циклотрона должны быть интегрированы в  общую систему управления.</w:t>
            </w:r>
          </w:p>
          <w:p w:rsidR="00A52A64" w:rsidRDefault="00A52A64" w:rsidP="00A52A64">
            <w:pPr>
              <w:pStyle w:val="a3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A64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должно быть сертифицировано.</w:t>
            </w:r>
          </w:p>
          <w:p w:rsidR="00B40B43" w:rsidRPr="00A52A64" w:rsidRDefault="00B40B43" w:rsidP="00B40B43">
            <w:pPr>
              <w:pStyle w:val="a3"/>
              <w:tabs>
                <w:tab w:val="left" w:pos="426"/>
              </w:tabs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2A64" w:rsidRPr="00B40B43" w:rsidRDefault="00B40B43" w:rsidP="00B40B4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0B43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 (не допускается поставка выставочных образцов).</w:t>
            </w:r>
          </w:p>
          <w:p w:rsidR="00A26F42" w:rsidRPr="00D4386C" w:rsidRDefault="00A26F42" w:rsidP="00B40B43">
            <w:pPr>
              <w:pStyle w:val="a3"/>
              <w:tabs>
                <w:tab w:val="left" w:pos="678"/>
                <w:tab w:val="left" w:pos="3969"/>
                <w:tab w:val="left" w:pos="4961"/>
                <w:tab w:val="left" w:pos="5798"/>
                <w:tab w:val="left" w:pos="6913"/>
                <w:tab w:val="left" w:pos="7879"/>
                <w:tab w:val="left" w:pos="9497"/>
              </w:tabs>
              <w:ind w:left="221"/>
              <w:rPr>
                <w:bCs/>
                <w:color w:val="000000"/>
              </w:rPr>
            </w:pPr>
          </w:p>
        </w:tc>
        <w:tc>
          <w:tcPr>
            <w:tcW w:w="567" w:type="dxa"/>
          </w:tcPr>
          <w:p w:rsidR="00A26F42" w:rsidRDefault="00A26F42" w:rsidP="003E19FD"/>
          <w:p w:rsidR="00A26F42" w:rsidRDefault="00A26F42" w:rsidP="003E19FD">
            <w:r>
              <w:t>шт.</w:t>
            </w:r>
          </w:p>
        </w:tc>
        <w:tc>
          <w:tcPr>
            <w:tcW w:w="851" w:type="dxa"/>
          </w:tcPr>
          <w:p w:rsidR="00A26F42" w:rsidRDefault="00A26F42" w:rsidP="003E19FD"/>
          <w:p w:rsidR="00A26F42" w:rsidRPr="00210A5F" w:rsidRDefault="00A26F42" w:rsidP="003E19FD">
            <w:pPr>
              <w:jc w:val="center"/>
            </w:pPr>
            <w:r>
              <w:t>1</w:t>
            </w:r>
          </w:p>
        </w:tc>
      </w:tr>
    </w:tbl>
    <w:p w:rsidR="00A52A64" w:rsidRDefault="00A52A64" w:rsidP="00A26F42">
      <w:pPr>
        <w:pStyle w:val="21"/>
        <w:autoSpaceDE w:val="0"/>
        <w:ind w:left="0"/>
        <w:rPr>
          <w:b/>
          <w:sz w:val="22"/>
          <w:szCs w:val="22"/>
        </w:rPr>
      </w:pPr>
    </w:p>
    <w:p w:rsidR="00A52A64" w:rsidRDefault="00A52A64" w:rsidP="00A26F42">
      <w:pPr>
        <w:pStyle w:val="21"/>
        <w:autoSpaceDE w:val="0"/>
        <w:ind w:left="0"/>
        <w:rPr>
          <w:b/>
          <w:sz w:val="22"/>
          <w:szCs w:val="22"/>
        </w:rPr>
      </w:pPr>
    </w:p>
    <w:p w:rsidR="00A26F42" w:rsidRPr="00B35C6F" w:rsidRDefault="00A26F42" w:rsidP="00A26F4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A26F42" w:rsidRPr="001C647C" w:rsidRDefault="00A26F42" w:rsidP="00A26F42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A52A64" w:rsidRDefault="00A52A64" w:rsidP="00A26F4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A26F42" w:rsidRPr="00F35C2E" w:rsidRDefault="00A26F42" w:rsidP="00A26F4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A26F42" w:rsidRDefault="00A26F42" w:rsidP="00A26F42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– </w:t>
      </w:r>
      <w:r w:rsidR="00A52A64">
        <w:t>4</w:t>
      </w:r>
      <w:r>
        <w:t xml:space="preserve"> </w:t>
      </w:r>
      <w:r w:rsidR="00A52A64">
        <w:t>месяца</w:t>
      </w:r>
      <w:r>
        <w:t xml:space="preserve"> </w:t>
      </w:r>
      <w:proofErr w:type="gramStart"/>
      <w:r>
        <w:t xml:space="preserve">с даты </w:t>
      </w:r>
      <w:r w:rsidR="00A52A64">
        <w:t>поступления</w:t>
      </w:r>
      <w:proofErr w:type="gramEnd"/>
      <w:r w:rsidR="00A52A64">
        <w:t xml:space="preserve"> аванса на расчетный счет Поставщика</w:t>
      </w:r>
      <w:r>
        <w:t>.</w:t>
      </w:r>
    </w:p>
    <w:p w:rsidR="00A26F42" w:rsidRPr="00B40B43" w:rsidRDefault="00A26F42" w:rsidP="00A26F4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3. Требование к гарантии: </w:t>
      </w:r>
      <w:r w:rsidR="00792495">
        <w:rPr>
          <w:color w:val="000000"/>
          <w:sz w:val="24"/>
          <w:szCs w:val="24"/>
        </w:rPr>
        <w:t>Поставляемое</w:t>
      </w:r>
      <w:r>
        <w:rPr>
          <w:color w:val="000000"/>
          <w:sz w:val="24"/>
          <w:szCs w:val="24"/>
        </w:rPr>
        <w:t xml:space="preserve"> </w:t>
      </w:r>
      <w:r w:rsidR="00792495">
        <w:rPr>
          <w:color w:val="000000"/>
          <w:sz w:val="24"/>
          <w:szCs w:val="24"/>
        </w:rPr>
        <w:t>оборудование</w:t>
      </w:r>
      <w:r w:rsidRPr="00F27D56">
        <w:rPr>
          <w:color w:val="000000"/>
          <w:sz w:val="24"/>
          <w:szCs w:val="24"/>
        </w:rPr>
        <w:t xml:space="preserve"> долж</w:t>
      </w:r>
      <w:r>
        <w:rPr>
          <w:color w:val="000000"/>
          <w:sz w:val="24"/>
          <w:szCs w:val="24"/>
        </w:rPr>
        <w:t>н</w:t>
      </w:r>
      <w:r w:rsidR="00792495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 xml:space="preserve"> быть обеспечен</w:t>
      </w:r>
      <w:r w:rsidR="00792495">
        <w:rPr>
          <w:color w:val="000000"/>
          <w:sz w:val="24"/>
          <w:szCs w:val="24"/>
        </w:rPr>
        <w:t>о</w:t>
      </w:r>
      <w:r w:rsidRPr="00F27D56">
        <w:rPr>
          <w:color w:val="000000"/>
          <w:sz w:val="24"/>
          <w:szCs w:val="24"/>
        </w:rPr>
        <w:t xml:space="preserve"> гарантией восстановления работоспособности в </w:t>
      </w:r>
      <w:r w:rsidRPr="00B40B43">
        <w:rPr>
          <w:color w:val="000000"/>
          <w:sz w:val="24"/>
          <w:szCs w:val="24"/>
        </w:rPr>
        <w:t xml:space="preserve">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12 месяцев с момента подписания накладной Торг-12. </w:t>
      </w:r>
      <w:r w:rsidR="00BD2A23" w:rsidRPr="00B40B43">
        <w:rPr>
          <w:sz w:val="24"/>
          <w:szCs w:val="24"/>
        </w:rPr>
        <w:t>Обязательно наличие на территории Российской Федерации сервисного центра для осуществления гарантийного и послегарантийного обслуживания поставляемого оборудования и проведения пуско-наладочных работ (при необходимости)</w:t>
      </w:r>
      <w:r w:rsidR="00512C50">
        <w:rPr>
          <w:sz w:val="24"/>
          <w:szCs w:val="24"/>
        </w:rPr>
        <w:t>.</w:t>
      </w:r>
      <w:bookmarkStart w:id="2" w:name="_GoBack"/>
      <w:bookmarkEnd w:id="2"/>
      <w:r w:rsidRPr="00B40B43">
        <w:rPr>
          <w:color w:val="000000"/>
          <w:sz w:val="24"/>
          <w:szCs w:val="24"/>
        </w:rPr>
        <w:t xml:space="preserve"> </w:t>
      </w:r>
      <w:r w:rsidRPr="00B40B43">
        <w:rPr>
          <w:color w:val="000000"/>
          <w:sz w:val="24"/>
          <w:szCs w:val="24"/>
        </w:rPr>
        <w:lastRenderedPageBreak/>
        <w:t>Сервисный центр должен иметь сертификаты на обслуживание и ремонт, выданные производителями оборудования</w:t>
      </w:r>
      <w:r w:rsidR="00512C50">
        <w:rPr>
          <w:color w:val="000000"/>
          <w:sz w:val="24"/>
          <w:szCs w:val="24"/>
        </w:rPr>
        <w:t>,</w:t>
      </w:r>
      <w:r w:rsidRPr="00B40B43">
        <w:rPr>
          <w:color w:val="000000"/>
          <w:sz w:val="24"/>
          <w:szCs w:val="24"/>
        </w:rPr>
        <w:t xml:space="preserve"> входящего в поставляемый комплект оборудования. </w:t>
      </w:r>
      <w:proofErr w:type="gramStart"/>
      <w:r w:rsidRPr="00B40B43">
        <w:rPr>
          <w:color w:val="000000"/>
          <w:sz w:val="24"/>
          <w:szCs w:val="24"/>
        </w:rPr>
        <w:t>Оборудование</w:t>
      </w:r>
      <w:proofErr w:type="gramEnd"/>
      <w:r w:rsidRPr="00B40B43">
        <w:rPr>
          <w:color w:val="000000"/>
          <w:sz w:val="24"/>
          <w:szCs w:val="24"/>
        </w:rPr>
        <w:t xml:space="preserve"> подлежащее обязательной сертификации, должно иметь сертификаты соответствия.</w:t>
      </w:r>
    </w:p>
    <w:p w:rsidR="00A26F42" w:rsidRDefault="00A26F42" w:rsidP="00A26F4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A26F42" w:rsidRDefault="00A26F42" w:rsidP="00A26F4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Pr="00F27D56">
        <w:t xml:space="preserve"> </w:t>
      </w:r>
      <w:r w:rsidR="00792495">
        <w:t>Оборудование</w:t>
      </w:r>
      <w:r w:rsidRPr="008A4C58">
        <w:t xml:space="preserve"> поставляется в специальной упаковке, соответствующей стандартам</w:t>
      </w:r>
      <w:r>
        <w:t xml:space="preserve"> </w:t>
      </w:r>
      <w:r>
        <w:rPr>
          <w:lang w:val="en-US"/>
        </w:rPr>
        <w:t>ISO</w:t>
      </w:r>
      <w:r w:rsidRPr="008A4C58">
        <w:t>,</w:t>
      </w:r>
      <w:r>
        <w:t xml:space="preserve"> ГОСТ,</w:t>
      </w:r>
      <w:r w:rsidRPr="008A4C58">
        <w:t xml:space="preserve">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A26F42" w:rsidRDefault="00A26F42" w:rsidP="00A26F4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A26F42" w:rsidRDefault="00A26F42" w:rsidP="00A26F42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 w:rsidRPr="001C647C">
        <w:rPr>
          <w:b/>
        </w:rPr>
        <w:t xml:space="preserve"> </w:t>
      </w:r>
      <w:r>
        <w:rPr>
          <w:b/>
        </w:rPr>
        <w:t>Требования к технической документации:</w:t>
      </w:r>
    </w:p>
    <w:p w:rsidR="00BD2A23" w:rsidRPr="00BD2A23" w:rsidRDefault="00A26F42" w:rsidP="00BD2A23">
      <w:pPr>
        <w:spacing w:after="0"/>
      </w:pPr>
      <w:r w:rsidRPr="00BD2A23">
        <w:rPr>
          <w:color w:val="000000"/>
        </w:rPr>
        <w:t>Оборудование</w:t>
      </w:r>
      <w:r w:rsidRPr="00BD2A23">
        <w:t xml:space="preserve"> должно быть обеспечено комплектом документации, включающим </w:t>
      </w:r>
      <w:r w:rsidR="00BD2A23" w:rsidRPr="00BD2A23">
        <w:t>руководство по эксплуатации с полным комплектом схем в бумажном и электронном виде</w:t>
      </w:r>
      <w:r w:rsidRPr="00BD2A23">
        <w:t xml:space="preserve">, </w:t>
      </w:r>
      <w:r w:rsidR="00BD2A23" w:rsidRPr="00BD2A23">
        <w:t xml:space="preserve">протоколы испытаний, </w:t>
      </w:r>
      <w:r w:rsidRPr="00BD2A23">
        <w:t>паспорта и другую документацию, поставляемую фирмами производителями, в том числе гарантийные обязательства на русском языке</w:t>
      </w:r>
      <w:r w:rsidR="00BD2A23">
        <w:t>.</w:t>
      </w:r>
    </w:p>
    <w:p w:rsidR="00B40B43" w:rsidRDefault="00B40B43" w:rsidP="00A26F42">
      <w:pPr>
        <w:widowControl w:val="0"/>
        <w:autoSpaceDE w:val="0"/>
        <w:spacing w:line="360" w:lineRule="auto"/>
        <w:rPr>
          <w:rFonts w:eastAsia="SimSun" w:cs="Tahoma"/>
          <w:b/>
          <w:kern w:val="1"/>
          <w:lang w:eastAsia="hi-IN" w:bidi="hi-IN"/>
        </w:rPr>
      </w:pPr>
    </w:p>
    <w:p w:rsidR="00A26F42" w:rsidRDefault="00A26F42" w:rsidP="00A26F42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>
        <w:rPr>
          <w:rFonts w:eastAsia="SimSun" w:cs="Tahoma"/>
          <w:kern w:val="1"/>
          <w:lang w:eastAsia="hi-IN" w:bidi="hi-IN"/>
        </w:rPr>
        <w:t xml:space="preserve"> </w:t>
      </w:r>
      <w:r w:rsidR="00BD2A23">
        <w:rPr>
          <w:rFonts w:eastAsia="SimSun" w:cs="Tahoma"/>
          <w:kern w:val="1"/>
          <w:lang w:eastAsia="hi-IN" w:bidi="hi-IN"/>
        </w:rPr>
        <w:t>11 500 000,00</w:t>
      </w:r>
      <w:r>
        <w:rPr>
          <w:rFonts w:eastAsia="SimSun" w:cs="Tahoma"/>
          <w:kern w:val="1"/>
          <w:lang w:eastAsia="hi-IN" w:bidi="hi-IN"/>
        </w:rPr>
        <w:t xml:space="preserve"> </w:t>
      </w:r>
      <w:r w:rsidRPr="00F35C2E">
        <w:rPr>
          <w:rFonts w:eastAsia="SimSun" w:cs="Tahoma"/>
          <w:kern w:val="1"/>
          <w:lang w:eastAsia="hi-IN" w:bidi="hi-IN"/>
        </w:rPr>
        <w:t>руб.</w:t>
      </w:r>
      <w:r w:rsidR="00BD2A23">
        <w:rPr>
          <w:rFonts w:eastAsia="SimSun" w:cs="Tahoma"/>
          <w:kern w:val="1"/>
          <w:lang w:eastAsia="hi-IN" w:bidi="hi-IN"/>
        </w:rPr>
        <w:t>, в т. ч. НДС 18%</w:t>
      </w:r>
      <w:r>
        <w:rPr>
          <w:rFonts w:eastAsia="SimSun" w:cs="Tahoma"/>
          <w:kern w:val="1"/>
          <w:lang w:eastAsia="hi-IN" w:bidi="hi-IN"/>
        </w:rPr>
        <w:t>.</w:t>
      </w:r>
    </w:p>
    <w:p w:rsidR="00A26F42" w:rsidRDefault="00A26F42" w:rsidP="00A26F4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BD2A23" w:rsidRDefault="00A26F42" w:rsidP="00A26F4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B40B43">
        <w:rPr>
          <w:rFonts w:eastAsia="SimSun" w:cs="Tahoma"/>
          <w:b/>
          <w:kern w:val="1"/>
          <w:lang w:eastAsia="hi-IN" w:bidi="hi-IN"/>
        </w:rPr>
        <w:tab/>
      </w:r>
      <w:r w:rsidR="00BD2A23">
        <w:t>50</w:t>
      </w:r>
      <w:r w:rsidR="00BD2A23" w:rsidRPr="008A4C58">
        <w:t xml:space="preserve">% </w:t>
      </w:r>
      <w:r w:rsidR="00BD2A23">
        <w:t xml:space="preserve">авансовый платеж </w:t>
      </w:r>
      <w:r w:rsidR="00BD2A23" w:rsidRPr="008A4C58">
        <w:t xml:space="preserve">в течение 10 (десяти) банковских дней от даты подписания </w:t>
      </w:r>
      <w:r w:rsidR="00BD2A23">
        <w:t>договора</w:t>
      </w:r>
      <w:r w:rsidR="00BD2A23" w:rsidRPr="008A4C58">
        <w:t>.</w:t>
      </w:r>
    </w:p>
    <w:p w:rsidR="00A26F42" w:rsidRDefault="00BD2A23" w:rsidP="00B40B43">
      <w:pPr>
        <w:widowControl w:val="0"/>
        <w:autoSpaceDE w:val="0"/>
        <w:ind w:left="2124" w:firstLine="708"/>
        <w:rPr>
          <w:rFonts w:eastAsia="SimSun" w:cs="Tahoma"/>
          <w:b/>
          <w:kern w:val="1"/>
          <w:lang w:eastAsia="hi-IN" w:bidi="hi-IN"/>
        </w:rPr>
      </w:pPr>
      <w:r>
        <w:t>50</w:t>
      </w:r>
      <w:r w:rsidR="00A26F42" w:rsidRPr="008A4C58">
        <w:t>% в течение 10 (десяти) банковских дней от даты подписания накладной ТОРГ-12.</w:t>
      </w: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собственные средства Заказчика - 100%</w:t>
      </w:r>
      <w:r w:rsidRPr="00153A5E">
        <w:rPr>
          <w:b/>
          <w:sz w:val="24"/>
          <w:szCs w:val="24"/>
        </w:rPr>
        <w:t xml:space="preserve"> </w:t>
      </w: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комплектующих изделий:_____________________</w:t>
      </w: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26F42" w:rsidRDefault="00A26F42" w:rsidP="00A26F4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Технический эксперт:__________________     </w:t>
      </w:r>
      <w:r w:rsidRPr="00B40B43">
        <w:rPr>
          <w:sz w:val="24"/>
          <w:szCs w:val="24"/>
        </w:rPr>
        <w:t>/</w:t>
      </w:r>
      <w:r w:rsidR="00B40B43" w:rsidRPr="00B40B43">
        <w:rPr>
          <w:sz w:val="24"/>
          <w:szCs w:val="24"/>
        </w:rPr>
        <w:t>Гавриш Ю.Н.</w:t>
      </w:r>
      <w:r w:rsidRPr="00B40B43">
        <w:rPr>
          <w:sz w:val="24"/>
          <w:szCs w:val="24"/>
        </w:rPr>
        <w:t>/</w:t>
      </w:r>
    </w:p>
    <w:p w:rsidR="00A26F42" w:rsidRDefault="00A26F42" w:rsidP="00A26F42"/>
    <w:p w:rsidR="00F42DF0" w:rsidRDefault="00F42DF0" w:rsidP="00A26F42"/>
    <w:sectPr w:rsidR="00F42DF0" w:rsidSect="00A26F42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2FB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27ED8"/>
    <w:multiLevelType w:val="multilevel"/>
    <w:tmpl w:val="BFA82A2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1F12724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939D7"/>
    <w:rsid w:val="001E3BCA"/>
    <w:rsid w:val="00512C50"/>
    <w:rsid w:val="00592997"/>
    <w:rsid w:val="005A4D83"/>
    <w:rsid w:val="005C5979"/>
    <w:rsid w:val="005D014C"/>
    <w:rsid w:val="00605F2D"/>
    <w:rsid w:val="00792495"/>
    <w:rsid w:val="00A26F42"/>
    <w:rsid w:val="00A52A64"/>
    <w:rsid w:val="00B40B43"/>
    <w:rsid w:val="00B45A52"/>
    <w:rsid w:val="00BD2A23"/>
    <w:rsid w:val="00C1459E"/>
    <w:rsid w:val="00C837D3"/>
    <w:rsid w:val="00CE22F6"/>
    <w:rsid w:val="00D116E4"/>
    <w:rsid w:val="00D42CF8"/>
    <w:rsid w:val="00E95CE4"/>
    <w:rsid w:val="00F42DF0"/>
    <w:rsid w:val="00FA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qFormat/>
    <w:rsid w:val="00A26F4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4">
    <w:name w:val="Table Grid"/>
    <w:basedOn w:val="a1"/>
    <w:rsid w:val="00A2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A26F42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qFormat/>
    <w:rsid w:val="00A26F4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4">
    <w:name w:val="Table Grid"/>
    <w:basedOn w:val="a1"/>
    <w:rsid w:val="00A2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A26F42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dcterms:created xsi:type="dcterms:W3CDTF">2012-05-12T07:08:00Z</dcterms:created>
  <dcterms:modified xsi:type="dcterms:W3CDTF">2012-06-29T05:53:00Z</dcterms:modified>
</cp:coreProperties>
</file>