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376977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Комплект оборудования для орбитальной сварки</w:t>
            </w:r>
          </w:p>
        </w:tc>
        <w:tc>
          <w:tcPr>
            <w:tcW w:w="5168" w:type="dxa"/>
          </w:tcPr>
          <w:p w:rsidR="00003746" w:rsidRPr="00B21D1A" w:rsidRDefault="00003746" w:rsidP="00003746">
            <w:pPr>
              <w:pStyle w:val="Style7"/>
              <w:widowControl/>
              <w:spacing w:before="67"/>
              <w:jc w:val="center"/>
              <w:rPr>
                <w:rStyle w:val="FontStyle15"/>
                <w:b/>
              </w:rPr>
            </w:pPr>
            <w:r w:rsidRPr="00B21D1A">
              <w:rPr>
                <w:rStyle w:val="FontStyle15"/>
                <w:b/>
              </w:rPr>
              <w:t>Требуемая комплектность оборудования</w:t>
            </w:r>
          </w:p>
          <w:p w:rsidR="00C837D3" w:rsidRPr="00376977" w:rsidRDefault="00376977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Источник тока орбитальной сварки ---1шт.</w:t>
            </w:r>
          </w:p>
          <w:p w:rsidR="00376977" w:rsidRPr="000C0A9C" w:rsidRDefault="00376977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Style w:val="FontStyle15"/>
              </w:rPr>
              <w:t>Сварочная головка на диаметр от не более 6 до не менее 76 мм----1шт.</w:t>
            </w:r>
            <w:proofErr w:type="gramEnd"/>
          </w:p>
          <w:p w:rsidR="000C0A9C" w:rsidRPr="000C0A9C" w:rsidRDefault="000C0A9C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Высота не более 510мм</w:t>
            </w:r>
          </w:p>
          <w:p w:rsidR="000C0A9C" w:rsidRPr="000C0A9C" w:rsidRDefault="000C0A9C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Ширина не более 360мм</w:t>
            </w:r>
          </w:p>
          <w:p w:rsidR="000C0A9C" w:rsidRPr="00376977" w:rsidRDefault="000C0A9C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Длина не более 220мм</w:t>
            </w:r>
          </w:p>
          <w:p w:rsidR="00376977" w:rsidRPr="00376977" w:rsidRDefault="00376977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Вкладыш на диаметр 21,3мм-------------1шт.</w:t>
            </w:r>
          </w:p>
          <w:p w:rsidR="00376977" w:rsidRPr="00376977" w:rsidRDefault="00376977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Вкладыш на диаметр 60,3мм-------------1шт.</w:t>
            </w:r>
          </w:p>
          <w:p w:rsidR="00376977" w:rsidRPr="00376977" w:rsidRDefault="00376977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Инструкция по эксплуатации на русском языке----1шт.</w:t>
            </w:r>
          </w:p>
          <w:p w:rsidR="00376977" w:rsidRDefault="00075772" w:rsidP="00376977">
            <w:pPr>
              <w:pStyle w:val="Style7"/>
              <w:widowControl/>
              <w:spacing w:before="67"/>
              <w:ind w:left="720"/>
              <w:jc w:val="both"/>
              <w:rPr>
                <w:rStyle w:val="FontStyle15"/>
              </w:rPr>
            </w:pPr>
            <w:r>
              <w:rPr>
                <w:rStyle w:val="FontStyle15"/>
              </w:rPr>
              <w:t>Комплект оборудования должен поставляться в сборе со следующими техническими характеристиками:</w:t>
            </w:r>
          </w:p>
          <w:p w:rsidR="00075772" w:rsidRPr="00075772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Рабочий диапазон сварочного тока, А от 2-165</w:t>
            </w:r>
          </w:p>
          <w:p w:rsidR="00075772" w:rsidRPr="00075772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Напряжение питания, В 85-260</w:t>
            </w:r>
          </w:p>
          <w:p w:rsidR="00075772" w:rsidRPr="00075772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  <w:sz w:val="24"/>
                <w:szCs w:val="24"/>
              </w:rPr>
            </w:pPr>
            <w:r>
              <w:rPr>
                <w:rStyle w:val="FontStyle15"/>
              </w:rPr>
              <w:t>Необходимо наличие встроенного охлаждения</w:t>
            </w:r>
          </w:p>
          <w:p w:rsidR="00075772" w:rsidRPr="00BE433A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</w:rPr>
            </w:pPr>
            <w:r>
              <w:rPr>
                <w:rStyle w:val="FontStyle15"/>
              </w:rPr>
              <w:t xml:space="preserve">Объем встроенного охлаждающего бака, </w:t>
            </w:r>
            <w:proofErr w:type="gramStart"/>
            <w:r>
              <w:rPr>
                <w:rStyle w:val="FontStyle15"/>
              </w:rPr>
              <w:t>л</w:t>
            </w:r>
            <w:proofErr w:type="gramEnd"/>
            <w:r>
              <w:rPr>
                <w:rStyle w:val="FontStyle15"/>
              </w:rPr>
              <w:t xml:space="preserve"> не </w:t>
            </w:r>
            <w:r w:rsidRPr="00BE433A">
              <w:rPr>
                <w:rStyle w:val="FontStyle15"/>
              </w:rPr>
              <w:t>менее 3</w:t>
            </w:r>
          </w:p>
          <w:p w:rsidR="00075772" w:rsidRPr="00BE433A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rStyle w:val="FontStyle15"/>
                <w:bCs/>
                <w:color w:val="000000"/>
              </w:rPr>
            </w:pPr>
            <w:r w:rsidRPr="00BE433A">
              <w:rPr>
                <w:rStyle w:val="FontStyle15"/>
              </w:rPr>
              <w:t>Автоматическая система поиска неисправностей</w:t>
            </w:r>
          </w:p>
          <w:p w:rsidR="00BE433A" w:rsidRPr="00BE433A" w:rsidRDefault="00075772" w:rsidP="00BE433A">
            <w:pPr>
              <w:pStyle w:val="Style7"/>
              <w:widowControl/>
              <w:numPr>
                <w:ilvl w:val="0"/>
                <w:numId w:val="2"/>
              </w:numPr>
              <w:spacing w:before="67"/>
              <w:jc w:val="both"/>
              <w:rPr>
                <w:bCs/>
                <w:color w:val="000000"/>
                <w:sz w:val="18"/>
                <w:szCs w:val="18"/>
              </w:rPr>
            </w:pPr>
            <w:r w:rsidRPr="00BE433A">
              <w:rPr>
                <w:rStyle w:val="FontStyle15"/>
              </w:rPr>
              <w:t xml:space="preserve">Поворотный цветной монитор для индикации </w:t>
            </w:r>
            <w:proofErr w:type="gramStart"/>
            <w:r w:rsidRPr="00BE433A">
              <w:rPr>
                <w:rStyle w:val="FontStyle15"/>
              </w:rPr>
              <w:t>технологического</w:t>
            </w:r>
            <w:proofErr w:type="gramEnd"/>
            <w:r w:rsidRPr="00BE433A">
              <w:rPr>
                <w:rStyle w:val="FontStyle15"/>
              </w:rPr>
              <w:t xml:space="preserve"> процесса-обязательно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Графическое руководство оператора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Программируемый поток газа по дуге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iCs/>
                <w:sz w:val="18"/>
                <w:szCs w:val="18"/>
              </w:rPr>
              <w:t>Программное управление  </w:t>
            </w:r>
            <w:r w:rsidRPr="00BE433A">
              <w:rPr>
                <w:sz w:val="18"/>
                <w:szCs w:val="18"/>
              </w:rPr>
              <w:t>(составное программирование Внутреннего вытеснения через модуль               Управления</w:t>
            </w:r>
            <w:proofErr w:type="gramStart"/>
            <w:r w:rsidRPr="00BE433A">
              <w:rPr>
                <w:sz w:val="18"/>
                <w:szCs w:val="18"/>
              </w:rPr>
              <w:t xml:space="preserve"> )</w:t>
            </w:r>
            <w:proofErr w:type="gramEnd"/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Четкий порядок организации конструкцией папок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АВТО-Программирование диаметра трубы, толщины, типа газа и материала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Обширный ввод данных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Передача данных через встроенное устройство чтения карт</w:t>
            </w:r>
          </w:p>
          <w:p w:rsidR="00BE433A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18"/>
                <w:szCs w:val="18"/>
              </w:rPr>
            </w:pPr>
            <w:r w:rsidRPr="00BE433A">
              <w:rPr>
                <w:sz w:val="18"/>
                <w:szCs w:val="18"/>
              </w:rPr>
              <w:t>Резервное программное обеспечение с переводом данных в файлы PDF</w:t>
            </w:r>
          </w:p>
          <w:p w:rsidR="00075772" w:rsidRPr="00BE433A" w:rsidRDefault="00BE433A" w:rsidP="00BE433A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ind w:right="90"/>
              <w:jc w:val="left"/>
              <w:rPr>
                <w:sz w:val="20"/>
                <w:szCs w:val="20"/>
              </w:rPr>
            </w:pPr>
            <w:r w:rsidRPr="00BE433A">
              <w:rPr>
                <w:sz w:val="18"/>
                <w:szCs w:val="18"/>
              </w:rPr>
              <w:t xml:space="preserve">Общий вес не более </w:t>
            </w:r>
            <w:smartTag w:uri="urn:schemas-microsoft-com:office:smarttags" w:element="metricconverter">
              <w:smartTagPr>
                <w:attr w:name="ProductID" w:val="26 кг"/>
              </w:smartTagPr>
              <w:r w:rsidRPr="00BE433A">
                <w:rPr>
                  <w:sz w:val="18"/>
                  <w:szCs w:val="18"/>
                </w:rPr>
                <w:t>26 кг</w:t>
              </w:r>
            </w:smartTag>
            <w:proofErr w:type="gramStart"/>
            <w:r w:rsidRPr="00BE433A">
              <w:rPr>
                <w:sz w:val="18"/>
                <w:szCs w:val="18"/>
              </w:rPr>
              <w:t xml:space="preserve"> ,</w:t>
            </w:r>
            <w:proofErr w:type="gramEnd"/>
            <w:r w:rsidRPr="00BE433A">
              <w:rPr>
                <w:sz w:val="18"/>
                <w:szCs w:val="18"/>
              </w:rPr>
              <w:t xml:space="preserve"> включая вес охладителя</w:t>
            </w: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00374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0C0A9C" w:rsidRDefault="000C0A9C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075772">
        <w:t xml:space="preserve">– 14 </w:t>
      </w:r>
      <w:r w:rsidR="00DF6A1C">
        <w:t>недель с даты заключения договора.</w:t>
      </w:r>
    </w:p>
    <w:p w:rsidR="00075772" w:rsidRDefault="00075772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Пуско-наладочные работы – в течение 2 недель </w:t>
      </w:r>
      <w:proofErr w:type="gramStart"/>
      <w:r>
        <w:t xml:space="preserve">с </w:t>
      </w:r>
      <w:r w:rsidR="00C443C5">
        <w:t>даты</w:t>
      </w:r>
      <w:r>
        <w:t xml:space="preserve"> подписания</w:t>
      </w:r>
      <w:proofErr w:type="gramEnd"/>
      <w:r>
        <w:t xml:space="preserve"> накладной Торг-12</w:t>
      </w:r>
    </w:p>
    <w:p w:rsidR="00CE22F6" w:rsidRPr="00075772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</w:t>
      </w:r>
      <w:proofErr w:type="gramStart"/>
      <w:r w:rsidR="00F27D56" w:rsidRPr="00F27D56">
        <w:rPr>
          <w:color w:val="000000"/>
          <w:sz w:val="24"/>
          <w:szCs w:val="24"/>
        </w:rPr>
        <w:t xml:space="preserve">с </w:t>
      </w:r>
      <w:r w:rsidR="00F809F6">
        <w:rPr>
          <w:color w:val="000000"/>
          <w:sz w:val="24"/>
          <w:szCs w:val="24"/>
        </w:rPr>
        <w:t>даты</w:t>
      </w:r>
      <w:r w:rsidR="00F27D56" w:rsidRPr="00F27D56">
        <w:rPr>
          <w:color w:val="000000"/>
          <w:sz w:val="24"/>
          <w:szCs w:val="24"/>
        </w:rPr>
        <w:t xml:space="preserve"> подписания</w:t>
      </w:r>
      <w:proofErr w:type="gramEnd"/>
      <w:r w:rsidR="00F27D56" w:rsidRPr="00F27D56">
        <w:rPr>
          <w:color w:val="000000"/>
          <w:sz w:val="24"/>
          <w:szCs w:val="24"/>
        </w:rPr>
        <w:t xml:space="preserve"> </w:t>
      </w:r>
      <w:r w:rsidR="00F809F6">
        <w:rPr>
          <w:color w:val="000000"/>
          <w:sz w:val="24"/>
          <w:szCs w:val="24"/>
        </w:rPr>
        <w:t xml:space="preserve">Акта пуско-наладочных работ. </w:t>
      </w:r>
      <w:r w:rsidR="00075772" w:rsidRPr="00075772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9D3247">
        <w:rPr>
          <w:rFonts w:eastAsia="SimSun" w:cs="Tahoma"/>
          <w:b/>
          <w:kern w:val="1"/>
          <w:lang w:eastAsia="hi-IN" w:bidi="hi-IN"/>
        </w:rPr>
        <w:t>. НМЦ:</w:t>
      </w:r>
      <w:r w:rsidR="009D3247">
        <w:rPr>
          <w:rFonts w:eastAsia="SimSun" w:cs="Tahoma"/>
          <w:kern w:val="1"/>
          <w:lang w:eastAsia="hi-IN" w:bidi="hi-IN"/>
        </w:rPr>
        <w:t xml:space="preserve"> 2</w:t>
      </w:r>
      <w:r w:rsidR="00050BF4">
        <w:rPr>
          <w:rFonts w:eastAsia="SimSun" w:cs="Tahoma"/>
          <w:kern w:val="1"/>
          <w:lang w:eastAsia="hi-IN" w:bidi="hi-IN"/>
        </w:rPr>
        <w:t> 699 999</w:t>
      </w:r>
      <w:r w:rsidR="009D3247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>, в</w:t>
      </w:r>
      <w:r w:rsidR="00050BF4">
        <w:rPr>
          <w:rFonts w:eastAsia="SimSun" w:cs="Tahoma"/>
          <w:kern w:val="1"/>
          <w:lang w:eastAsia="hi-IN" w:bidi="hi-IN"/>
        </w:rPr>
        <w:t>ключая все налоги, сборы и платежи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443C5" w:rsidRDefault="00CE22F6" w:rsidP="00C443C5">
      <w:pPr>
        <w:shd w:val="clear" w:color="auto" w:fill="FFFFFF"/>
        <w:spacing w:after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443C5" w:rsidRPr="00C443C5" w:rsidRDefault="00C443C5" w:rsidP="00C443C5">
      <w:pPr>
        <w:shd w:val="clear" w:color="auto" w:fill="FFFFFF"/>
        <w:spacing w:after="0"/>
      </w:pPr>
      <w:r w:rsidRPr="00C443C5">
        <w:t xml:space="preserve">I этап – 90% от общей суммы, в течение 10 (десяти) банковских дней </w:t>
      </w:r>
      <w:proofErr w:type="gramStart"/>
      <w:r w:rsidRPr="00C443C5">
        <w:t>с даты подписания</w:t>
      </w:r>
      <w:proofErr w:type="gramEnd"/>
      <w:r w:rsidRPr="00C443C5">
        <w:t xml:space="preserve"> накладной ТОРГ-12;</w:t>
      </w:r>
    </w:p>
    <w:p w:rsidR="00C443C5" w:rsidRPr="00C443C5" w:rsidRDefault="00C443C5" w:rsidP="00C443C5">
      <w:pPr>
        <w:shd w:val="clear" w:color="auto" w:fill="FFFFFF"/>
        <w:spacing w:after="0"/>
      </w:pPr>
      <w:r w:rsidRPr="00C443C5">
        <w:rPr>
          <w:lang w:val="en-US"/>
        </w:rPr>
        <w:t>II</w:t>
      </w:r>
      <w:r>
        <w:t xml:space="preserve"> этап - </w:t>
      </w:r>
      <w:r w:rsidRPr="00C443C5">
        <w:t>10% от общей суммы</w:t>
      </w:r>
      <w:proofErr w:type="gramStart"/>
      <w:r w:rsidRPr="00C443C5">
        <w:t>,  в</w:t>
      </w:r>
      <w:proofErr w:type="gramEnd"/>
      <w:r w:rsidRPr="00C443C5">
        <w:t xml:space="preserve"> течение 10 (десяти) банковских дней с даты  подписания Акта пуско-наладочных работ</w:t>
      </w:r>
      <w:r w:rsidRPr="00C443C5">
        <w:rPr>
          <w:b/>
          <w:bCs/>
        </w:rPr>
        <w:t>.</w:t>
      </w:r>
    </w:p>
    <w:p w:rsidR="00C837D3" w:rsidRDefault="00C837D3" w:rsidP="00C443C5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981D37"/>
    <w:multiLevelType w:val="multilevel"/>
    <w:tmpl w:val="FFFACB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7AA42F37"/>
    <w:multiLevelType w:val="hybridMultilevel"/>
    <w:tmpl w:val="40C077D8"/>
    <w:lvl w:ilvl="0" w:tplc="EDF0923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auto"/>
        <w:sz w:val="1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0BF4"/>
    <w:rsid w:val="00075772"/>
    <w:rsid w:val="000C0A9C"/>
    <w:rsid w:val="000C657F"/>
    <w:rsid w:val="00186B73"/>
    <w:rsid w:val="001E3BCA"/>
    <w:rsid w:val="002E6227"/>
    <w:rsid w:val="00376977"/>
    <w:rsid w:val="005C5979"/>
    <w:rsid w:val="009D3247"/>
    <w:rsid w:val="00AB563F"/>
    <w:rsid w:val="00BE433A"/>
    <w:rsid w:val="00C443C5"/>
    <w:rsid w:val="00C837D3"/>
    <w:rsid w:val="00CE22F6"/>
    <w:rsid w:val="00D42CF8"/>
    <w:rsid w:val="00DF6A1C"/>
    <w:rsid w:val="00E53CF8"/>
    <w:rsid w:val="00E96A9D"/>
    <w:rsid w:val="00F27D56"/>
    <w:rsid w:val="00F42DF0"/>
    <w:rsid w:val="00F8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rsid w:val="00BE43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rsid w:val="00BE43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2</cp:revision>
  <cp:lastPrinted>2012-04-05T11:47:00Z</cp:lastPrinted>
  <dcterms:created xsi:type="dcterms:W3CDTF">2012-08-10T07:03:00Z</dcterms:created>
  <dcterms:modified xsi:type="dcterms:W3CDTF">2012-08-10T07:03:00Z</dcterms:modified>
</cp:coreProperties>
</file>