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AA" w:rsidRPr="002178AA" w:rsidRDefault="002178AA" w:rsidP="002178AA">
      <w:pPr>
        <w:suppressAutoHyphens/>
        <w:rPr>
          <w:rFonts w:eastAsia="Times New Roman"/>
          <w:b/>
          <w:lang w:eastAsia="ar-SA"/>
        </w:rPr>
      </w:pPr>
      <w:r w:rsidRPr="002178AA">
        <w:rPr>
          <w:rFonts w:eastAsia="Times New Roman"/>
          <w:b/>
          <w:lang w:eastAsia="ar-SA"/>
        </w:rPr>
        <w:t>«ТЕХНИЧЕСКАЯ ЧАСТЬ»</w:t>
      </w:r>
    </w:p>
    <w:p w:rsidR="002178AA" w:rsidRPr="002178AA" w:rsidRDefault="002178AA" w:rsidP="002178AA">
      <w:pPr>
        <w:suppressAutoHyphens/>
        <w:rPr>
          <w:rFonts w:eastAsia="Times New Roman"/>
          <w:b/>
          <w:lang w:eastAsia="ar-SA"/>
        </w:rPr>
      </w:pPr>
    </w:p>
    <w:p w:rsidR="002178AA" w:rsidRPr="002178AA" w:rsidRDefault="002178AA" w:rsidP="002178AA">
      <w:pPr>
        <w:suppressAutoHyphens/>
        <w:rPr>
          <w:rFonts w:eastAsia="Times New Roman"/>
          <w:color w:val="000000"/>
          <w:lang w:eastAsia="ar-SA"/>
        </w:rPr>
      </w:pPr>
    </w:p>
    <w:p w:rsidR="002178AA" w:rsidRPr="002178AA" w:rsidRDefault="002178AA" w:rsidP="002178AA">
      <w:pPr>
        <w:suppressAutoHyphens/>
        <w:rPr>
          <w:rFonts w:eastAsia="Times New Roman"/>
          <w:color w:val="000000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178AA" w:rsidRPr="002178AA" w:rsidRDefault="002178AA" w:rsidP="002178AA">
      <w:pPr>
        <w:jc w:val="left"/>
        <w:rPr>
          <w:rFonts w:eastAsia="Times New Roman"/>
          <w:lang w:eastAsia="ru-RU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rPr>
          <w:rFonts w:eastAsia="Times New Roman"/>
          <w:color w:val="000000"/>
          <w:lang w:eastAsia="ar-SA"/>
        </w:rPr>
      </w:pPr>
    </w:p>
    <w:p w:rsidR="002178AA" w:rsidRPr="002178AA" w:rsidRDefault="002178AA" w:rsidP="002178AA">
      <w:pPr>
        <w:suppressAutoHyphens/>
        <w:rPr>
          <w:rFonts w:eastAsia="Times New Roman"/>
          <w:color w:val="000000"/>
          <w:lang w:eastAsia="ar-SA"/>
        </w:rPr>
      </w:pPr>
      <w:r w:rsidRPr="002178AA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jc w:val="left"/>
        <w:rPr>
          <w:rFonts w:eastAsia="Times New Roman"/>
          <w:lang w:eastAsia="ru-RU"/>
        </w:rPr>
      </w:pPr>
    </w:p>
    <w:p w:rsidR="002178AA" w:rsidRPr="002178AA" w:rsidRDefault="002178AA" w:rsidP="002178AA">
      <w:pPr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 xml:space="preserve">Предмет закупки </w:t>
      </w:r>
      <w:r w:rsidRPr="002178AA">
        <w:rPr>
          <w:rFonts w:eastAsia="Times New Roman"/>
          <w:color w:val="000000"/>
          <w:lang w:eastAsia="ru-RU"/>
        </w:rPr>
        <w:br/>
      </w:r>
      <w:r w:rsidRPr="002178AA">
        <w:rPr>
          <w:rFonts w:eastAsia="Times New Roman"/>
          <w:lang w:eastAsia="ru-RU"/>
        </w:rPr>
        <w:t xml:space="preserve">«Поставка гидравлического резака» </w:t>
      </w:r>
    </w:p>
    <w:p w:rsidR="002178AA" w:rsidRPr="002178AA" w:rsidRDefault="002178AA" w:rsidP="002178AA">
      <w:pPr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Обнинск</w:t>
      </w:r>
    </w:p>
    <w:p w:rsidR="002178AA" w:rsidRPr="002178AA" w:rsidRDefault="002178AA" w:rsidP="002178AA">
      <w:pPr>
        <w:outlineLvl w:val="0"/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2014</w:t>
      </w:r>
      <w:r w:rsidRPr="002178AA">
        <w:rPr>
          <w:rFonts w:eastAsia="Times New Roman"/>
          <w:b/>
          <w:color w:val="000000"/>
          <w:lang w:eastAsia="ru-RU"/>
        </w:rPr>
        <w:br w:type="page"/>
      </w:r>
      <w:r w:rsidRPr="002178AA">
        <w:rPr>
          <w:rFonts w:eastAsia="Times New Roman"/>
          <w:b/>
          <w:color w:val="000000"/>
          <w:lang w:eastAsia="ru-RU"/>
        </w:rPr>
        <w:lastRenderedPageBreak/>
        <w:t>СОДЕРЖАНИЕ</w:t>
      </w:r>
    </w:p>
    <w:p w:rsidR="002178AA" w:rsidRPr="002178AA" w:rsidRDefault="002178AA" w:rsidP="002178AA">
      <w:pPr>
        <w:rPr>
          <w:rFonts w:eastAsia="Times New Roman"/>
          <w:lang w:eastAsia="ru-RU"/>
        </w:rPr>
      </w:pP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1. ОБЩИЕ СВЕДЕНИЯ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1.1 Наименование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1.3 Код ОКП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2. ОБЛАСТЬ ПРИМЕНЕНИЯ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4.3. Требования к конструкции, монтажно-технические требования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4.4. Требования к материалам и комплектующим оборудования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4.5. Требования к стабильности параметров при воздействии факторов внешней среды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4.6. Требования к электропитанию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4.7. Требования к комплектности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4.8. Требования к маркировке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4.9. Требования к упаковке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2178AA" w:rsidRPr="002178AA" w:rsidRDefault="002178AA" w:rsidP="002178AA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2178AA" w:rsidRPr="002178AA" w:rsidRDefault="002178AA" w:rsidP="002178AA">
      <w:pPr>
        <w:jc w:val="left"/>
        <w:rPr>
          <w:rFonts w:eastAsia="Times New Roman"/>
          <w:color w:val="000000"/>
          <w:lang w:eastAsia="ru-RU"/>
        </w:rPr>
      </w:pPr>
      <w:r w:rsidRPr="002178AA">
        <w:rPr>
          <w:rFonts w:eastAsia="Times New Roman"/>
          <w:color w:val="000000"/>
          <w:lang w:eastAsia="ru-RU"/>
        </w:rPr>
        <w:t>РАЗДЕЛ 20. ПЕРЕЧЕН21Ь ПРИЛОЖЕНИЙ</w:t>
      </w:r>
    </w:p>
    <w:p w:rsidR="002178AA" w:rsidRPr="002178AA" w:rsidRDefault="002178AA" w:rsidP="002178AA">
      <w:pPr>
        <w:outlineLvl w:val="1"/>
        <w:rPr>
          <w:rFonts w:eastAsia="Times New Roman"/>
          <w:b/>
          <w:caps/>
          <w:lang w:eastAsia="ru-RU"/>
        </w:rPr>
      </w:pPr>
      <w:r w:rsidRPr="002178AA">
        <w:rPr>
          <w:rFonts w:eastAsia="Times New Roman"/>
          <w:caps/>
          <w:lang w:eastAsia="ru-RU"/>
        </w:rPr>
        <w:br w:type="page"/>
      </w:r>
      <w:r w:rsidRPr="002178AA">
        <w:rPr>
          <w:rFonts w:eastAsia="Times New Roman"/>
          <w:b/>
          <w:caps/>
          <w:lang w:eastAsia="ru-RU"/>
        </w:rPr>
        <w:lastRenderedPageBreak/>
        <w:t>РАЗДЕЛ 1. ОБЩИЕ СВЕДЕНИЯ</w:t>
      </w:r>
    </w:p>
    <w:p w:rsidR="002178AA" w:rsidRPr="002178AA" w:rsidRDefault="002178AA" w:rsidP="002178AA">
      <w:pPr>
        <w:jc w:val="left"/>
        <w:rPr>
          <w:rFonts w:eastAsia="Times New Roman"/>
          <w:lang w:eastAsia="ru-RU"/>
        </w:rPr>
      </w:pPr>
    </w:p>
    <w:tbl>
      <w:tblPr>
        <w:tblW w:w="106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632"/>
      </w:tblGrid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t>Подраздел 1.1 Наименование</w:t>
            </w:r>
          </w:p>
        </w:tc>
      </w:tr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snapToGrid w:val="0"/>
              </w:rPr>
              <w:t>Гидравлический резак (программируемая бумагорезальная машина с гидравлическим приводом прижима блока и прецизионными электромеханическими приводами лезвия и заднего упора) DEAL 7260 или эквивалент.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техническим требованиям, изложенным в Р. 4, подразделах 4.1, 4.2, 4.6, 4.7.</w:t>
            </w:r>
          </w:p>
        </w:tc>
      </w:tr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t>Подраздел 1.2 Сведения о новизне</w:t>
            </w:r>
          </w:p>
        </w:tc>
      </w:tr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Оборудование должно быть новым, не ранее 2014 года выпуска, не бывшим в эксплуатации, не являться выставочным образцом, не являться восстановленным или собранным из восстановленных компонентов.</w:t>
            </w:r>
          </w:p>
        </w:tc>
      </w:tr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t>Подраздел 1.3 Код ОКП</w:t>
            </w:r>
          </w:p>
        </w:tc>
      </w:tr>
      <w:tr w:rsidR="002178AA" w:rsidRPr="002178AA" w:rsidTr="005A3C14">
        <w:tc>
          <w:tcPr>
            <w:tcW w:w="5000" w:type="pct"/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516511 Машины / бумагорезательные одноножевые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jc w:val="left"/>
        <w:rPr>
          <w:rFonts w:eastAsia="Times New Roman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outlineLvl w:val="1"/>
        <w:rPr>
          <w:rFonts w:eastAsia="Times New Roman"/>
          <w:b/>
          <w:caps/>
          <w:lang w:eastAsia="ru-RU"/>
        </w:rPr>
      </w:pPr>
      <w:r w:rsidRPr="002178AA">
        <w:rPr>
          <w:rFonts w:eastAsia="Times New Roman"/>
          <w:b/>
          <w:caps/>
          <w:lang w:eastAsia="ru-RU"/>
        </w:rPr>
        <w:t>РАЗДЕЛ 2. ОБЛАСТЬ ПРИМЕНЕНИЯ</w:t>
      </w:r>
    </w:p>
    <w:p w:rsidR="002178AA" w:rsidRPr="002178AA" w:rsidRDefault="002178AA" w:rsidP="002178AA">
      <w:pPr>
        <w:tabs>
          <w:tab w:val="left" w:pos="10466"/>
        </w:tabs>
        <w:jc w:val="left"/>
        <w:rPr>
          <w:rFonts w:eastAsia="Times New Roman"/>
          <w:lang w:eastAsia="ru-RU"/>
        </w:rPr>
      </w:pPr>
    </w:p>
    <w:tbl>
      <w:tblPr>
        <w:tblW w:w="106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632"/>
      </w:tblGrid>
      <w:tr w:rsidR="002178AA" w:rsidRPr="002178AA" w:rsidTr="005A3C14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Оборудование будет применяться для выполнения по программе и в ручном режиме точной резки и подчистки листовой бумаги, документов, буклетов, книг и т.п.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outlineLvl w:val="1"/>
        <w:rPr>
          <w:rFonts w:eastAsia="Times New Roman"/>
          <w:b/>
          <w:caps/>
          <w:lang w:eastAsia="ru-RU"/>
        </w:rPr>
      </w:pPr>
      <w:r w:rsidRPr="002178AA">
        <w:rPr>
          <w:rFonts w:eastAsia="Times New Roman"/>
          <w:b/>
          <w:caps/>
          <w:lang w:eastAsia="ru-RU"/>
        </w:rPr>
        <w:t>РАЗДЕЛ 3. УСЛОВИЯ ЭКСПЛУАТАЦИИ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lang w:eastAsia="ru-RU"/>
        </w:rPr>
      </w:pPr>
    </w:p>
    <w:tbl>
      <w:tblPr>
        <w:tblW w:w="106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632"/>
      </w:tblGrid>
      <w:tr w:rsidR="002178AA" w:rsidRPr="002178AA" w:rsidTr="005A3C14">
        <w:trPr>
          <w:trHeight w:val="26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Все поставляемое оборудование должно иметь исполнение для эксплуатации в помещениях с искусственно регулируемыми климатическими условиями: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(в соответствии с ГОСТ 15150-69 помещение категории 4.1 в закрытых отапливаемых и вентилируемых производственных помещениях).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outlineLvl w:val="1"/>
        <w:rPr>
          <w:rFonts w:eastAsia="Times New Roman"/>
          <w:b/>
          <w:caps/>
          <w:lang w:eastAsia="ru-RU"/>
        </w:rPr>
      </w:pPr>
      <w:r w:rsidRPr="002178AA">
        <w:rPr>
          <w:rFonts w:eastAsia="Times New Roman"/>
          <w:b/>
          <w:caps/>
          <w:lang w:eastAsia="ru-RU"/>
        </w:rPr>
        <w:t>РАЗДЕЛ 4. ТЕХНИЧЕСКИЕ ТРЕБОВАНИЯ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64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530"/>
        <w:gridCol w:w="8"/>
      </w:tblGrid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t>Подраздел 4.1 Основные параметры и размеры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Тип машины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proofErr w:type="gramStart"/>
            <w:r w:rsidRPr="002178AA">
              <w:rPr>
                <w:rFonts w:eastAsia="Times New Roman"/>
                <w:bCs/>
                <w:iCs/>
                <w:lang w:eastAsia="ru-RU"/>
              </w:rPr>
              <w:t>одноножевая</w:t>
            </w:r>
            <w:proofErr w:type="gramEnd"/>
            <w:r w:rsidRPr="002178AA">
              <w:rPr>
                <w:rFonts w:eastAsia="Times New Roman"/>
                <w:bCs/>
                <w:iCs/>
                <w:lang w:eastAsia="ru-RU"/>
              </w:rPr>
              <w:t>, с возможностью программирования операций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Основные функции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резка бумаги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Максимальная длина реза, </w:t>
            </w:r>
            <w:proofErr w:type="gramStart"/>
            <w:r w:rsidRPr="002178AA">
              <w:rPr>
                <w:rFonts w:eastAsia="Times New Roman"/>
                <w:bCs/>
                <w:iCs/>
                <w:lang w:eastAsia="ru-RU"/>
              </w:rPr>
              <w:t>мм</w:t>
            </w:r>
            <w:proofErr w:type="gramEnd"/>
            <w:r w:rsidRPr="002178AA">
              <w:rPr>
                <w:rFonts w:eastAsia="Times New Roman"/>
                <w:bCs/>
                <w:iCs/>
                <w:lang w:eastAsia="ru-RU"/>
              </w:rPr>
              <w:t xml:space="preserve">, 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720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Максимальная высота стопы, </w:t>
            </w:r>
            <w:proofErr w:type="gramStart"/>
            <w:r w:rsidRPr="002178AA">
              <w:rPr>
                <w:rFonts w:eastAsia="Times New Roman"/>
                <w:bCs/>
                <w:iCs/>
                <w:lang w:eastAsia="ru-RU"/>
              </w:rPr>
              <w:t>мм</w:t>
            </w:r>
            <w:proofErr w:type="gramEnd"/>
            <w:r w:rsidRPr="002178AA">
              <w:rPr>
                <w:rFonts w:eastAsia="Times New Roman"/>
                <w:bCs/>
                <w:iCs/>
                <w:lang w:eastAsia="ru-RU"/>
              </w:rPr>
              <w:t>, не менее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80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Минимальная глубина реза, </w:t>
            </w:r>
            <w:proofErr w:type="gramStart"/>
            <w:r w:rsidRPr="002178AA">
              <w:rPr>
                <w:rFonts w:eastAsia="Times New Roman"/>
                <w:bCs/>
                <w:iCs/>
                <w:lang w:eastAsia="ru-RU"/>
              </w:rPr>
              <w:t>мм</w:t>
            </w:r>
            <w:proofErr w:type="gramEnd"/>
            <w:r w:rsidRPr="002178AA">
              <w:rPr>
                <w:rFonts w:eastAsia="Times New Roman"/>
                <w:bCs/>
                <w:iCs/>
                <w:lang w:eastAsia="ru-RU"/>
              </w:rPr>
              <w:t>, не более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20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Рабочая глубина стола, </w:t>
            </w:r>
            <w:proofErr w:type="gramStart"/>
            <w:r w:rsidRPr="002178AA">
              <w:rPr>
                <w:rFonts w:eastAsia="Times New Roman"/>
                <w:bCs/>
                <w:iCs/>
                <w:lang w:eastAsia="ru-RU"/>
              </w:rPr>
              <w:t>мм</w:t>
            </w:r>
            <w:proofErr w:type="gramEnd"/>
            <w:r w:rsidRPr="002178AA">
              <w:rPr>
                <w:rFonts w:eastAsia="Times New Roman"/>
                <w:bCs/>
                <w:iCs/>
                <w:lang w:eastAsia="ru-RU"/>
              </w:rPr>
              <w:t>, не менее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720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 xml:space="preserve">Габариты 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>в стандартной комплектации</w:t>
            </w:r>
            <w:r w:rsidRPr="002178AA">
              <w:rPr>
                <w:rFonts w:eastAsia="Times New Roman"/>
                <w:lang w:eastAsia="ru-RU"/>
              </w:rPr>
              <w:t xml:space="preserve"> (</w:t>
            </w:r>
            <w:proofErr w:type="spellStart"/>
            <w:r w:rsidRPr="002178AA">
              <w:rPr>
                <w:rFonts w:eastAsia="Times New Roman"/>
                <w:lang w:eastAsia="ru-RU"/>
              </w:rPr>
              <w:t>ШхГхВ</w:t>
            </w:r>
            <w:proofErr w:type="spellEnd"/>
            <w:r w:rsidRPr="002178AA">
              <w:rPr>
                <w:rFonts w:eastAsia="Times New Roman"/>
                <w:lang w:eastAsia="ru-RU"/>
              </w:rPr>
              <w:t>), мм, не более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1305x1540x1335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Вес в стандартной комплектации,</w:t>
            </w:r>
            <w:r w:rsidRPr="002178AA">
              <w:rPr>
                <w:rFonts w:eastAsia="Times New Roman"/>
                <w:bCs/>
                <w:lang w:eastAsia="ru-RU"/>
              </w:rPr>
              <w:t xml:space="preserve"> </w:t>
            </w:r>
            <w:proofErr w:type="gramStart"/>
            <w:r w:rsidRPr="002178AA">
              <w:rPr>
                <w:rFonts w:eastAsia="Times New Roman"/>
                <w:bCs/>
                <w:lang w:eastAsia="ru-RU"/>
              </w:rPr>
              <w:t>кг</w:t>
            </w:r>
            <w:proofErr w:type="gramEnd"/>
            <w:r w:rsidRPr="002178AA">
              <w:rPr>
                <w:rFonts w:eastAsia="Times New Roman"/>
                <w:bCs/>
                <w:lang w:eastAsia="ru-RU"/>
              </w:rPr>
              <w:t>, не более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588,0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Габариты стола при опциональной установке боковых столов (</w:t>
            </w:r>
            <w:proofErr w:type="spellStart"/>
            <w:r w:rsidRPr="002178AA">
              <w:rPr>
                <w:rFonts w:eastAsia="Times New Roman"/>
                <w:lang w:eastAsia="ru-RU"/>
              </w:rPr>
              <w:t>ШхГ</w:t>
            </w:r>
            <w:proofErr w:type="spellEnd"/>
            <w:r w:rsidRPr="002178AA">
              <w:rPr>
                <w:rFonts w:eastAsia="Times New Roman"/>
                <w:lang w:eastAsia="ru-RU"/>
              </w:rPr>
              <w:t>), мм, не более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2100х1600</w:t>
            </w:r>
          </w:p>
        </w:tc>
      </w:tr>
      <w:tr w:rsidR="002178AA" w:rsidRPr="002178AA" w:rsidTr="005A3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Вес </w:t>
            </w:r>
            <w:r w:rsidRPr="002178AA">
              <w:rPr>
                <w:rFonts w:eastAsia="Times New Roman"/>
                <w:lang w:eastAsia="ru-RU"/>
              </w:rPr>
              <w:t>при опциональной установке боковых столов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>,</w:t>
            </w:r>
            <w:r w:rsidRPr="002178AA">
              <w:rPr>
                <w:rFonts w:eastAsia="Times New Roman"/>
                <w:bCs/>
                <w:lang w:eastAsia="ru-RU"/>
              </w:rPr>
              <w:t xml:space="preserve"> </w:t>
            </w:r>
            <w:proofErr w:type="gramStart"/>
            <w:r w:rsidRPr="002178AA">
              <w:rPr>
                <w:rFonts w:eastAsia="Times New Roman"/>
                <w:bCs/>
                <w:lang w:eastAsia="ru-RU"/>
              </w:rPr>
              <w:t>кг</w:t>
            </w:r>
            <w:proofErr w:type="gramEnd"/>
            <w:r w:rsidRPr="002178AA">
              <w:rPr>
                <w:rFonts w:eastAsia="Times New Roman"/>
                <w:bCs/>
                <w:lang w:eastAsia="ru-RU"/>
              </w:rPr>
              <w:t>, не более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620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keepNext/>
              <w:tabs>
                <w:tab w:val="left" w:pos="10466"/>
              </w:tabs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2178AA" w:rsidRPr="002178AA" w:rsidTr="005A3C14">
        <w:trPr>
          <w:gridAfter w:val="1"/>
          <w:wAfter w:w="8" w:type="dxa"/>
          <w:trHeight w:val="6331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Как минимум, гидравлический резак должен удовлетворять следующим требованиям:</w:t>
            </w:r>
          </w:p>
          <w:p w:rsidR="002178AA" w:rsidRPr="002178AA" w:rsidRDefault="002178AA" w:rsidP="002178AA">
            <w:pPr>
              <w:tabs>
                <w:tab w:val="left" w:pos="597"/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Гидравлический привод прижима;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Равномерное регулирование давления прижима с оптической индикацией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 xml:space="preserve"> - </w:t>
            </w:r>
            <w:r w:rsidRPr="002178AA">
              <w:rPr>
                <w:rFonts w:eastAsia="Times New Roman"/>
                <w:lang w:eastAsia="ru-RU"/>
              </w:rPr>
              <w:t>не менее диапазона от 250 до 2000 кг/см</w:t>
            </w:r>
            <w:proofErr w:type="gramStart"/>
            <w:r w:rsidRPr="002178AA"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  <w:r w:rsidRPr="002178AA">
              <w:rPr>
                <w:rFonts w:eastAsia="Times New Roman"/>
                <w:lang w:eastAsia="ru-RU"/>
              </w:rPr>
              <w:t>;</w:t>
            </w:r>
          </w:p>
          <w:p w:rsidR="002178AA" w:rsidRPr="002178AA" w:rsidRDefault="002178AA" w:rsidP="002178AA">
            <w:pPr>
              <w:tabs>
                <w:tab w:val="left" w:pos="597"/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Электрический привод ножа;</w:t>
            </w:r>
          </w:p>
          <w:p w:rsidR="002178AA" w:rsidRPr="002178AA" w:rsidRDefault="002178AA" w:rsidP="002178AA">
            <w:pPr>
              <w:tabs>
                <w:tab w:val="left" w:pos="597"/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Электрический привод шпинделя </w:t>
            </w:r>
            <w:r w:rsidRPr="002178AA">
              <w:rPr>
                <w:rFonts w:eastAsia="Times New Roman"/>
                <w:lang w:eastAsia="ru-RU"/>
              </w:rPr>
              <w:t>заднего упора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 xml:space="preserve"> </w:t>
            </w:r>
            <w:r w:rsidRPr="002178AA">
              <w:rPr>
                <w:rFonts w:eastAsia="Times New Roman"/>
                <w:lang w:eastAsia="ru-RU"/>
              </w:rPr>
              <w:t>для точного позиционирования;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скорость перемещения заднего упора - не менее 50 мм /сек;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точность перемещения </w:t>
            </w:r>
            <w:r w:rsidRPr="002178AA">
              <w:rPr>
                <w:rFonts w:eastAsia="Times New Roman"/>
                <w:lang w:eastAsia="ru-RU"/>
              </w:rPr>
              <w:t>заднего упора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 xml:space="preserve"> - не более </w:t>
            </w:r>
            <w:r w:rsidRPr="002178AA">
              <w:rPr>
                <w:rFonts w:eastAsia="Times New Roman"/>
                <w:bCs/>
                <w:lang w:eastAsia="ru-RU"/>
              </w:rPr>
              <w:t>0,1 мм;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наличие двухсторонней калибровочной системы положения заднего упора;</w:t>
            </w:r>
          </w:p>
          <w:p w:rsidR="002178AA" w:rsidRPr="002178AA" w:rsidRDefault="002178AA" w:rsidP="002178AA">
            <w:pPr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Пакет комплексной системы безопасности должен включать: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инфракрасный световой барьер безопасности на передней стол;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прозрачная крышка безопасности на задний стол;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 xml:space="preserve">главный выключатель и предохранитель с ключом </w:t>
            </w:r>
            <w:r w:rsidRPr="002178AA">
              <w:rPr>
                <w:rFonts w:eastAsia="Times New Roman"/>
                <w:bCs/>
                <w:iCs/>
                <w:lang w:eastAsia="ru-RU"/>
              </w:rPr>
              <w:t>под правую руку</w:t>
            </w:r>
            <w:r w:rsidRPr="002178AA">
              <w:rPr>
                <w:rFonts w:eastAsia="Times New Roman"/>
                <w:lang w:eastAsia="ru-RU"/>
              </w:rPr>
              <w:t>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выполнение реза - одновременное нажатие двух кнопок двумя руками;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напряжение системы управления - 24 вольт (низкое напряжение);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автоматический возврат ножа и прижима из любого положения;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дисковый тормоз для мгновенной остановки ножа;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приспособление для безопасной смены ножа, закрывающее режущую кромку;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регулировка глубины опускания ножа - снаружи машины;</w:t>
            </w:r>
          </w:p>
          <w:p w:rsidR="002178AA" w:rsidRPr="002178AA" w:rsidRDefault="002178AA" w:rsidP="002178AA">
            <w:pPr>
              <w:numPr>
                <w:ilvl w:val="0"/>
                <w:numId w:val="1"/>
              </w:numPr>
              <w:tabs>
                <w:tab w:val="left" w:pos="1361"/>
              </w:tabs>
              <w:suppressAutoHyphens/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смена ножа - с передней части машины без снятия крышек.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Хромированная поверхность рабочего стола;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Оптическая индикация линии реза;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Оснащение переднего и заднего рабочих столов системой подачи воздуха для легкого перемещения стопы;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Пульт управления цифровой, комплектность и функциональность: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цифровой дисплей должен показывать значения в сантиметрах (дополнительно в дюймах);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клавиатура для ввода параметров (координат) реза;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кнопки быстрого перемещения заднего упора вперед/назад;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электронный потенциометр для ручного позиционирования заднего упора с плавной регулировкой скорости и индикацией координат;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встроенный калькулятор;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функция запоминания координат последнего реза;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система самодиагностики с указанием ошибки на дисплее;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модуль программирования</w:t>
            </w:r>
            <w:r w:rsidRPr="002178AA">
              <w:rPr>
                <w:rFonts w:eastAsia="Times New Roman"/>
                <w:lang w:eastAsia="ru-RU"/>
              </w:rPr>
              <w:t>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кол-во хранимых программ пользователя - не менее </w:t>
            </w:r>
            <w:r w:rsidRPr="002178AA">
              <w:rPr>
                <w:rFonts w:eastAsia="Times New Roman"/>
                <w:bCs/>
                <w:lang w:eastAsia="ru-RU"/>
              </w:rPr>
              <w:t>99;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 xml:space="preserve">кол-во шагов в каждой программе - не менее </w:t>
            </w:r>
            <w:r w:rsidRPr="002178AA">
              <w:rPr>
                <w:rFonts w:eastAsia="Times New Roman"/>
                <w:bCs/>
                <w:lang w:eastAsia="ru-RU"/>
              </w:rPr>
              <w:t>99;</w:t>
            </w:r>
          </w:p>
          <w:p w:rsidR="002178AA" w:rsidRPr="002178AA" w:rsidRDefault="002178AA" w:rsidP="002178AA">
            <w:pPr>
              <w:tabs>
                <w:tab w:val="left" w:pos="1361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функция редактирования программы (удаление, вставка шагов);</w:t>
            </w:r>
          </w:p>
          <w:p w:rsidR="002178AA" w:rsidRPr="002178AA" w:rsidRDefault="002178AA" w:rsidP="002178AA">
            <w:pPr>
              <w:tabs>
                <w:tab w:val="left" w:pos="601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Ножная педаль для предварительного прижима стопы со световой индикацией реза;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Двухсторонняя направляющая система с регулировкой плавного скользящего хода ножа;</w:t>
            </w:r>
          </w:p>
          <w:p w:rsidR="002178AA" w:rsidRPr="002178AA" w:rsidRDefault="002178AA" w:rsidP="002178AA">
            <w:pPr>
              <w:tabs>
                <w:tab w:val="left" w:pos="601"/>
                <w:tab w:val="left" w:pos="10466"/>
              </w:tabs>
              <w:jc w:val="left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 xml:space="preserve">Пластина </w:t>
            </w:r>
            <w:proofErr w:type="spellStart"/>
            <w:r w:rsidRPr="002178AA">
              <w:rPr>
                <w:rFonts w:eastAsia="Times New Roman"/>
                <w:lang w:eastAsia="ru-RU"/>
              </w:rPr>
              <w:t>фальш</w:t>
            </w:r>
            <w:proofErr w:type="spellEnd"/>
            <w:r w:rsidRPr="002178AA">
              <w:rPr>
                <w:rFonts w:eastAsia="Times New Roman"/>
                <w:lang w:eastAsia="ru-RU"/>
              </w:rPr>
              <w:t>-прижима для работы с легкими сортами бумагами.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outlineLvl w:val="2"/>
              <w:rPr>
                <w:rFonts w:eastAsia="Times New Roman"/>
                <w:b/>
                <w:lang w:eastAsia="ru-RU"/>
              </w:rPr>
            </w:pPr>
            <w:r w:rsidRPr="002178AA">
              <w:rPr>
                <w:rFonts w:eastAsia="Times New Roman"/>
                <w:b/>
                <w:lang w:eastAsia="ru-RU"/>
              </w:rPr>
              <w:t>Подраздел 4.3. Требования к конструкции, монтажно-технические требования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Все оборудование должно поставляться одним комплектом, готовым к монтажу, сборке, установке и проведению пуско-наладочных работ на месте его эксплуатации.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4.4. Требования к материалам и комплектующим оборудования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4.5. Требования к стабильности параметров при воздействии факторов внешней среды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4.6. Требования к электропитанию</w:t>
            </w:r>
          </w:p>
        </w:tc>
      </w:tr>
      <w:tr w:rsidR="002178AA" w:rsidRPr="002178AA" w:rsidTr="005A3C14">
        <w:trPr>
          <w:trHeight w:val="6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lastRenderedPageBreak/>
              <w:t>Электропитание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iCs/>
                <w:lang w:eastAsia="ru-RU"/>
              </w:rPr>
            </w:pPr>
            <w:r w:rsidRPr="002178AA">
              <w:rPr>
                <w:rFonts w:eastAsia="Times New Roman"/>
                <w:bCs/>
                <w:iCs/>
                <w:lang w:eastAsia="ru-RU"/>
              </w:rPr>
              <w:t>Мощность двигателя, кВт, не более</w:t>
            </w:r>
          </w:p>
        </w:tc>
        <w:tc>
          <w:tcPr>
            <w:tcW w:w="5538" w:type="dxa"/>
            <w:gridSpan w:val="2"/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380</w:t>
            </w:r>
            <w:proofErr w:type="gramStart"/>
            <w:r w:rsidRPr="002178AA">
              <w:rPr>
                <w:rFonts w:eastAsia="Times New Roman"/>
                <w:bCs/>
                <w:lang w:eastAsia="ru-RU"/>
              </w:rPr>
              <w:t xml:space="preserve"> В</w:t>
            </w:r>
            <w:proofErr w:type="gramEnd"/>
            <w:r w:rsidRPr="002178AA">
              <w:rPr>
                <w:rFonts w:eastAsia="Times New Roman"/>
                <w:bCs/>
                <w:lang w:eastAsia="ru-RU"/>
              </w:rPr>
              <w:t xml:space="preserve"> (3-х фазное), 50 Гц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bCs/>
                <w:lang w:eastAsia="ru-RU"/>
              </w:rPr>
            </w:pPr>
            <w:r w:rsidRPr="002178AA">
              <w:rPr>
                <w:rFonts w:eastAsia="Times New Roman"/>
                <w:bCs/>
                <w:lang w:eastAsia="ru-RU"/>
              </w:rPr>
              <w:t>1,9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4.7. Требования к комплектности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 xml:space="preserve">В комплект поставки должны быть включены все необходимые для полнофункционального использования оборудования расходные материалы, а также: </w:t>
            </w:r>
          </w:p>
          <w:p w:rsidR="002178AA" w:rsidRPr="002178AA" w:rsidRDefault="002178AA" w:rsidP="002178AA">
            <w:pPr>
              <w:tabs>
                <w:tab w:val="left" w:pos="460"/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Боковые столы – 1 комплект (правый, левый);</w:t>
            </w:r>
          </w:p>
          <w:p w:rsidR="002178AA" w:rsidRPr="002178AA" w:rsidRDefault="002178AA" w:rsidP="002178AA">
            <w:pPr>
              <w:tabs>
                <w:tab w:val="left" w:pos="460"/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Запасной нож из быстро режущей стали – не менее 1 шт.;</w:t>
            </w:r>
          </w:p>
          <w:p w:rsidR="002178AA" w:rsidRPr="002178AA" w:rsidRDefault="002178AA" w:rsidP="002178AA">
            <w:pPr>
              <w:tabs>
                <w:tab w:val="left" w:pos="460"/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Запасные марзаны – не менее 4 шт.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 xml:space="preserve">Подраздел 4.8. Требования к маркировке 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Стандартная маркировка производителя. Оборудование должно иметь стандартный ярлык производителя с указанием: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- торговой марки производителя;</w:t>
            </w:r>
            <w:r w:rsidRPr="002178AA">
              <w:rPr>
                <w:rFonts w:eastAsia="Times New Roman"/>
                <w:color w:val="000000"/>
                <w:lang w:eastAsia="ru-RU"/>
              </w:rPr>
              <w:br/>
              <w:t>- серийного наименования оборудования, присвоенного производителем;</w:t>
            </w:r>
            <w:r w:rsidRPr="002178AA">
              <w:rPr>
                <w:rFonts w:eastAsia="Times New Roman"/>
                <w:color w:val="000000"/>
                <w:lang w:eastAsia="ru-RU"/>
              </w:rPr>
              <w:br/>
              <w:t>- серийного номера оборудования;</w:t>
            </w:r>
            <w:r w:rsidRPr="002178AA">
              <w:rPr>
                <w:rFonts w:eastAsia="Times New Roman"/>
                <w:color w:val="000000"/>
                <w:lang w:eastAsia="ru-RU"/>
              </w:rPr>
              <w:br/>
              <w:t>- даты выпуска оборудования.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4.9. Требования к упаковке</w:t>
            </w:r>
          </w:p>
        </w:tc>
      </w:tr>
      <w:tr w:rsidR="002178AA" w:rsidRPr="002178AA" w:rsidTr="005A3C14">
        <w:trPr>
          <w:gridAfter w:val="1"/>
          <w:wAfter w:w="8" w:type="dxa"/>
          <w:trHeight w:val="335"/>
        </w:trPr>
        <w:tc>
          <w:tcPr>
            <w:tcW w:w="10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 xml:space="preserve">Упаковка должна обеспечивать полную сохранность оборудования от всякого рода повреждений на весь срок его транспортировки с учетом перегрузок и длительного хранения. 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Оборудование поставляется в пригодной для транспортировки упаковке, не ухудшающей сохранность от внешних условий, определенных в соответствии с ГОСТ 26653-90 (транспортировка) и ГОСТ 15150-69 (хранение).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lang w:eastAsia="ru-RU"/>
              </w:rPr>
            </w:pPr>
            <w:r w:rsidRPr="002178AA">
              <w:rPr>
                <w:rFonts w:eastAsia="Times New Roman"/>
                <w:lang w:eastAsia="ru-RU"/>
              </w:rPr>
              <w:t>Любые изменения внешнего вида оборудования в результате нарушения упаковки недопустимы.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5. ТРЕБОВАНИЯ ПО ПРАВИЛАМ СДАЧИ И ПРИЕМКИ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632"/>
      </w:tblGrid>
      <w:tr w:rsidR="002178AA" w:rsidRPr="002178AA" w:rsidTr="005A3C14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2178AA" w:rsidRPr="002178AA" w:rsidTr="005A3C14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Cs/>
                <w:color w:val="000000"/>
                <w:lang w:eastAsia="ru-RU"/>
              </w:rPr>
            </w:pPr>
            <w:r w:rsidRPr="002178AA">
              <w:rPr>
                <w:rFonts w:eastAsia="Calibri"/>
                <w:iCs/>
                <w:color w:val="000000"/>
                <w:lang w:eastAsia="ru-RU"/>
              </w:rPr>
              <w:t xml:space="preserve">Приемка,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Cs/>
                <w:color w:val="000000"/>
                <w:lang w:eastAsia="ru-RU"/>
              </w:rPr>
            </w:pPr>
            <w:r w:rsidRPr="002178AA">
              <w:rPr>
                <w:rFonts w:eastAsia="Calibri"/>
                <w:iCs/>
                <w:color w:val="000000"/>
                <w:lang w:eastAsia="ru-RU"/>
              </w:rPr>
              <w:t>Обязательное проведение пуско-наладочных работ.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Cs/>
                <w:color w:val="000000"/>
                <w:lang w:eastAsia="ru-RU"/>
              </w:rPr>
            </w:pPr>
            <w:r w:rsidRPr="002178AA">
              <w:rPr>
                <w:rFonts w:eastAsia="Calibri"/>
                <w:iCs/>
                <w:color w:val="000000"/>
                <w:lang w:eastAsia="ru-RU"/>
              </w:rPr>
              <w:t>Пуско-наладочные работы гидравлического резака и обучение персонала должны осуществляться сертифицированными Производителем специалистами на территории ФГУП ГНЦ РФ-ФЭИ по адресу пл. Бондаренко, д.1 (ГК).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Calibri"/>
                <w:iCs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2178AA" w:rsidRPr="002178AA" w:rsidTr="005A3C14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b/>
                <w:color w:val="000000"/>
                <w:lang w:eastAsia="ru-RU"/>
              </w:rPr>
            </w:pPr>
            <w:r w:rsidRPr="002178AA">
              <w:rPr>
                <w:rFonts w:eastAsia="Times New Roman"/>
                <w:b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178AA" w:rsidRPr="002178AA" w:rsidTr="005A3C14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Вместе с оборудованием Заказчику должны быть предоставлены следующие документы на русском языке: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noBreakHyphen/>
              <w:t> инструкция пользователя, содержащая всю необходимую информацию по управлению, текущему обслуживанию, приемам безопасной работы с оборудованием;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noBreakHyphen/>
              <w:t> график периодического обслуживания и замен ресурсных деталей (или заменяемых, в соответствии с рекомендациями производителя оборудования, более 2-х раз в процессе всего срока его эксплуатации) перечень и каталожные номера заменяемых деталей;</w:t>
            </w:r>
            <w:r w:rsidRPr="002178AA">
              <w:rPr>
                <w:rFonts w:eastAsia="Times New Roman"/>
                <w:color w:val="000000"/>
                <w:lang w:eastAsia="ru-RU"/>
              </w:rPr>
              <w:br/>
            </w:r>
            <w:r w:rsidRPr="002178AA">
              <w:rPr>
                <w:rFonts w:eastAsia="Times New Roman"/>
                <w:color w:val="000000"/>
                <w:lang w:eastAsia="ru-RU"/>
              </w:rPr>
              <w:noBreakHyphen/>
              <w:t xml:space="preserve"> ресурс оборудования в рабочих циклах или максимальное количество </w:t>
            </w:r>
            <w:proofErr w:type="gramStart"/>
            <w:r w:rsidRPr="002178AA">
              <w:rPr>
                <w:rFonts w:eastAsia="Times New Roman"/>
                <w:color w:val="000000"/>
                <w:lang w:eastAsia="ru-RU"/>
              </w:rPr>
              <w:t>лет</w:t>
            </w:r>
            <w:proofErr w:type="gramEnd"/>
            <w:r w:rsidRPr="002178AA">
              <w:rPr>
                <w:rFonts w:eastAsia="Times New Roman"/>
                <w:color w:val="000000"/>
                <w:lang w:eastAsia="ru-RU"/>
              </w:rPr>
              <w:t xml:space="preserve"> в течение которых возможна эксплуатация оборудования при наличии запчастей частей и расходных материалов от производителя;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noBreakHyphen/>
              <w:t xml:space="preserve"> гарантийный талон с указанием условий гарантийного обслуживания </w:t>
            </w:r>
            <w:r w:rsidRPr="002178AA">
              <w:rPr>
                <w:rFonts w:eastAsia="Times New Roman"/>
                <w:lang w:eastAsia="ru-RU"/>
              </w:rPr>
              <w:t>в течение всего гарантийного срока</w:t>
            </w:r>
            <w:r w:rsidRPr="002178AA">
              <w:rPr>
                <w:rFonts w:eastAsia="Times New Roman"/>
                <w:color w:val="000000"/>
                <w:lang w:eastAsia="ru-RU"/>
              </w:rPr>
              <w:t>, адреса и контактного телефона обслуживающего сервисного центра, сертифицированного Производителем оборудования;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noBreakHyphen/>
              <w:t xml:space="preserve"> декларация о соответствии оборудования требованиям </w:t>
            </w:r>
            <w:proofErr w:type="gramStart"/>
            <w:r w:rsidRPr="002178AA">
              <w:rPr>
                <w:rFonts w:eastAsia="Times New Roman"/>
                <w:color w:val="000000"/>
                <w:lang w:eastAsia="ru-RU"/>
              </w:rPr>
              <w:t>ТР</w:t>
            </w:r>
            <w:proofErr w:type="gramEnd"/>
            <w:r w:rsidRPr="002178AA">
              <w:rPr>
                <w:rFonts w:eastAsia="Times New Roman"/>
                <w:color w:val="000000"/>
                <w:lang w:eastAsia="ru-RU"/>
              </w:rPr>
              <w:t xml:space="preserve"> ТС 004/2011 «О безопасности </w:t>
            </w:r>
            <w:r w:rsidRPr="002178AA">
              <w:rPr>
                <w:rFonts w:eastAsia="Times New Roman"/>
                <w:color w:val="000000"/>
                <w:lang w:eastAsia="ru-RU"/>
              </w:rPr>
              <w:lastRenderedPageBreak/>
              <w:t xml:space="preserve">низковольтного оборудования», ТР ТС 010/2011 «О безопасности машин и оборудования», ТР ТС 020/2011 «Электромагнитная совместимость технических средств», </w:t>
            </w:r>
            <w:r w:rsidRPr="002178AA">
              <w:rPr>
                <w:rFonts w:eastAsia="Times New Roman"/>
                <w:lang w:eastAsia="ru-RU"/>
              </w:rPr>
              <w:t>оформленная Поставщиком оборудования.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6. ТРЕБОВАНИЯ К ТРАНСПОРТИРОВАНИЮ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632"/>
      </w:tblGrid>
      <w:tr w:rsidR="002178AA" w:rsidRPr="002178AA" w:rsidTr="005A3C14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допускается нанесение механических повреждений при транспортировке и разгрузочных работах.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7. ТРЕБОВАНИЯ К ХРАНЕНИЮ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Оборудование должно храниться в складском помещении, в условиях </w:t>
            </w:r>
            <w:proofErr w:type="spellStart"/>
            <w:r w:rsidRPr="002178AA">
              <w:rPr>
                <w:rFonts w:eastAsia="Times New Roman"/>
                <w:color w:val="000000"/>
                <w:lang w:eastAsia="ru-RU"/>
              </w:rPr>
              <w:t>знакопостоянных</w:t>
            </w:r>
            <w:proofErr w:type="spellEnd"/>
            <w:r w:rsidRPr="002178AA">
              <w:rPr>
                <w:rFonts w:eastAsia="Times New Roman"/>
                <w:color w:val="000000"/>
                <w:lang w:eastAsia="ru-RU"/>
              </w:rPr>
              <w:t xml:space="preserve"> температур, с регулируемой влажностью и температурой в любых макроклиматических районах.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8. ТРЕБОВАНИЯ К ОБЪЕМУ И/ИЛИ СРОКУ ПРЕДОСТАВЛЕНИЯ ГАРАНТИЙ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Гарантийный срок на поставляемое оборудование должен быть не менее срока, установленного производителем оборудования, и составлять не менее </w:t>
            </w:r>
            <w:r w:rsidRPr="002178AA">
              <w:rPr>
                <w:rFonts w:eastAsia="Times New Roman"/>
                <w:lang w:eastAsia="ru-RU"/>
              </w:rPr>
              <w:t>3 года</w:t>
            </w:r>
            <w:r w:rsidRPr="002178AA">
              <w:rPr>
                <w:rFonts w:eastAsia="Times New Roman"/>
                <w:color w:val="000000"/>
                <w:lang w:eastAsia="ru-RU"/>
              </w:rPr>
              <w:t xml:space="preserve">. 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Гарантийное обслуживание должно осуществляться на месте установки оборудования, в течение не более 2-х рабочих дней со дня подачи заявки.  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Все запасные части, которые Поставщик устанавливает на оборудование в течение гарантийного периода, должны быть изготовлены </w:t>
            </w:r>
            <w:r w:rsidRPr="002178AA">
              <w:rPr>
                <w:rFonts w:eastAsia="Times New Roman"/>
                <w:lang w:eastAsia="ru-RU"/>
              </w:rPr>
              <w:t>или сертифицированы</w:t>
            </w:r>
            <w:r w:rsidRPr="002178AA">
              <w:rPr>
                <w:rFonts w:eastAsia="Times New Roman"/>
                <w:color w:val="000000"/>
                <w:lang w:eastAsia="ru-RU"/>
              </w:rPr>
              <w:t xml:space="preserve"> Производителем оборудования.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9. ТРЕБОВАНИЯ ПО РЕМОНТОПРИГОДНОСТИ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Гидравлический резак относится к </w:t>
            </w:r>
            <w:proofErr w:type="spellStart"/>
            <w:r w:rsidRPr="002178AA">
              <w:rPr>
                <w:rFonts w:eastAsia="Times New Roman"/>
                <w:color w:val="000000"/>
                <w:lang w:eastAsia="ru-RU"/>
              </w:rPr>
              <w:t>ремонтнопригодному</w:t>
            </w:r>
            <w:proofErr w:type="spellEnd"/>
            <w:r w:rsidRPr="002178AA">
              <w:rPr>
                <w:rFonts w:eastAsia="Times New Roman"/>
                <w:color w:val="000000"/>
                <w:lang w:eastAsia="ru-RU"/>
              </w:rPr>
              <w:t xml:space="preserve"> оборудованию.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10. ТРЕБОВАНИЯ К ОБСЛУЖИВАНИЮ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11. ЭКОЛОГИЧЕСКИЕ ТРЕБОВАНИЯ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12. ТРЕБОВАНИЯ ПО БЕЗОПАСНОСТИ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13. ТРЕБОВАНИЯ К КАЧЕСТВУ И КЛАССИФИКАЦИЯ ОБОРУДОВАНИЯ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540"/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540"/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540"/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540"/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lastRenderedPageBreak/>
        <w:t>РАЗДЕЛ 15. ДОПОЛНИТЕЛЬНЫЕ (ИНЫЕ) ТРЕБОВАНИЯ</w:t>
      </w:r>
    </w:p>
    <w:p w:rsidR="002178AA" w:rsidRPr="002178AA" w:rsidRDefault="002178AA" w:rsidP="002178AA">
      <w:pPr>
        <w:tabs>
          <w:tab w:val="left" w:pos="540"/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rPr>
          <w:trHeight w:val="39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Срок поставки 30.12.2014г. Возможна досрочная поставка.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Гидравлический резак в комплекте: 1 шт.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- бумагорезальная машина, программируемая, электрическая - 1 шт.;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- боковые платформы для резака (правая, левая) - 2 шт.;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- запасной нож из быстро режущей стали – 1 шт.;</w:t>
            </w:r>
          </w:p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- комплект марзанов - 4 шт.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17. ТРЕБОВАНИЕ К ФОРМЕ ПРЕДСТАВЛЯЕМОЙ ИНФОРМАЦИИ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7"/>
      </w:tblGrid>
      <w:tr w:rsidR="002178AA" w:rsidRPr="002178AA" w:rsidTr="005A3C14">
        <w:trPr>
          <w:trHeight w:val="308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1028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32"/>
              <w:gridCol w:w="4158"/>
              <w:gridCol w:w="2693"/>
              <w:gridCol w:w="2600"/>
            </w:tblGrid>
            <w:tr w:rsidR="002178AA" w:rsidRPr="002178AA" w:rsidTr="005A3C14">
              <w:tc>
                <w:tcPr>
                  <w:tcW w:w="832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  <w:r w:rsidRPr="002178AA">
                    <w:rPr>
                      <w:rFonts w:eastAsia="Times New Roman"/>
                      <w:lang w:eastAsia="ru-RU"/>
                    </w:rPr>
                    <w:t>№</w:t>
                  </w:r>
                  <w:proofErr w:type="gramStart"/>
                  <w:r w:rsidRPr="002178AA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2178AA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4158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  <w:r w:rsidRPr="002178AA">
                    <w:rPr>
                      <w:rFonts w:eastAsia="Times New Roman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  <w:r w:rsidRPr="002178AA">
                    <w:rPr>
                      <w:rFonts w:eastAsia="Times New Roman"/>
                      <w:lang w:eastAsia="ru-RU"/>
                    </w:rPr>
                    <w:t xml:space="preserve">Требуемое значение </w:t>
                  </w:r>
                </w:p>
              </w:tc>
              <w:tc>
                <w:tcPr>
                  <w:tcW w:w="2600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  <w:proofErr w:type="gramStart"/>
                  <w:r w:rsidRPr="002178AA">
                    <w:rPr>
                      <w:rFonts w:eastAsia="Times New Roman"/>
                      <w:lang w:eastAsia="ru-RU"/>
                    </w:rPr>
                    <w:t>Предлагаемое</w:t>
                  </w:r>
                  <w:proofErr w:type="gramEnd"/>
                  <w:r w:rsidRPr="002178AA">
                    <w:rPr>
                      <w:rFonts w:eastAsia="Times New Roman"/>
                      <w:lang w:eastAsia="ru-RU"/>
                    </w:rPr>
                    <w:t xml:space="preserve"> участников запроса цен</w:t>
                  </w:r>
                </w:p>
              </w:tc>
            </w:tr>
            <w:tr w:rsidR="002178AA" w:rsidRPr="002178AA" w:rsidTr="005A3C14">
              <w:tc>
                <w:tcPr>
                  <w:tcW w:w="832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4158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Технические требования:</w:t>
                  </w:r>
                </w:p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Основные параметры и размеры;</w:t>
                  </w:r>
                </w:p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Основные технико-экономические и эксплуатационные показатели;</w:t>
                  </w:r>
                </w:p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Требования к электропитанию;</w:t>
                  </w:r>
                </w:p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Требования к комплектности.</w:t>
                  </w:r>
                </w:p>
              </w:tc>
              <w:tc>
                <w:tcPr>
                  <w:tcW w:w="2693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jc w:val="left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2178AA">
                    <w:rPr>
                      <w:rFonts w:eastAsia="Times New Roman"/>
                      <w:color w:val="000000"/>
                      <w:lang w:eastAsia="ru-RU"/>
                    </w:rPr>
                    <w:t>Согласно подразделам 4.1., 4.2., 4.6, 4.7. Раздела 4 технического задания</w:t>
                  </w:r>
                </w:p>
              </w:tc>
              <w:tc>
                <w:tcPr>
                  <w:tcW w:w="2600" w:type="dxa"/>
                  <w:shd w:val="clear" w:color="auto" w:fill="auto"/>
                </w:tcPr>
                <w:p w:rsidR="002178AA" w:rsidRPr="002178AA" w:rsidRDefault="002178AA" w:rsidP="002178AA">
                  <w:pPr>
                    <w:tabs>
                      <w:tab w:val="left" w:pos="10466"/>
                    </w:tabs>
                    <w:rPr>
                      <w:rFonts w:eastAsia="Times New Roman"/>
                      <w:lang w:eastAsia="ru-RU"/>
                    </w:rPr>
                  </w:pPr>
                </w:p>
              </w:tc>
            </w:tr>
          </w:tbl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178AA" w:rsidRPr="002178AA" w:rsidRDefault="002178AA" w:rsidP="002178AA">
      <w:pPr>
        <w:tabs>
          <w:tab w:val="left" w:pos="10466"/>
        </w:tabs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18. ТРЕБОВАНИЯ К ТЕХНИЧЕСКОМУ ОБУЧЕНИЮ ПЕРСОНАЛА ЗАКАЗЧИКА</w:t>
      </w: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2178AA" w:rsidRPr="002178AA" w:rsidTr="005A3C14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Техническое обучение персонала Заказчика обязательно (за счет Поставщика).</w:t>
            </w:r>
          </w:p>
        </w:tc>
      </w:tr>
    </w:tbl>
    <w:p w:rsidR="002178AA" w:rsidRPr="002178AA" w:rsidRDefault="002178AA" w:rsidP="002178AA">
      <w:pPr>
        <w:tabs>
          <w:tab w:val="left" w:pos="10466"/>
        </w:tabs>
        <w:jc w:val="left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19. ПЕРЕЧЕНЬ ПРИНЯТЫХ СОКРАЩЕНИЙ</w:t>
      </w:r>
    </w:p>
    <w:p w:rsidR="002178AA" w:rsidRPr="002178AA" w:rsidRDefault="002178AA" w:rsidP="002178AA">
      <w:pPr>
        <w:tabs>
          <w:tab w:val="left" w:pos="10466"/>
        </w:tabs>
        <w:jc w:val="both"/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"/>
        <w:gridCol w:w="2476"/>
        <w:gridCol w:w="7394"/>
      </w:tblGrid>
      <w:tr w:rsidR="002178AA" w:rsidRPr="002178AA" w:rsidTr="005A3C14">
        <w:trPr>
          <w:trHeight w:val="39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178A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178A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2178AA" w:rsidRPr="002178AA" w:rsidTr="005A3C14">
        <w:trPr>
          <w:trHeight w:val="39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178AA" w:rsidRPr="002178AA" w:rsidRDefault="002178AA" w:rsidP="002178AA">
      <w:pPr>
        <w:tabs>
          <w:tab w:val="left" w:pos="10466"/>
        </w:tabs>
        <w:jc w:val="both"/>
        <w:rPr>
          <w:rFonts w:eastAsia="Times New Roman"/>
          <w:color w:val="000000"/>
          <w:lang w:eastAsia="ru-RU"/>
        </w:rPr>
      </w:pPr>
    </w:p>
    <w:p w:rsidR="002178AA" w:rsidRPr="002178AA" w:rsidRDefault="002178AA" w:rsidP="002178AA">
      <w:pPr>
        <w:tabs>
          <w:tab w:val="left" w:pos="10466"/>
        </w:tabs>
        <w:rPr>
          <w:rFonts w:eastAsia="Times New Roman"/>
          <w:b/>
          <w:color w:val="000000"/>
          <w:lang w:eastAsia="ru-RU"/>
        </w:rPr>
      </w:pPr>
      <w:r w:rsidRPr="002178AA">
        <w:rPr>
          <w:rFonts w:eastAsia="Times New Roman"/>
          <w:b/>
          <w:color w:val="000000"/>
          <w:lang w:eastAsia="ru-RU"/>
        </w:rPr>
        <w:t>РАЗДЕЛ 20. ПЕРЕЧЕНЬ ПРИЛОЖЕНИЙ</w:t>
      </w:r>
    </w:p>
    <w:p w:rsidR="002178AA" w:rsidRPr="002178AA" w:rsidRDefault="002178AA" w:rsidP="002178AA">
      <w:pPr>
        <w:tabs>
          <w:tab w:val="left" w:pos="10466"/>
        </w:tabs>
        <w:jc w:val="both"/>
        <w:rPr>
          <w:rFonts w:eastAsia="Times New Roman"/>
          <w:color w:val="000000"/>
          <w:lang w:eastAsia="ru-RU"/>
        </w:rPr>
      </w:pPr>
    </w:p>
    <w:tbl>
      <w:tblPr>
        <w:tblW w:w="1059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"/>
        <w:gridCol w:w="7426"/>
        <w:gridCol w:w="2444"/>
      </w:tblGrid>
      <w:tr w:rsidR="002178AA" w:rsidRPr="002178AA" w:rsidTr="005A3C14">
        <w:trPr>
          <w:trHeight w:val="39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2178A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2178A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8AA" w:rsidRPr="002178AA" w:rsidRDefault="002178AA" w:rsidP="002178AA">
            <w:pPr>
              <w:tabs>
                <w:tab w:val="left" w:pos="10466"/>
              </w:tabs>
              <w:rPr>
                <w:rFonts w:eastAsia="Times New Roman"/>
                <w:color w:val="000000"/>
                <w:lang w:eastAsia="ru-RU"/>
              </w:rPr>
            </w:pPr>
            <w:r w:rsidRPr="002178AA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2178AA" w:rsidRPr="002178AA" w:rsidTr="005A3C14">
        <w:trPr>
          <w:trHeight w:val="39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8AA" w:rsidRPr="002178AA" w:rsidRDefault="002178AA" w:rsidP="002178AA">
            <w:pPr>
              <w:tabs>
                <w:tab w:val="left" w:pos="1046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178AA" w:rsidRPr="002178AA" w:rsidRDefault="002178AA" w:rsidP="002178AA">
      <w:pPr>
        <w:rPr>
          <w:rFonts w:eastAsia="Times New Roman"/>
          <w:szCs w:val="28"/>
          <w:lang w:eastAsia="ru-RU"/>
        </w:rPr>
      </w:pPr>
    </w:p>
    <w:p w:rsidR="002178AA" w:rsidRPr="002178AA" w:rsidRDefault="002178AA" w:rsidP="002178AA">
      <w:pPr>
        <w:suppressAutoHyphens/>
        <w:ind w:right="57"/>
        <w:jc w:val="left"/>
        <w:rPr>
          <w:rFonts w:eastAsia="Times New Roman"/>
          <w:lang w:eastAsia="ar-SA"/>
        </w:rPr>
      </w:pPr>
    </w:p>
    <w:p w:rsidR="002178AA" w:rsidRPr="002178AA" w:rsidRDefault="002178AA" w:rsidP="002178AA">
      <w:pPr>
        <w:suppressAutoHyphens/>
        <w:ind w:right="57"/>
        <w:jc w:val="left"/>
        <w:rPr>
          <w:rFonts w:eastAsia="Times New Roman"/>
          <w:lang w:eastAsia="ar-SA"/>
        </w:rPr>
      </w:pPr>
      <w:r w:rsidRPr="002178AA">
        <w:rPr>
          <w:rFonts w:eastAsia="Times New Roman"/>
          <w:lang w:eastAsia="ar-SA"/>
        </w:rPr>
        <w:t xml:space="preserve">Контактное лицо: </w:t>
      </w:r>
      <w:r w:rsidRPr="002178AA">
        <w:rPr>
          <w:rFonts w:eastAsia="Times New Roman"/>
          <w:bCs/>
          <w:color w:val="000000"/>
          <w:lang w:eastAsia="ar-SA"/>
        </w:rPr>
        <w:t>Некрасова Людмила Анатольевна</w:t>
      </w:r>
      <w:r w:rsidRPr="002178AA">
        <w:rPr>
          <w:rFonts w:eastAsia="Times New Roman"/>
          <w:lang w:eastAsia="ar-SA"/>
        </w:rPr>
        <w:t xml:space="preserve">, (48439) 9-48-96, </w:t>
      </w:r>
    </w:p>
    <w:p w:rsidR="008E3C0C" w:rsidRDefault="008E3C0C">
      <w:bookmarkStart w:id="0" w:name="_GoBack"/>
      <w:bookmarkEnd w:id="0"/>
    </w:p>
    <w:sectPr w:rsidR="008E3C0C" w:rsidSect="00B41BFA">
      <w:headerReference w:type="default" r:id="rId6"/>
      <w:footerReference w:type="even" r:id="rId7"/>
      <w:footerReference w:type="default" r:id="rId8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C" w:rsidRDefault="002178A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5431C" w:rsidRDefault="002178A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C" w:rsidRDefault="002178A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5431C" w:rsidRDefault="002178A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C" w:rsidRDefault="002178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83E78"/>
    <w:multiLevelType w:val="hybridMultilevel"/>
    <w:tmpl w:val="991C5A9A"/>
    <w:lvl w:ilvl="0" w:tplc="FEA83D28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741"/>
    <w:rsid w:val="002178AA"/>
    <w:rsid w:val="0089774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78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78AA"/>
  </w:style>
  <w:style w:type="paragraph" w:styleId="a5">
    <w:name w:val="footer"/>
    <w:basedOn w:val="a"/>
    <w:link w:val="a6"/>
    <w:uiPriority w:val="99"/>
    <w:rsid w:val="002178A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178A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178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78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78AA"/>
  </w:style>
  <w:style w:type="paragraph" w:styleId="a5">
    <w:name w:val="footer"/>
    <w:basedOn w:val="a"/>
    <w:link w:val="a6"/>
    <w:uiPriority w:val="99"/>
    <w:rsid w:val="002178A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178A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17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1824</Words>
  <Characters>10400</Characters>
  <Application>Microsoft Office Word</Application>
  <DocSecurity>0</DocSecurity>
  <Lines>86</Lines>
  <Paragraphs>24</Paragraphs>
  <ScaleCrop>false</ScaleCrop>
  <Company>Организация</Company>
  <LinksUpToDate>false</LinksUpToDate>
  <CharactersWithSpaces>12200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2014-11-26T12:02:00Z</dcterms:created>
  <dcterms:modified xsi:type="dcterms:W3CDTF">2014-11-26T12:02:00Z</dcterms:modified>
</cp:coreProperties>
</file>