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83056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ED5BEB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ED5BEB">
        <w:rPr>
          <w:b/>
          <w:sz w:val="28"/>
          <w:szCs w:val="28"/>
        </w:rPr>
        <w:t>ТЕХНИЧЕСКОЕ ОБСЛУЖИВАНИЕ ИНЖЕНЕРНО-ТЕХНИЧЕСКИХ СРЕДСТВ ОХРАНЫ САРАТОВСКОГО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2012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40614" w:rsidRPr="004D3BF0">
        <w:rPr>
          <w:rFonts w:ascii="Times New Roman" w:hAnsi="Times New Roman"/>
          <w:b/>
          <w:sz w:val="24"/>
          <w:szCs w:val="24"/>
        </w:rPr>
        <w:t xml:space="preserve">ДОГОВОРА </w:t>
      </w:r>
      <w:r w:rsidR="00ED5BEB" w:rsidRPr="004D3BF0">
        <w:rPr>
          <w:rFonts w:ascii="Times New Roman" w:hAnsi="Times New Roman"/>
          <w:b/>
          <w:sz w:val="24"/>
          <w:szCs w:val="24"/>
        </w:rPr>
        <w:t xml:space="preserve">НА </w:t>
      </w:r>
      <w:r w:rsidR="00ED5BEB" w:rsidRPr="00ED5BEB">
        <w:rPr>
          <w:rFonts w:ascii="Times New Roman" w:hAnsi="Times New Roman"/>
          <w:b/>
          <w:sz w:val="24"/>
          <w:szCs w:val="24"/>
        </w:rPr>
        <w:t>ТЕХНИЧЕСКОЕ ОБСЛУЖИВАНИЕ ИНЖЕНЕРНО-ТЕХНИЧЕСКИХ СРЕДСТВ ОХРАНЫ САРАТОВСКОГО ОТДЕЛЕНИЯ ФИЛИАЛА «ПРИВОЛЖСКИЙ ТЕРРИТОРИАЛЬНЫЙ ОКРУГ» ФГУП «РОСРАО»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Утверждённая годовая программа закупок ФГУП «РосРАО» на 2013 год;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«Правила физической защиты радиационных источников, пунктов хранения, радиоактивных веществ» (НП-034-01), утвержденные Постановлением Госатомнадзора России от 16 января 2002г. №3.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>Цель: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 xml:space="preserve">Обеспечение выполнения действующих норм и правил эксплуатации и технического содержания аппаратуры и оборудования инженерно-технических средств охраны Саратовского отделения филиала «Приволжский территориальный округ» ФГУП «РосРАО». 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9754B0">
        <w:rPr>
          <w:rFonts w:ascii="Times New Roman" w:hAnsi="Times New Roman"/>
          <w:bCs/>
          <w:snapToGrid w:val="0"/>
          <w:sz w:val="24"/>
          <w:szCs w:val="24"/>
        </w:rPr>
        <w:t xml:space="preserve">г. Саратов, ул. </w:t>
      </w:r>
      <w:proofErr w:type="gramStart"/>
      <w:r w:rsidRPr="009754B0">
        <w:rPr>
          <w:rFonts w:ascii="Times New Roman" w:hAnsi="Times New Roman"/>
          <w:bCs/>
          <w:snapToGrid w:val="0"/>
          <w:sz w:val="24"/>
          <w:szCs w:val="24"/>
        </w:rPr>
        <w:t>Верхняя</w:t>
      </w:r>
      <w:proofErr w:type="gramEnd"/>
      <w:r w:rsidRPr="009754B0">
        <w:rPr>
          <w:rFonts w:ascii="Times New Roman" w:hAnsi="Times New Roman"/>
          <w:bCs/>
          <w:snapToGrid w:val="0"/>
          <w:sz w:val="24"/>
          <w:szCs w:val="24"/>
        </w:rPr>
        <w:t>, д. 17 (здание административное Саратовского отделения филиала «Приволжский территориальный округ» ФГУП «РосРАО»);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9754B0">
        <w:rPr>
          <w:rFonts w:ascii="Times New Roman" w:hAnsi="Times New Roman"/>
          <w:bCs/>
          <w:snapToGrid w:val="0"/>
          <w:sz w:val="24"/>
          <w:szCs w:val="24"/>
        </w:rPr>
        <w:t xml:space="preserve">Саратовская область, </w:t>
      </w:r>
      <w:proofErr w:type="gramStart"/>
      <w:r w:rsidRPr="009754B0">
        <w:rPr>
          <w:rFonts w:ascii="Times New Roman" w:hAnsi="Times New Roman"/>
          <w:bCs/>
          <w:snapToGrid w:val="0"/>
          <w:sz w:val="24"/>
          <w:szCs w:val="24"/>
        </w:rPr>
        <w:t>г</w:t>
      </w:r>
      <w:proofErr w:type="gramEnd"/>
      <w:r w:rsidRPr="009754B0">
        <w:rPr>
          <w:rFonts w:ascii="Times New Roman" w:hAnsi="Times New Roman"/>
          <w:bCs/>
          <w:snapToGrid w:val="0"/>
          <w:sz w:val="24"/>
          <w:szCs w:val="24"/>
        </w:rPr>
        <w:t>. Саратов, район очистных сооружений АООТ «Нитрон»;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9754B0">
        <w:rPr>
          <w:rFonts w:ascii="Times New Roman" w:hAnsi="Times New Roman"/>
          <w:bCs/>
          <w:snapToGrid w:val="0"/>
          <w:sz w:val="24"/>
          <w:szCs w:val="24"/>
        </w:rPr>
        <w:t xml:space="preserve">Саратовская область, </w:t>
      </w:r>
      <w:proofErr w:type="spellStart"/>
      <w:r w:rsidRPr="009754B0">
        <w:rPr>
          <w:rFonts w:ascii="Times New Roman" w:hAnsi="Times New Roman"/>
          <w:bCs/>
          <w:snapToGrid w:val="0"/>
          <w:sz w:val="24"/>
          <w:szCs w:val="24"/>
        </w:rPr>
        <w:t>Татищевский</w:t>
      </w:r>
      <w:proofErr w:type="spellEnd"/>
      <w:r w:rsidRPr="009754B0">
        <w:rPr>
          <w:rFonts w:ascii="Times New Roman" w:hAnsi="Times New Roman"/>
          <w:bCs/>
          <w:snapToGrid w:val="0"/>
          <w:sz w:val="24"/>
          <w:szCs w:val="24"/>
        </w:rPr>
        <w:t xml:space="preserve"> район,  1,7 км к югу от д. </w:t>
      </w:r>
      <w:proofErr w:type="spellStart"/>
      <w:r w:rsidRPr="009754B0">
        <w:rPr>
          <w:rFonts w:ascii="Times New Roman" w:hAnsi="Times New Roman"/>
          <w:bCs/>
          <w:snapToGrid w:val="0"/>
          <w:sz w:val="24"/>
          <w:szCs w:val="24"/>
        </w:rPr>
        <w:t>Докторовка</w:t>
      </w:r>
      <w:proofErr w:type="spellEnd"/>
      <w:r w:rsidRPr="009754B0">
        <w:rPr>
          <w:rFonts w:ascii="Times New Roman" w:hAnsi="Times New Roman"/>
          <w:bCs/>
          <w:snapToGrid w:val="0"/>
          <w:sz w:val="24"/>
          <w:szCs w:val="24"/>
        </w:rPr>
        <w:t xml:space="preserve"> (ПХРО Саратовского отделения филиала «Приволжский территориальный округ» ФГУП «РосРАО»).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 xml:space="preserve">Дата начала оказания услуг – </w:t>
      </w:r>
      <w:r>
        <w:t>с момента подписания договора</w:t>
      </w:r>
      <w:r w:rsidRPr="009754B0">
        <w:t>;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 xml:space="preserve">Дата окончания оказания услуг – по </w:t>
      </w:r>
      <w:proofErr w:type="gramStart"/>
      <w:r w:rsidRPr="009754B0">
        <w:t>истечении</w:t>
      </w:r>
      <w:proofErr w:type="gramEnd"/>
      <w:r w:rsidRPr="009754B0">
        <w:t xml:space="preserve"> 12 месяцев с даты подписания договора.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Техническое обслуживание осуществляется ежемесячно, в соответствии с графиком проведения технического обслуживания, разработанным Исполнителем после заключения договора и утвержденным Заказчиком.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>Состав предоставляемых услуг: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Контроль технического состояния аппаратуры и оборудования инженерно-технических средств охраны.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Внешний осмотр составных частей  аппаратуры и оборудования инженерно-технических средств охраны на отсутствие механических повреждений, грязи, прочности креплений и т.п.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Проверка соответствия аппаратуры и оборудования инженерно-технических средств охраны, в том числе их электрических и иных параметров, проекту и требованиям технической документации.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Контроль основного и резервного источников питания, проверка автоматического переключения питания с рабочего ввода на резервный ввод.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Плановые профилактические работы, согласно эксплуатационной документации на аппаратуру и оборудование инженерно-технических средств охраны.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Устранение неисправностей и проведение текущего ремонта.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Ликвидация последствий воздействия на аппаратуры и оборудования инженерно-технических средств охраны неблагоприятных климатических, производственных и иных условий.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Измерение сопротивления защитного и рабочего заземления.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>Измерение сопротивления изоляции электрических цепей.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lastRenderedPageBreak/>
        <w:t>Определение предельного состояния аппаратуры и оборудования инженерно-технических средств охраны, при которых дальнейшая эксплуатация становится невозможной или нецелесообразной, путем проведения освидетельствования.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 xml:space="preserve"> Анализ и обобщение информации о техническом состоянии обслуживаемых аппаратуры и оборудования инженерно-технических средств охраны и их надежности при эксплуатации.</w:t>
      </w:r>
    </w:p>
    <w:p w:rsidR="009754B0" w:rsidRPr="009754B0" w:rsidRDefault="009754B0" w:rsidP="009754B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754B0">
        <w:rPr>
          <w:rFonts w:ascii="Times New Roman" w:hAnsi="Times New Roman"/>
          <w:sz w:val="24"/>
          <w:szCs w:val="24"/>
        </w:rPr>
        <w:t xml:space="preserve">Оказание помощи Заказчику в вопросах правильной эксплуатации аппаратуры и оборудования инженерно-технических средств охраны. 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Перечень аппаратуры и оборудования инженерно-технических средств охраны указан в Приложении №1.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9754B0">
        <w:rPr>
          <w:rFonts w:ascii="Times New Roman" w:hAnsi="Times New Roman"/>
          <w:bCs/>
          <w:snapToGrid w:val="0"/>
          <w:sz w:val="24"/>
          <w:szCs w:val="24"/>
        </w:rPr>
        <w:t>Лицензия Федеральной Службы по экологическому, технологическому и атомному надзору на право эксплуатации объектов использования атомной энергии (радиационных источников, пунктов хранения радиоактивных веществ, хранилищ радиоактивных отходов), в части выполнения работ и оказания услуг эксплуатирующим организациям по монтажу, наладке, техническому обслуживанию и ремонту функциональных систем и комплексов инженерно – технических средств физической защиты;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9754B0">
        <w:rPr>
          <w:rFonts w:ascii="Times New Roman" w:hAnsi="Times New Roman"/>
          <w:bCs/>
          <w:snapToGrid w:val="0"/>
          <w:sz w:val="24"/>
          <w:szCs w:val="24"/>
        </w:rPr>
        <w:t>Лицензия ФСБ России на осуществление работ, связанных с использованием сведений, составляющих государственную тайну.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Федерации. Документы должны быть представлены на русском языке.</w:t>
      </w:r>
    </w:p>
    <w:p w:rsidR="009754B0" w:rsidRPr="009754B0" w:rsidRDefault="009754B0" w:rsidP="009754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754B0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Обслуживание аппаратуры и оборудования должно осуществляться в соответствии с РД 78.145-93 МВД России «Системы и комплексы охранной, пожарной и охранно-пожарной сигнализации. Правила производства и приемки работ", ПУЭ (правила устройства электроустановок), НПБ (нормы пожарной безопасности), технической документации предприятия-изготовителя.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Организация технической диагностики, обслуживания и ремонта аппаратуры и оборудования должна соответствовать требованиям ГОСТ 18322-78, ГОСТ 20911-89, действующей ведомственной нормативной документации в данной области.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Выезд специалиста на место оказания услуг, стоимость и доставка материалов и компонентов, используемых для оказания услуг, производится силами Исполнителя и за счет Исполнителя (Участника процедуры закупки).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Гарантийный срок качества на вновь установленное и отремонтированное оборудование в течение 12 (двенадцати) месяцев с даты подписания соответствующего акта.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  <w:r w:rsidRPr="009754B0"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9754B0" w:rsidRPr="009754B0" w:rsidRDefault="009754B0" w:rsidP="009754B0">
      <w:pPr>
        <w:tabs>
          <w:tab w:val="num" w:pos="0"/>
        </w:tabs>
        <w:ind w:firstLine="709"/>
        <w:jc w:val="both"/>
      </w:pPr>
    </w:p>
    <w:p w:rsidR="009754B0" w:rsidRDefault="009754B0" w:rsidP="006B55C6">
      <w:pPr>
        <w:tabs>
          <w:tab w:val="num" w:pos="0"/>
        </w:tabs>
        <w:ind w:firstLine="709"/>
        <w:jc w:val="both"/>
      </w:pPr>
    </w:p>
    <w:p w:rsidR="00002706" w:rsidRDefault="00002706">
      <w:r>
        <w:br w:type="page"/>
      </w:r>
    </w:p>
    <w:p w:rsidR="00002706" w:rsidRPr="00002706" w:rsidRDefault="00002706" w:rsidP="00002706">
      <w:pPr>
        <w:widowControl w:val="0"/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 CYR" w:hAnsi="Times New Roman CYR"/>
          <w:color w:val="000000"/>
        </w:rPr>
      </w:pPr>
      <w:r w:rsidRPr="00002706">
        <w:rPr>
          <w:rFonts w:ascii="Times New Roman CYR" w:hAnsi="Times New Roman CYR"/>
          <w:color w:val="000000"/>
        </w:rPr>
        <w:lastRenderedPageBreak/>
        <w:t>Приложение №</w:t>
      </w:r>
      <w:r>
        <w:rPr>
          <w:rFonts w:ascii="Times New Roman CYR" w:hAnsi="Times New Roman CYR"/>
          <w:color w:val="000000"/>
        </w:rPr>
        <w:t>1</w:t>
      </w:r>
    </w:p>
    <w:p w:rsidR="00002706" w:rsidRPr="00002706" w:rsidRDefault="00002706" w:rsidP="00002706">
      <w:pPr>
        <w:widowControl w:val="0"/>
        <w:adjustRightInd w:val="0"/>
        <w:spacing w:before="360" w:after="240"/>
        <w:jc w:val="center"/>
        <w:textAlignment w:val="baseline"/>
        <w:outlineLvl w:val="0"/>
        <w:rPr>
          <w:b/>
        </w:rPr>
      </w:pPr>
      <w:r w:rsidRPr="00002706">
        <w:rPr>
          <w:b/>
        </w:rPr>
        <w:t>ПЕРЕЧЕНЬ</w:t>
      </w:r>
      <w:r w:rsidRPr="00002706">
        <w:rPr>
          <w:b/>
        </w:rPr>
        <w:br/>
        <w:t>аппаратуры и оборудования инженерно-технических средств охраны Саратовского отделения филиала «Приволжский территориальный округ» ФГУП «РосРАО»</w:t>
      </w:r>
    </w:p>
    <w:tbl>
      <w:tblPr>
        <w:tblW w:w="10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411"/>
        <w:gridCol w:w="5103"/>
        <w:gridCol w:w="851"/>
        <w:gridCol w:w="995"/>
      </w:tblGrid>
      <w:tr w:rsidR="00002706" w:rsidRPr="00002706" w:rsidTr="00002706">
        <w:tc>
          <w:tcPr>
            <w:tcW w:w="674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b/>
                <w:sz w:val="22"/>
                <w:szCs w:val="22"/>
              </w:rPr>
            </w:pPr>
            <w:r w:rsidRPr="00002706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0270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002706">
              <w:rPr>
                <w:b/>
                <w:sz w:val="22"/>
                <w:szCs w:val="22"/>
              </w:rPr>
              <w:t>/</w:t>
            </w:r>
            <w:proofErr w:type="spellStart"/>
            <w:r w:rsidRPr="0000270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b/>
                <w:sz w:val="22"/>
                <w:szCs w:val="22"/>
              </w:rPr>
            </w:pPr>
            <w:r w:rsidRPr="00002706">
              <w:rPr>
                <w:b/>
                <w:sz w:val="22"/>
                <w:szCs w:val="22"/>
              </w:rPr>
              <w:t>Объект</w:t>
            </w:r>
          </w:p>
        </w:tc>
        <w:tc>
          <w:tcPr>
            <w:tcW w:w="5103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b/>
                <w:sz w:val="22"/>
                <w:szCs w:val="22"/>
              </w:rPr>
            </w:pPr>
            <w:r w:rsidRPr="00002706">
              <w:rPr>
                <w:b/>
                <w:sz w:val="22"/>
                <w:szCs w:val="22"/>
              </w:rPr>
              <w:t xml:space="preserve">Наименование аппаратуры </w:t>
            </w:r>
          </w:p>
          <w:p w:rsidR="00002706" w:rsidRPr="00002706" w:rsidRDefault="00002706">
            <w:pPr>
              <w:jc w:val="center"/>
              <w:rPr>
                <w:b/>
                <w:sz w:val="22"/>
                <w:szCs w:val="22"/>
              </w:rPr>
            </w:pPr>
            <w:r w:rsidRPr="00002706">
              <w:rPr>
                <w:b/>
                <w:sz w:val="22"/>
                <w:szCs w:val="22"/>
              </w:rPr>
              <w:t>и оборудования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b/>
                <w:sz w:val="22"/>
                <w:szCs w:val="22"/>
              </w:rPr>
            </w:pPr>
            <w:r w:rsidRPr="00002706">
              <w:rPr>
                <w:b/>
                <w:sz w:val="22"/>
                <w:szCs w:val="22"/>
              </w:rPr>
              <w:t xml:space="preserve">Кол-во 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b/>
                <w:sz w:val="22"/>
                <w:szCs w:val="22"/>
              </w:rPr>
            </w:pPr>
            <w:r w:rsidRPr="00002706">
              <w:rPr>
                <w:b/>
                <w:sz w:val="22"/>
                <w:szCs w:val="22"/>
              </w:rPr>
              <w:t xml:space="preserve">Ед. </w:t>
            </w:r>
          </w:p>
          <w:p w:rsidR="00002706" w:rsidRPr="00002706" w:rsidRDefault="0000270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02706">
              <w:rPr>
                <w:b/>
                <w:sz w:val="22"/>
                <w:szCs w:val="22"/>
              </w:rPr>
              <w:t>изм-ия</w:t>
            </w:r>
            <w:proofErr w:type="spellEnd"/>
          </w:p>
        </w:tc>
      </w:tr>
      <w:tr w:rsidR="00002706" w:rsidRPr="00002706" w:rsidTr="00002706">
        <w:tc>
          <w:tcPr>
            <w:tcW w:w="674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241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4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5</w:t>
            </w:r>
          </w:p>
        </w:tc>
      </w:tr>
      <w:tr w:rsidR="00002706" w:rsidRPr="00002706" w:rsidTr="00002706">
        <w:tc>
          <w:tcPr>
            <w:tcW w:w="674" w:type="dxa"/>
            <w:vMerge w:val="restart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1.</w:t>
            </w:r>
          </w:p>
        </w:tc>
        <w:tc>
          <w:tcPr>
            <w:tcW w:w="2411" w:type="dxa"/>
            <w:vMerge w:val="restart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Здание административное, 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г. Саратов, 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ул. Верхняя, д. 17</w:t>
            </w: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Прибор Сигнал</w:t>
            </w:r>
            <w:proofErr w:type="gramStart"/>
            <w:r w:rsidRPr="00002706">
              <w:rPr>
                <w:sz w:val="22"/>
                <w:szCs w:val="22"/>
              </w:rPr>
              <w:t xml:space="preserve"> С</w:t>
            </w:r>
            <w:proofErr w:type="gramEnd"/>
            <w:r w:rsidRPr="00002706">
              <w:rPr>
                <w:sz w:val="22"/>
                <w:szCs w:val="22"/>
              </w:rPr>
              <w:t xml:space="preserve"> – 20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Извещатель</w:t>
            </w:r>
            <w:proofErr w:type="spellEnd"/>
            <w:r w:rsidRPr="00002706">
              <w:rPr>
                <w:sz w:val="22"/>
                <w:szCs w:val="22"/>
              </w:rPr>
              <w:t xml:space="preserve"> дымовой ИП-212-48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80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Извещатель</w:t>
            </w:r>
            <w:proofErr w:type="spellEnd"/>
            <w:r w:rsidRPr="00002706">
              <w:rPr>
                <w:sz w:val="22"/>
                <w:szCs w:val="22"/>
              </w:rPr>
              <w:t xml:space="preserve"> ручной ИПР-3С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4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Извещатель</w:t>
            </w:r>
            <w:proofErr w:type="spellEnd"/>
            <w:r w:rsidRPr="00002706">
              <w:rPr>
                <w:sz w:val="22"/>
                <w:szCs w:val="22"/>
              </w:rPr>
              <w:t xml:space="preserve"> объемный Астра-5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36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Датчик </w:t>
            </w:r>
            <w:proofErr w:type="spellStart"/>
            <w:r w:rsidRPr="00002706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13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Блик-12С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4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Маяк-12КП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Видеокамера (уличного исполнения)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Видеодомофон</w:t>
            </w:r>
            <w:proofErr w:type="spellEnd"/>
            <w:r w:rsidRPr="00002706">
              <w:rPr>
                <w:sz w:val="22"/>
                <w:szCs w:val="22"/>
              </w:rPr>
              <w:t>: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вызывная панель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монитор</w:t>
            </w:r>
          </w:p>
        </w:tc>
        <w:tc>
          <w:tcPr>
            <w:tcW w:w="851" w:type="dxa"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2</w:t>
            </w: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  <w:lang w:val="en-US"/>
              </w:rPr>
            </w:pPr>
            <w:r w:rsidRPr="00002706">
              <w:rPr>
                <w:sz w:val="22"/>
                <w:szCs w:val="22"/>
              </w:rPr>
              <w:t xml:space="preserve">Привод на ворота </w:t>
            </w:r>
            <w:r w:rsidRPr="00002706">
              <w:rPr>
                <w:sz w:val="22"/>
                <w:szCs w:val="22"/>
                <w:lang w:val="en-US"/>
              </w:rPr>
              <w:t>Came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Автоматизированное рабочее место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ПК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Источник вторичного питания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 w:val="restart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2.</w:t>
            </w:r>
          </w:p>
        </w:tc>
        <w:tc>
          <w:tcPr>
            <w:tcW w:w="2411" w:type="dxa"/>
            <w:vMerge w:val="restart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Саратовская область, 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г. Саратов, район очистных сооружений 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АООТ «Нитрон»</w:t>
            </w: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Видеокамера (помещение)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3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Прибор Сигнал С-20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Прибор Сигнал С-2000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Извещатель</w:t>
            </w:r>
            <w:proofErr w:type="spellEnd"/>
            <w:r w:rsidRPr="00002706">
              <w:rPr>
                <w:sz w:val="22"/>
                <w:szCs w:val="22"/>
              </w:rPr>
              <w:t xml:space="preserve"> объемный Астра-5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15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Извещатели</w:t>
            </w:r>
            <w:proofErr w:type="spellEnd"/>
            <w:r w:rsidRPr="00002706">
              <w:rPr>
                <w:sz w:val="22"/>
                <w:szCs w:val="22"/>
              </w:rPr>
              <w:t xml:space="preserve"> (дымовые, тепловые, ручные)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60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Датчик </w:t>
            </w:r>
            <w:proofErr w:type="spellStart"/>
            <w:r w:rsidRPr="00002706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6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Источник вторичного питания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 w:val="restart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3.</w:t>
            </w:r>
          </w:p>
        </w:tc>
        <w:tc>
          <w:tcPr>
            <w:tcW w:w="2411" w:type="dxa"/>
            <w:vMerge w:val="restart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ПХРО, Саратовская область, </w:t>
            </w:r>
            <w:proofErr w:type="spellStart"/>
            <w:r w:rsidRPr="00002706">
              <w:rPr>
                <w:sz w:val="22"/>
                <w:szCs w:val="22"/>
              </w:rPr>
              <w:t>Татищевский</w:t>
            </w:r>
            <w:proofErr w:type="spellEnd"/>
            <w:r w:rsidRPr="00002706">
              <w:rPr>
                <w:sz w:val="22"/>
                <w:szCs w:val="22"/>
              </w:rPr>
              <w:t xml:space="preserve"> район,  1,7 км к югу 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от  д. </w:t>
            </w:r>
            <w:proofErr w:type="spellStart"/>
            <w:r w:rsidRPr="00002706">
              <w:rPr>
                <w:sz w:val="22"/>
                <w:szCs w:val="22"/>
              </w:rPr>
              <w:t>Докторовка</w:t>
            </w:r>
            <w:proofErr w:type="spellEnd"/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Видеокамера (уличного исполнения)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26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Видеокамера купольная поворотная (уличного исполнения)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4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Вибрационное средство обнаружения «Годограф» 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к-та</w:t>
            </w:r>
            <w:proofErr w:type="spellEnd"/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Радиоволновое средство обнаружения </w:t>
            </w:r>
            <w:proofErr w:type="spellStart"/>
            <w:r w:rsidRPr="00002706">
              <w:rPr>
                <w:sz w:val="22"/>
                <w:szCs w:val="22"/>
              </w:rPr>
              <w:t>Риф-РЛ</w:t>
            </w:r>
            <w:proofErr w:type="spellEnd"/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к-та</w:t>
            </w:r>
            <w:proofErr w:type="spellEnd"/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Радиоволновое средство обнаружения FMW-3T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к-та</w:t>
            </w:r>
            <w:proofErr w:type="spellEnd"/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Извещатель</w:t>
            </w:r>
            <w:proofErr w:type="spellEnd"/>
            <w:r w:rsidRPr="00002706">
              <w:rPr>
                <w:sz w:val="22"/>
                <w:szCs w:val="22"/>
              </w:rPr>
              <w:t xml:space="preserve"> охранный радиоволновой «Агат - 6»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Датчики движения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7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Датчик </w:t>
            </w:r>
            <w:proofErr w:type="spellStart"/>
            <w:r w:rsidRPr="00002706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30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Электромагнитная защелка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7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  <w:highlight w:val="yellow"/>
              </w:rPr>
            </w:pPr>
            <w:r w:rsidRPr="00002706">
              <w:rPr>
                <w:sz w:val="22"/>
                <w:szCs w:val="22"/>
              </w:rPr>
              <w:t>Считыватель магнитных карт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12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Кнопка выхода 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4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Сервер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Автоматизированное рабочее место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Видеомонитор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Прибор Гранит – 5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2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Прибор Сигнал</w:t>
            </w:r>
            <w:proofErr w:type="gramStart"/>
            <w:r w:rsidRPr="00002706">
              <w:rPr>
                <w:sz w:val="22"/>
                <w:szCs w:val="22"/>
              </w:rPr>
              <w:t xml:space="preserve"> С</w:t>
            </w:r>
            <w:proofErr w:type="gramEnd"/>
            <w:r w:rsidRPr="00002706">
              <w:rPr>
                <w:sz w:val="22"/>
                <w:szCs w:val="22"/>
              </w:rPr>
              <w:t xml:space="preserve"> – 2000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Прибор Сигнал – 20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Прибор Сигнал</w:t>
            </w:r>
            <w:proofErr w:type="gramStart"/>
            <w:r w:rsidRPr="00002706">
              <w:rPr>
                <w:sz w:val="22"/>
                <w:szCs w:val="22"/>
              </w:rPr>
              <w:t xml:space="preserve"> С</w:t>
            </w:r>
            <w:proofErr w:type="gramEnd"/>
            <w:r w:rsidRPr="00002706">
              <w:rPr>
                <w:sz w:val="22"/>
                <w:szCs w:val="22"/>
              </w:rPr>
              <w:t xml:space="preserve"> – 2000-4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Извещатели</w:t>
            </w:r>
            <w:proofErr w:type="spellEnd"/>
            <w:r w:rsidRPr="00002706">
              <w:rPr>
                <w:sz w:val="22"/>
                <w:szCs w:val="22"/>
              </w:rPr>
              <w:t xml:space="preserve"> (дымовые, тепловые, ручные)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64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proofErr w:type="spellStart"/>
            <w:r w:rsidRPr="00002706">
              <w:rPr>
                <w:sz w:val="22"/>
                <w:szCs w:val="22"/>
              </w:rPr>
              <w:t>Извещатель</w:t>
            </w:r>
            <w:proofErr w:type="spellEnd"/>
            <w:r w:rsidRPr="00002706">
              <w:rPr>
                <w:sz w:val="22"/>
                <w:szCs w:val="22"/>
              </w:rPr>
              <w:t xml:space="preserve"> пламени</w:t>
            </w:r>
          </w:p>
        </w:tc>
        <w:tc>
          <w:tcPr>
            <w:tcW w:w="851" w:type="dxa"/>
            <w:vAlign w:val="center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2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rPr>
          <w:trHeight w:val="699"/>
        </w:trPr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 xml:space="preserve">Локальная система оповещения 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(проект ЗАО НПО «Сенсор»):</w:t>
            </w:r>
          </w:p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Сервер</w:t>
            </w:r>
          </w:p>
          <w:p w:rsidR="00002706" w:rsidRPr="00002706" w:rsidRDefault="00002706">
            <w:pPr>
              <w:rPr>
                <w:sz w:val="22"/>
                <w:szCs w:val="22"/>
                <w:highlight w:val="yellow"/>
              </w:rPr>
            </w:pPr>
            <w:r w:rsidRPr="00002706">
              <w:rPr>
                <w:sz w:val="22"/>
                <w:szCs w:val="22"/>
              </w:rPr>
              <w:t>Точки оповещения</w:t>
            </w:r>
          </w:p>
        </w:tc>
        <w:tc>
          <w:tcPr>
            <w:tcW w:w="851" w:type="dxa"/>
            <w:vAlign w:val="center"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1</w:t>
            </w: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4</w:t>
            </w:r>
          </w:p>
        </w:tc>
        <w:tc>
          <w:tcPr>
            <w:tcW w:w="995" w:type="dxa"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 w:val="restart"/>
          </w:tcPr>
          <w:p w:rsidR="00002706" w:rsidRPr="00002706" w:rsidRDefault="0000270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1" w:type="dxa"/>
            <w:vMerge w:val="restart"/>
          </w:tcPr>
          <w:p w:rsidR="00002706" w:rsidRPr="00002706" w:rsidRDefault="0000270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  <w:highlight w:val="yellow"/>
              </w:rPr>
            </w:pPr>
            <w:r w:rsidRPr="00002706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851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  <w:highlight w:val="yellow"/>
              </w:rPr>
            </w:pPr>
            <w:r w:rsidRPr="00002706">
              <w:rPr>
                <w:sz w:val="22"/>
                <w:szCs w:val="22"/>
              </w:rPr>
              <w:t>8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  <w:highlight w:val="yellow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  <w:tr w:rsidR="00002706" w:rsidRPr="00002706" w:rsidTr="00002706">
        <w:tc>
          <w:tcPr>
            <w:tcW w:w="674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02706" w:rsidRPr="00002706" w:rsidRDefault="0000270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103" w:type="dxa"/>
            <w:hideMark/>
          </w:tcPr>
          <w:p w:rsidR="00002706" w:rsidRPr="00002706" w:rsidRDefault="00002706">
            <w:pPr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Источник вторичного питания</w:t>
            </w:r>
          </w:p>
        </w:tc>
        <w:tc>
          <w:tcPr>
            <w:tcW w:w="851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</w:rPr>
            </w:pPr>
            <w:r w:rsidRPr="00002706">
              <w:rPr>
                <w:sz w:val="22"/>
                <w:szCs w:val="22"/>
              </w:rPr>
              <w:t>6</w:t>
            </w:r>
          </w:p>
        </w:tc>
        <w:tc>
          <w:tcPr>
            <w:tcW w:w="995" w:type="dxa"/>
            <w:hideMark/>
          </w:tcPr>
          <w:p w:rsidR="00002706" w:rsidRPr="00002706" w:rsidRDefault="00002706">
            <w:pPr>
              <w:jc w:val="center"/>
              <w:rPr>
                <w:sz w:val="22"/>
                <w:szCs w:val="22"/>
                <w:highlight w:val="yellow"/>
              </w:rPr>
            </w:pPr>
            <w:r w:rsidRPr="00002706">
              <w:rPr>
                <w:sz w:val="22"/>
                <w:szCs w:val="22"/>
              </w:rPr>
              <w:t>шт.</w:t>
            </w:r>
          </w:p>
        </w:tc>
      </w:tr>
    </w:tbl>
    <w:p w:rsidR="00002706" w:rsidRPr="00002706" w:rsidRDefault="00002706" w:rsidP="00002706">
      <w:pPr>
        <w:tabs>
          <w:tab w:val="num" w:pos="0"/>
        </w:tabs>
        <w:ind w:firstLine="709"/>
        <w:jc w:val="both"/>
      </w:pPr>
    </w:p>
    <w:p w:rsidR="00002706" w:rsidRDefault="00002706" w:rsidP="006B55C6">
      <w:pPr>
        <w:tabs>
          <w:tab w:val="num" w:pos="0"/>
        </w:tabs>
        <w:ind w:firstLine="709"/>
        <w:jc w:val="both"/>
      </w:pPr>
    </w:p>
    <w:sectPr w:rsidR="00002706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F0" w:rsidRDefault="004D3BF0">
      <w:r>
        <w:separator/>
      </w:r>
    </w:p>
  </w:endnote>
  <w:endnote w:type="continuationSeparator" w:id="0">
    <w:p w:rsidR="004D3BF0" w:rsidRDefault="004D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F0" w:rsidRDefault="004D3BF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D3BF0" w:rsidRDefault="004D3B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D3BF0" w:rsidRPr="004A2DFE" w:rsidRDefault="0083056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D3BF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02706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3BCD" w:rsidRDefault="004D3BF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D3BF0" w:rsidRPr="008C4058" w:rsidRDefault="004D3BF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ED5BEB" w:rsidRPr="00ED5BEB">
      <w:rPr>
        <w:rFonts w:ascii="Times New Roman" w:hAnsi="Times New Roman" w:cs="Times New Roman"/>
      </w:rPr>
      <w:t>техническое обслуживание инженерно-технических средств охраны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F0" w:rsidRDefault="004D3BF0">
      <w:r>
        <w:separator/>
      </w:r>
    </w:p>
  </w:footnote>
  <w:footnote w:type="continuationSeparator" w:id="0">
    <w:p w:rsidR="004D3BF0" w:rsidRDefault="004D3B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4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0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1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28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27"/>
  </w:num>
  <w:num w:numId="13">
    <w:abstractNumId w:val="9"/>
  </w:num>
  <w:num w:numId="14">
    <w:abstractNumId w:val="18"/>
  </w:num>
  <w:num w:numId="15">
    <w:abstractNumId w:val="24"/>
  </w:num>
  <w:num w:numId="16">
    <w:abstractNumId w:val="20"/>
  </w:num>
  <w:num w:numId="17">
    <w:abstractNumId w:val="13"/>
  </w:num>
  <w:num w:numId="18">
    <w:abstractNumId w:val="16"/>
  </w:num>
  <w:num w:numId="19">
    <w:abstractNumId w:val="23"/>
  </w:num>
  <w:num w:numId="20">
    <w:abstractNumId w:val="11"/>
  </w:num>
  <w:num w:numId="21">
    <w:abstractNumId w:val="19"/>
  </w:num>
  <w:num w:numId="22">
    <w:abstractNumId w:val="26"/>
  </w:num>
  <w:num w:numId="23">
    <w:abstractNumId w:val="14"/>
  </w:num>
  <w:num w:numId="24">
    <w:abstractNumId w:val="7"/>
  </w:num>
  <w:num w:numId="25">
    <w:abstractNumId w:val="22"/>
  </w:num>
  <w:num w:numId="26">
    <w:abstractNumId w:val="29"/>
  </w:num>
  <w:num w:numId="27">
    <w:abstractNumId w:val="31"/>
  </w:num>
  <w:num w:numId="28">
    <w:abstractNumId w:val="6"/>
  </w:num>
  <w:num w:numId="29">
    <w:abstractNumId w:val="5"/>
  </w:num>
  <w:num w:numId="30">
    <w:abstractNumId w:val="8"/>
  </w:num>
  <w:num w:numId="31">
    <w:abstractNumId w:val="3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3A4EA-7868-4A97-B44C-BFB1334664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CFC439-4144-4C9F-BE6F-2491977F9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5</Pages>
  <Words>1000</Words>
  <Characters>7469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423</cp:revision>
  <cp:lastPrinted>2012-09-26T11:12:00Z</cp:lastPrinted>
  <dcterms:created xsi:type="dcterms:W3CDTF">2012-03-23T07:01:00Z</dcterms:created>
  <dcterms:modified xsi:type="dcterms:W3CDTF">2012-12-21T08:41:00Z</dcterms:modified>
</cp:coreProperties>
</file>